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77777777" w:rsidR="005F4AD8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</w:t>
      </w: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69736457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5F4AD8" w:rsidRPr="005F4AD8">
        <w:rPr>
          <w:rFonts w:ascii="Century Gothic" w:hAnsi="Century Gothic"/>
          <w:b/>
          <w:color w:val="000000"/>
          <w:sz w:val="20"/>
          <w:szCs w:val="20"/>
        </w:rPr>
        <w:t>Opracowanie projektu zmiany stałej organizacji ruchu (sterowania sygnalizacją świetlną) na skrzyżowaniu ulic Studzieniec, Nowowiejskiego i Al. Marszałkowskiej wraz z wszystkimi uzgodnieniami i opiniami.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1AD3EABB" w14:textId="0ADD4310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33624"/>
    <w:rsid w:val="00244DFE"/>
    <w:rsid w:val="00275543"/>
    <w:rsid w:val="00287303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E43FC"/>
    <w:rsid w:val="00710CD8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54A35"/>
    <w:rsid w:val="00C554C9"/>
    <w:rsid w:val="00CF7DAD"/>
    <w:rsid w:val="00D3779E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10</cp:revision>
  <cp:lastPrinted>2024-07-25T09:00:00Z</cp:lastPrinted>
  <dcterms:created xsi:type="dcterms:W3CDTF">2024-09-24T10:51:00Z</dcterms:created>
  <dcterms:modified xsi:type="dcterms:W3CDTF">2025-02-12T11:13:00Z</dcterms:modified>
</cp:coreProperties>
</file>