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581900E1" w:rsidR="006B04E9" w:rsidRDefault="006B04E9" w:rsidP="001E11DA">
      <w:pPr>
        <w:tabs>
          <w:tab w:val="left" w:pos="360"/>
        </w:tabs>
        <w:suppressAutoHyphens/>
        <w:spacing w:line="276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bookmarkStart w:id="0" w:name="_Hlk190258347"/>
      <w:r w:rsidR="00812AD5">
        <w:rPr>
          <w:rFonts w:ascii="Century Gothic" w:hAnsi="Century Gothic" w:cs="Times New Roman"/>
          <w:color w:val="000000"/>
          <w:kern w:val="0"/>
          <w:sz w:val="20"/>
          <w:szCs w:val="20"/>
        </w:rPr>
        <w:t>„</w:t>
      </w:r>
      <w:r w:rsidR="00812AD5" w:rsidRPr="00812AD5">
        <w:rPr>
          <w:rFonts w:ascii="Century Gothic" w:hAnsi="Century Gothic"/>
          <w:b/>
          <w:color w:val="000000"/>
          <w:sz w:val="20"/>
          <w:szCs w:val="20"/>
        </w:rPr>
        <w:t xml:space="preserve">Opracowanie </w:t>
      </w:r>
      <w:bookmarkEnd w:id="0"/>
      <w:r w:rsidR="00812AD5" w:rsidRPr="00812AD5">
        <w:rPr>
          <w:rFonts w:ascii="Century Gothic" w:hAnsi="Century Gothic"/>
          <w:b/>
          <w:color w:val="000000"/>
          <w:sz w:val="20"/>
          <w:szCs w:val="20"/>
        </w:rPr>
        <w:t xml:space="preserve">dokumentacji </w:t>
      </w:r>
      <w:r w:rsidR="00C66254">
        <w:rPr>
          <w:rFonts w:ascii="Century Gothic" w:hAnsi="Century Gothic"/>
          <w:b/>
          <w:color w:val="000000"/>
          <w:sz w:val="20"/>
          <w:szCs w:val="20"/>
        </w:rPr>
        <w:t>projektowej</w:t>
      </w:r>
      <w:bookmarkStart w:id="1" w:name="_GoBack"/>
      <w:bookmarkEnd w:id="1"/>
      <w:r w:rsidR="00812AD5" w:rsidRPr="00812AD5">
        <w:rPr>
          <w:rFonts w:ascii="Century Gothic" w:hAnsi="Century Gothic"/>
          <w:b/>
          <w:color w:val="000000"/>
          <w:sz w:val="20"/>
          <w:szCs w:val="20"/>
        </w:rPr>
        <w:t xml:space="preserve"> montażu osadników zawiesiny ogólnej i  separatorów substancji ropopochodnych </w:t>
      </w:r>
      <w:r w:rsidR="00812AD5" w:rsidRPr="00812AD5">
        <w:rPr>
          <w:rFonts w:ascii="Century Gothic" w:hAnsi="Century Gothic"/>
          <w:b/>
          <w:sz w:val="20"/>
          <w:szCs w:val="20"/>
        </w:rPr>
        <w:t>w okolicach ul. Piotra Skargi w Mieście Mława</w:t>
      </w:r>
      <w:r w:rsidR="00812AD5" w:rsidRPr="00812AD5">
        <w:rPr>
          <w:rFonts w:ascii="Century Gothic" w:hAnsi="Century Gothic" w:cs="Times New Roman"/>
          <w:bCs/>
          <w:iCs/>
          <w:color w:val="000000"/>
          <w:kern w:val="0"/>
          <w:sz w:val="20"/>
          <w:szCs w:val="20"/>
        </w:rPr>
        <w:t xml:space="preserve">” 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0DED9" w14:textId="77777777" w:rsidR="00FA4F62" w:rsidRDefault="00FA4F62" w:rsidP="00AE5B9A">
      <w:pPr>
        <w:spacing w:after="0" w:line="240" w:lineRule="auto"/>
      </w:pPr>
      <w:r>
        <w:separator/>
      </w:r>
    </w:p>
  </w:endnote>
  <w:endnote w:type="continuationSeparator" w:id="0">
    <w:p w14:paraId="6CBE3BCD" w14:textId="77777777" w:rsidR="00FA4F62" w:rsidRDefault="00FA4F62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6076C" w14:textId="77777777" w:rsidR="00FA4F62" w:rsidRDefault="00FA4F62" w:rsidP="00AE5B9A">
      <w:pPr>
        <w:spacing w:after="0" w:line="240" w:lineRule="auto"/>
      </w:pPr>
      <w:r>
        <w:separator/>
      </w:r>
    </w:p>
  </w:footnote>
  <w:footnote w:type="continuationSeparator" w:id="0">
    <w:p w14:paraId="77F71464" w14:textId="77777777" w:rsidR="00FA4F62" w:rsidRDefault="00FA4F62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604DB"/>
    <w:rsid w:val="001455F2"/>
    <w:rsid w:val="00180214"/>
    <w:rsid w:val="001E11DA"/>
    <w:rsid w:val="00233624"/>
    <w:rsid w:val="00287303"/>
    <w:rsid w:val="003C3A3F"/>
    <w:rsid w:val="003E18CB"/>
    <w:rsid w:val="00444B51"/>
    <w:rsid w:val="00462A58"/>
    <w:rsid w:val="00474637"/>
    <w:rsid w:val="0047500C"/>
    <w:rsid w:val="00476D2C"/>
    <w:rsid w:val="00487265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31580"/>
    <w:rsid w:val="00777198"/>
    <w:rsid w:val="007923EC"/>
    <w:rsid w:val="007B6ADA"/>
    <w:rsid w:val="00802D52"/>
    <w:rsid w:val="008078BA"/>
    <w:rsid w:val="00812AD5"/>
    <w:rsid w:val="00826DC6"/>
    <w:rsid w:val="008548DA"/>
    <w:rsid w:val="00880CEC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C66254"/>
    <w:rsid w:val="00D3779E"/>
    <w:rsid w:val="00E25883"/>
    <w:rsid w:val="00E414E4"/>
    <w:rsid w:val="00E673AF"/>
    <w:rsid w:val="00E7514F"/>
    <w:rsid w:val="00E94324"/>
    <w:rsid w:val="00ED41B4"/>
    <w:rsid w:val="00EE454E"/>
    <w:rsid w:val="00F54FAB"/>
    <w:rsid w:val="00FA4F62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Patrycja Antosiak</cp:lastModifiedBy>
  <cp:revision>9</cp:revision>
  <cp:lastPrinted>2024-07-25T09:00:00Z</cp:lastPrinted>
  <dcterms:created xsi:type="dcterms:W3CDTF">2024-09-24T10:54:00Z</dcterms:created>
  <dcterms:modified xsi:type="dcterms:W3CDTF">2025-04-18T06:42:00Z</dcterms:modified>
</cp:coreProperties>
</file>