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5" w:rsidRPr="005F2E00" w:rsidRDefault="005F2E00" w:rsidP="005F2E00">
      <w:pPr>
        <w:jc w:val="both"/>
        <w:rPr>
          <w:rFonts w:ascii="Times New Roman" w:hAnsi="Times New Roman" w:cs="Times New Roman"/>
          <w:sz w:val="28"/>
          <w:szCs w:val="28"/>
        </w:rPr>
      </w:pPr>
      <w:r w:rsidRPr="005F2E00">
        <w:rPr>
          <w:rFonts w:ascii="Times New Roman" w:hAnsi="Times New Roman" w:cs="Times New Roman"/>
          <w:sz w:val="28"/>
          <w:szCs w:val="28"/>
        </w:rPr>
        <w:t xml:space="preserve">Uchwała budżetowa Miasta Mława na 2018r. została opublikowana na stronie BIP Urzędu Miasta Mława pod adresem: </w:t>
      </w:r>
      <w:hyperlink r:id="rId4" w:history="1">
        <w:r w:rsidRPr="005F2E00">
          <w:rPr>
            <w:rStyle w:val="Hipercze"/>
            <w:rFonts w:ascii="Times New Roman" w:hAnsi="Times New Roman" w:cs="Times New Roman"/>
            <w:sz w:val="28"/>
            <w:szCs w:val="28"/>
          </w:rPr>
          <w:t>http://bip.mlawa.pl/artykul/budzet-miasta-mlawa-na-2018-rok</w:t>
        </w:r>
      </w:hyperlink>
    </w:p>
    <w:p w:rsidR="005F2E00" w:rsidRDefault="005F2E00"/>
    <w:p w:rsidR="005F2E00" w:rsidRDefault="005F2E00"/>
    <w:sectPr w:rsidR="005F2E00" w:rsidSect="00D6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E00"/>
    <w:rsid w:val="000B5FA7"/>
    <w:rsid w:val="005F2E00"/>
    <w:rsid w:val="00620054"/>
    <w:rsid w:val="00C166DC"/>
    <w:rsid w:val="00D6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mlawa.pl/artykul/budzet-miasta-mlawa-na-2018-r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psulewski</dc:creator>
  <cp:lastModifiedBy>psulewski</cp:lastModifiedBy>
  <cp:revision>1</cp:revision>
  <dcterms:created xsi:type="dcterms:W3CDTF">2018-07-27T12:39:00Z</dcterms:created>
  <dcterms:modified xsi:type="dcterms:W3CDTF">2018-07-27T12:42:00Z</dcterms:modified>
</cp:coreProperties>
</file>