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4748" w14:textId="77777777" w:rsidR="00D54001" w:rsidRDefault="00841B83">
      <w:pPr>
        <w:spacing w:after="21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7F18446" w14:textId="77777777" w:rsidR="00D54001" w:rsidRDefault="00841B83">
      <w:pPr>
        <w:spacing w:after="8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76C5995" w14:textId="77777777" w:rsidR="00D54001" w:rsidRDefault="00841B83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B56F2F" w14:textId="77777777" w:rsidR="00D54001" w:rsidRDefault="00841B83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7757E8" w14:textId="77777777" w:rsidR="00D54001" w:rsidRDefault="00841B83">
      <w:pPr>
        <w:spacing w:after="115" w:line="259" w:lineRule="auto"/>
        <w:ind w:left="10" w:right="50" w:hanging="10"/>
        <w:jc w:val="right"/>
      </w:pPr>
      <w:r>
        <w:t xml:space="preserve">Załącznik  </w:t>
      </w:r>
    </w:p>
    <w:p w14:paraId="2E744675" w14:textId="77777777" w:rsidR="00D54001" w:rsidRDefault="00841B83">
      <w:pPr>
        <w:spacing w:after="115" w:line="259" w:lineRule="auto"/>
        <w:ind w:left="10" w:right="50" w:hanging="10"/>
        <w:jc w:val="right"/>
      </w:pPr>
      <w:r>
        <w:t xml:space="preserve">do zarządzenia nr 94/2022 Burmistrza Miasta Mława z dnia 24 maja 2022 r. </w:t>
      </w:r>
    </w:p>
    <w:p w14:paraId="3DBFD4EA" w14:textId="77777777" w:rsidR="00D54001" w:rsidRDefault="00841B83">
      <w:pPr>
        <w:spacing w:after="163" w:line="259" w:lineRule="auto"/>
        <w:ind w:left="0" w:right="0" w:firstLine="0"/>
        <w:jc w:val="right"/>
      </w:pPr>
      <w:r>
        <w:t xml:space="preserve"> </w:t>
      </w:r>
    </w:p>
    <w:p w14:paraId="0357E9C1" w14:textId="77777777" w:rsidR="00D54001" w:rsidRDefault="00841B83">
      <w:pPr>
        <w:spacing w:after="0" w:line="400" w:lineRule="auto"/>
        <w:ind w:left="2804" w:right="288" w:hanging="2206"/>
        <w:jc w:val="left"/>
      </w:pPr>
      <w:r>
        <w:rPr>
          <w:b/>
        </w:rPr>
        <w:t xml:space="preserve">Procedura egzekwowania wykonania obowiązku przyłączenia nieruchomości  do istniejącej sieci kanalizacyjnej.  </w:t>
      </w:r>
    </w:p>
    <w:p w14:paraId="5EAF554C" w14:textId="77777777" w:rsidR="00D54001" w:rsidRDefault="00841B83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76829B1" w14:textId="77777777" w:rsidR="00D54001" w:rsidRDefault="00841B83">
      <w:pPr>
        <w:numPr>
          <w:ilvl w:val="0"/>
          <w:numId w:val="1"/>
        </w:numPr>
        <w:ind w:right="48" w:hanging="358"/>
      </w:pPr>
      <w:r>
        <w:t xml:space="preserve">Po zakończeniu inwestycji i oddaniu do użytkowania każdego odcinka nowo wybudowanej kanalizacji sanitarnej (lub wykonanych </w:t>
      </w:r>
      <w:proofErr w:type="spellStart"/>
      <w:r>
        <w:t>przykanalików</w:t>
      </w:r>
      <w:proofErr w:type="spellEnd"/>
      <w:r>
        <w:t xml:space="preserve">) informuje się na piśmie właścicieli wszystkich nieruchomości, do których w ramach inwestycji wybudowano </w:t>
      </w:r>
      <w:proofErr w:type="spellStart"/>
      <w:r>
        <w:t>przykanalik</w:t>
      </w:r>
      <w:proofErr w:type="spellEnd"/>
      <w:r>
        <w:t xml:space="preserve">  o</w:t>
      </w:r>
      <w:r>
        <w:t xml:space="preserve"> możliwości przyłączenia nieruchomości do sieci, przypominając jednocześnie  o obowiązku ustawowym w tym zakresie – wzór pisma stanowi załącznik  nr 1 do Procedury.</w:t>
      </w:r>
      <w:r>
        <w:rPr>
          <w:b/>
        </w:rPr>
        <w:t xml:space="preserve"> </w:t>
      </w:r>
    </w:p>
    <w:p w14:paraId="4214200D" w14:textId="77777777" w:rsidR="00D54001" w:rsidRDefault="00841B83">
      <w:pPr>
        <w:numPr>
          <w:ilvl w:val="0"/>
          <w:numId w:val="1"/>
        </w:numPr>
        <w:ind w:right="48" w:hanging="358"/>
      </w:pPr>
      <w:r>
        <w:t xml:space="preserve">Do celów bieżącego monitoringu wykonywania obowiązku przyłączania prowadzi  się wg danych </w:t>
      </w:r>
      <w:r>
        <w:t>adresowych (chronologicznie) wykaz nieruchomości nie przyłączonych  do istniejącej sieci kanalizacji sanitarnej. Wykaz podlega aktualizacji co najmniej na koniec każdego miesiąca, w oparciu o dane dotyczące zakończonych inwestycji w zakresie kanalizacji sa</w:t>
      </w:r>
      <w:r>
        <w:t xml:space="preserve">nitarnej oraz dane przekazywane przez przedsiębiorstwo </w:t>
      </w:r>
      <w:proofErr w:type="spellStart"/>
      <w:r>
        <w:t>wodociągowokanalizacyjne</w:t>
      </w:r>
      <w:proofErr w:type="spellEnd"/>
      <w:r>
        <w:t xml:space="preserve"> dotyczące wykonanych przyłączeń. Na wykazie dokonuje się dodatkowego oznaczenia nieruchomości leżących na obszarach, na których kanalizacja sanitarna wybudowana została w ramac</w:t>
      </w:r>
      <w:r>
        <w:t>h projektu „Budowa kanalizacji sanitarnej  na terenie Aglomeracji Mława” dofinansowanego ze środków Unii Europejskiej. Wzór wykazu stanowi załącznik nr 2 do Procedury.</w:t>
      </w:r>
      <w:r>
        <w:rPr>
          <w:b/>
        </w:rPr>
        <w:t xml:space="preserve"> </w:t>
      </w:r>
    </w:p>
    <w:p w14:paraId="191E67C5" w14:textId="77777777" w:rsidR="00D54001" w:rsidRDefault="00841B83">
      <w:pPr>
        <w:numPr>
          <w:ilvl w:val="0"/>
          <w:numId w:val="1"/>
        </w:numPr>
        <w:ind w:right="48" w:hanging="358"/>
      </w:pPr>
      <w:r>
        <w:t>W oparciu o dane uzyskane z przedsiębiorstwa wodociągowo – kanalizacyjnego prowadzi się</w:t>
      </w:r>
      <w:r>
        <w:t xml:space="preserve"> wg danych adresowych listę nieruchomości przyłączonych do sieci kanalizacji sanitarnej. Lista podlega aktualizacji w okresach miesięcznych. Wzór listy stanowi załącznik nr 3 do Procedury.</w:t>
      </w:r>
      <w:r>
        <w:rPr>
          <w:b/>
        </w:rPr>
        <w:t xml:space="preserve"> </w:t>
      </w:r>
    </w:p>
    <w:p w14:paraId="3E7FAA43" w14:textId="77777777" w:rsidR="00D54001" w:rsidRDefault="00841B83">
      <w:pPr>
        <w:numPr>
          <w:ilvl w:val="0"/>
          <w:numId w:val="1"/>
        </w:numPr>
        <w:ind w:right="48" w:hanging="358"/>
      </w:pPr>
      <w:r>
        <w:t>Na podstawie wykazu nieruchomości nie przyłączonych do istniejącej</w:t>
      </w:r>
      <w:r>
        <w:t xml:space="preserve"> kanalizacji sanitarnej sporządza się listę nieruchomości przewidzianych do kontroli w danym miesiącu kalendarzowym wg wzoru stanowiącego załącznik nr 4 do Procedury. </w:t>
      </w:r>
      <w:r>
        <w:rPr>
          <w:b/>
        </w:rPr>
        <w:t xml:space="preserve"> </w:t>
      </w:r>
    </w:p>
    <w:p w14:paraId="42B3A0EF" w14:textId="77777777" w:rsidR="00D54001" w:rsidRDefault="00841B83">
      <w:pPr>
        <w:numPr>
          <w:ilvl w:val="0"/>
          <w:numId w:val="1"/>
        </w:numPr>
        <w:ind w:right="48" w:hanging="358"/>
      </w:pPr>
      <w:r>
        <w:t>Kontrole nieruchomości z listy realizowane są zgodnie z Zarządzeniem Nr 90/2022 Burmist</w:t>
      </w:r>
      <w:r>
        <w:t xml:space="preserve">rza Miasta Mława z dnia 11 maja 2022 r. w sprawie powołania zespołu ds. kontroli </w:t>
      </w:r>
      <w:r>
        <w:lastRenderedPageBreak/>
        <w:t>właścicieli nieruchomości w zakresie przestrzegania i stosowania przepisów ustawy  z dnia 13 września 1996 r. o utrzymaniu czystości i porządku w gminach.</w:t>
      </w:r>
      <w:r>
        <w:rPr>
          <w:b/>
        </w:rPr>
        <w:t xml:space="preserve"> </w:t>
      </w:r>
    </w:p>
    <w:p w14:paraId="0031CD71" w14:textId="77777777" w:rsidR="00D54001" w:rsidRDefault="00841B83">
      <w:pPr>
        <w:numPr>
          <w:ilvl w:val="0"/>
          <w:numId w:val="1"/>
        </w:numPr>
        <w:ind w:right="48" w:hanging="358"/>
      </w:pPr>
      <w:r>
        <w:t>W odniesieniu do wł</w:t>
      </w:r>
      <w:r>
        <w:t>aścicieli nieruchomości, które nie zostaną przyłączone do kanalizacji sanitarnej w ramach realizacji zaleceń wydanych w trakcie kontroli prowadzi  się z urzędu postępowanie administracyjne w przedmiocie wydania decyzji nakazującej wykonanie obowiązku wynik</w:t>
      </w:r>
      <w:r>
        <w:t>ającego z art.5 ust. 1 pkt 2 ustawy z dnia 13 września 1996 r. o utrzymaniu czystości i porządku w gminach:</w:t>
      </w:r>
      <w:r>
        <w:rPr>
          <w:b/>
        </w:rPr>
        <w:t xml:space="preserve"> </w:t>
      </w:r>
    </w:p>
    <w:p w14:paraId="11A308A6" w14:textId="77777777" w:rsidR="00D54001" w:rsidRDefault="00841B83">
      <w:pPr>
        <w:numPr>
          <w:ilvl w:val="1"/>
          <w:numId w:val="1"/>
        </w:numPr>
        <w:ind w:right="48" w:hanging="360"/>
      </w:pPr>
      <w:r>
        <w:t xml:space="preserve">zawiadomienie o wszczęciu z urzędu postępowania administracyjnego – wzór stanowi załącznik nr 5 do Procedury; </w:t>
      </w:r>
    </w:p>
    <w:p w14:paraId="368F7C4F" w14:textId="77777777" w:rsidR="00D54001" w:rsidRDefault="00841B83">
      <w:pPr>
        <w:numPr>
          <w:ilvl w:val="1"/>
          <w:numId w:val="1"/>
        </w:numPr>
        <w:ind w:right="48" w:hanging="360"/>
      </w:pPr>
      <w:r>
        <w:t>zawiadomienie o przedłużeniu terminu</w:t>
      </w:r>
      <w:r>
        <w:t xml:space="preserve"> załatwienia sprawy – wzór stanowi załącznik  nr 6 do Procedury </w:t>
      </w:r>
    </w:p>
    <w:p w14:paraId="39A0A6CB" w14:textId="77777777" w:rsidR="00D54001" w:rsidRDefault="00841B83">
      <w:pPr>
        <w:numPr>
          <w:ilvl w:val="1"/>
          <w:numId w:val="1"/>
        </w:numPr>
        <w:ind w:right="48" w:hanging="360"/>
      </w:pPr>
      <w:r>
        <w:t xml:space="preserve">zawiadomienie o terminie oględzin nieruchomości – wzór stanowi załącznik nr 7  do Procedury </w:t>
      </w:r>
    </w:p>
    <w:p w14:paraId="632B795C" w14:textId="77777777" w:rsidR="00D54001" w:rsidRDefault="00841B83">
      <w:pPr>
        <w:numPr>
          <w:ilvl w:val="1"/>
          <w:numId w:val="1"/>
        </w:numPr>
        <w:spacing w:after="168" w:line="259" w:lineRule="auto"/>
        <w:ind w:right="48" w:hanging="360"/>
      </w:pPr>
      <w:r>
        <w:t xml:space="preserve">wezwanie </w:t>
      </w:r>
      <w:r>
        <w:tab/>
        <w:t xml:space="preserve">w </w:t>
      </w:r>
      <w:r>
        <w:tab/>
        <w:t xml:space="preserve">charakterze </w:t>
      </w:r>
      <w:r>
        <w:tab/>
        <w:t xml:space="preserve">strony </w:t>
      </w:r>
      <w:r>
        <w:tab/>
        <w:t xml:space="preserve">do </w:t>
      </w:r>
      <w:r>
        <w:tab/>
        <w:t xml:space="preserve">osobistego </w:t>
      </w:r>
      <w:r>
        <w:tab/>
        <w:t xml:space="preserve"> </w:t>
      </w:r>
      <w:r>
        <w:tab/>
        <w:t xml:space="preserve">złożenia </w:t>
      </w:r>
      <w:r>
        <w:tab/>
        <w:t xml:space="preserve">zeznań  </w:t>
      </w:r>
    </w:p>
    <w:p w14:paraId="15DBA06E" w14:textId="77777777" w:rsidR="00D54001" w:rsidRDefault="00841B83">
      <w:pPr>
        <w:ind w:left="718" w:right="48" w:firstLine="0"/>
      </w:pPr>
      <w:r>
        <w:t>i ewentualnego przedłożenia</w:t>
      </w:r>
      <w:r>
        <w:t xml:space="preserve"> nowych dowodów w sprawie – wzór stanowi załącznik  nr 8 do Procedury; </w:t>
      </w:r>
    </w:p>
    <w:p w14:paraId="25A665EB" w14:textId="77777777" w:rsidR="00D54001" w:rsidRDefault="00841B83">
      <w:pPr>
        <w:numPr>
          <w:ilvl w:val="1"/>
          <w:numId w:val="1"/>
        </w:numPr>
        <w:ind w:right="48" w:hanging="360"/>
      </w:pPr>
      <w:r>
        <w:t xml:space="preserve">zawiadomienie o zakończeniu postępowania administracyjnego – wzór stanowi załącznik nr 9 do Procedury; </w:t>
      </w:r>
    </w:p>
    <w:p w14:paraId="7BA0A68F" w14:textId="77777777" w:rsidR="00D54001" w:rsidRDefault="00841B83">
      <w:pPr>
        <w:numPr>
          <w:ilvl w:val="1"/>
          <w:numId w:val="1"/>
        </w:numPr>
        <w:ind w:right="48" w:hanging="360"/>
      </w:pPr>
      <w:r>
        <w:t>decyzja nakazująca właścicielowi  nieruchomości wykonanie obowiązku wynikającego</w:t>
      </w:r>
      <w:r>
        <w:t xml:space="preserve"> z art.5 ust. 1 pkt 2 ustawy z dnia 13 września 1996 r. o utrzymaniu czystości i porządku w gminach, wzór stanowi załącznik nr 10 do Procedury. </w:t>
      </w:r>
    </w:p>
    <w:p w14:paraId="5D22B302" w14:textId="77777777" w:rsidR="00D54001" w:rsidRDefault="00841B83">
      <w:pPr>
        <w:numPr>
          <w:ilvl w:val="0"/>
          <w:numId w:val="1"/>
        </w:numPr>
        <w:ind w:right="48" w:hanging="358"/>
      </w:pPr>
      <w:r>
        <w:t>W przypadku podłączenia nieruchomości do kanalizacji sanitarnej w trakcie trwania postępowania, o którym mowa w</w:t>
      </w:r>
      <w:r>
        <w:t xml:space="preserve"> pkt 6 postępowanie podlega umorzeniu – wzór decyzji stanowi załącznik nr 11 do Procedury.</w:t>
      </w:r>
      <w:r>
        <w:rPr>
          <w:b/>
        </w:rPr>
        <w:t xml:space="preserve"> </w:t>
      </w:r>
    </w:p>
    <w:p w14:paraId="173A45B2" w14:textId="77777777" w:rsidR="00D54001" w:rsidRDefault="00841B83">
      <w:pPr>
        <w:numPr>
          <w:ilvl w:val="0"/>
          <w:numId w:val="1"/>
        </w:numPr>
        <w:ind w:right="48" w:hanging="358"/>
      </w:pPr>
      <w:r>
        <w:t>W przypadku nieruchomości, które po upływie 3 miesięcy licząc od dnia uprawomocnienia się decyzji nakazującej wykonanie obowiązku nie zostały podłączone do sieci ka</w:t>
      </w:r>
      <w:r>
        <w:t xml:space="preserve">nalizacji sanitarnej, a ich właściciel nie podjął żadnych działań w tym zakresie podejmuje  </w:t>
      </w:r>
    </w:p>
    <w:p w14:paraId="31907BB5" w14:textId="77777777" w:rsidR="00D54001" w:rsidRDefault="00841B83">
      <w:pPr>
        <w:tabs>
          <w:tab w:val="center" w:pos="491"/>
          <w:tab w:val="center" w:pos="1514"/>
          <w:tab w:val="center" w:pos="2976"/>
          <w:tab w:val="center" w:pos="4124"/>
          <w:tab w:val="center" w:pos="5562"/>
          <w:tab w:val="center" w:pos="7406"/>
          <w:tab w:val="right" w:pos="9134"/>
        </w:tabs>
        <w:spacing w:after="15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się </w:t>
      </w:r>
      <w:r>
        <w:tab/>
        <w:t xml:space="preserve">działania </w:t>
      </w:r>
      <w:r>
        <w:tab/>
        <w:t xml:space="preserve">zmierzające </w:t>
      </w:r>
      <w:r>
        <w:tab/>
        <w:t xml:space="preserve">do </w:t>
      </w:r>
      <w:r>
        <w:tab/>
        <w:t xml:space="preserve">wyegzekwowania </w:t>
      </w:r>
      <w:r>
        <w:tab/>
        <w:t xml:space="preserve">wykonania </w:t>
      </w:r>
      <w:r>
        <w:tab/>
        <w:t xml:space="preserve">nakazu  </w:t>
      </w:r>
    </w:p>
    <w:p w14:paraId="0EE69185" w14:textId="77777777" w:rsidR="00D54001" w:rsidRDefault="00841B83">
      <w:pPr>
        <w:spacing w:after="138" w:line="259" w:lineRule="auto"/>
        <w:ind w:left="343" w:right="48" w:firstLine="0"/>
      </w:pPr>
      <w:r>
        <w:t xml:space="preserve">(obowiązek o charakterze niepieniężnym) na drodze przymusowej: </w:t>
      </w:r>
    </w:p>
    <w:p w14:paraId="3E6948B9" w14:textId="77777777" w:rsidR="00D54001" w:rsidRDefault="00841B83">
      <w:pPr>
        <w:numPr>
          <w:ilvl w:val="1"/>
          <w:numId w:val="1"/>
        </w:numPr>
        <w:spacing w:after="152" w:line="259" w:lineRule="auto"/>
        <w:ind w:right="48" w:hanging="360"/>
      </w:pPr>
      <w:r>
        <w:t xml:space="preserve">upomnienie - wzór stanowi załącznik nr 12 do Procedury; </w:t>
      </w:r>
    </w:p>
    <w:p w14:paraId="6817BDE4" w14:textId="77777777" w:rsidR="00D54001" w:rsidRDefault="00841B83">
      <w:pPr>
        <w:numPr>
          <w:ilvl w:val="1"/>
          <w:numId w:val="1"/>
        </w:numPr>
        <w:spacing w:after="113" w:line="259" w:lineRule="auto"/>
        <w:ind w:right="48" w:hanging="360"/>
      </w:pPr>
      <w:r>
        <w:t xml:space="preserve">tytuł wykonawczy – zgodnie ze wzorem ustalonym rozporządzeniem Ministra </w:t>
      </w:r>
    </w:p>
    <w:p w14:paraId="71DCC81D" w14:textId="77777777" w:rsidR="00D54001" w:rsidRDefault="00841B83">
      <w:pPr>
        <w:spacing w:after="115" w:line="259" w:lineRule="auto"/>
        <w:ind w:left="10" w:right="50" w:hanging="10"/>
        <w:jc w:val="right"/>
      </w:pPr>
      <w:r>
        <w:t>Finansów, Funduszy i Polityki Regionalnej z dnia 12 stycznia 2</w:t>
      </w:r>
      <w:r>
        <w:t xml:space="preserve">021 r. w sprawie </w:t>
      </w:r>
    </w:p>
    <w:p w14:paraId="3DF5FD24" w14:textId="77777777" w:rsidR="00D54001" w:rsidRDefault="00841B83">
      <w:pPr>
        <w:spacing w:after="21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0FD2A9E" w14:textId="77777777" w:rsidR="00D54001" w:rsidRDefault="00841B83">
      <w:pPr>
        <w:spacing w:after="13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B58AF64" w14:textId="77777777" w:rsidR="00D54001" w:rsidRDefault="00841B83">
      <w:pPr>
        <w:spacing w:after="158" w:line="259" w:lineRule="auto"/>
        <w:ind w:left="10" w:right="50" w:hanging="10"/>
        <w:jc w:val="right"/>
      </w:pPr>
      <w:r>
        <w:lastRenderedPageBreak/>
        <w:t xml:space="preserve">wzorów tytułów wykonawczych stosowanych w egzekucji administracyjnej  </w:t>
      </w:r>
    </w:p>
    <w:p w14:paraId="044D4774" w14:textId="77777777" w:rsidR="00D54001" w:rsidRDefault="00841B83">
      <w:pPr>
        <w:spacing w:after="164" w:line="259" w:lineRule="auto"/>
        <w:ind w:left="718" w:right="48" w:firstLine="0"/>
      </w:pPr>
      <w:r>
        <w:t xml:space="preserve">(Dz.U. z 2021 r., poz.176 z </w:t>
      </w:r>
      <w:proofErr w:type="spellStart"/>
      <w:r>
        <w:t>późn</w:t>
      </w:r>
      <w:proofErr w:type="spellEnd"/>
      <w:r>
        <w:t xml:space="preserve">. zm.);  </w:t>
      </w:r>
    </w:p>
    <w:p w14:paraId="23BAE27E" w14:textId="77777777" w:rsidR="00D54001" w:rsidRDefault="00841B83">
      <w:pPr>
        <w:numPr>
          <w:ilvl w:val="1"/>
          <w:numId w:val="1"/>
        </w:numPr>
        <w:ind w:right="48" w:hanging="360"/>
      </w:pPr>
      <w:r>
        <w:t xml:space="preserve">postanowienie o nałożeniu grzywny w celu przymuszenia do wykonania obowiązku  o charakterze niepieniężnym - wzór stanowi </w:t>
      </w:r>
      <w:r>
        <w:t xml:space="preserve">załącznik nr 13 do Procedury; </w:t>
      </w:r>
    </w:p>
    <w:p w14:paraId="538FBBD6" w14:textId="77777777" w:rsidR="00D54001" w:rsidRDefault="00841B83">
      <w:pPr>
        <w:numPr>
          <w:ilvl w:val="1"/>
          <w:numId w:val="1"/>
        </w:numPr>
        <w:ind w:right="48" w:hanging="360"/>
      </w:pPr>
      <w:r>
        <w:t xml:space="preserve">postanowienie o wykonaniu zastępczym obowiązku o charakterze niepieniężnym- wzór stanowi załącznik nr 14 do Procedury. </w:t>
      </w:r>
    </w:p>
    <w:p w14:paraId="4C25E632" w14:textId="77777777" w:rsidR="00D54001" w:rsidRDefault="00841B83">
      <w:pPr>
        <w:spacing w:after="112" w:line="259" w:lineRule="auto"/>
        <w:ind w:left="358" w:right="0" w:firstLine="0"/>
        <w:jc w:val="left"/>
      </w:pPr>
      <w:r>
        <w:t xml:space="preserve"> </w:t>
      </w:r>
    </w:p>
    <w:p w14:paraId="64FCE3C1" w14:textId="77777777" w:rsidR="00D54001" w:rsidRDefault="00841B83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BA49EA" w14:textId="77777777" w:rsidR="00D54001" w:rsidRDefault="00841B83">
      <w:pPr>
        <w:spacing w:after="112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9B277F1" w14:textId="77777777" w:rsidR="00D54001" w:rsidRDefault="00841B83">
      <w:pPr>
        <w:spacing w:after="7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EB01B8A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51D3F71" w14:textId="77777777" w:rsidR="00D54001" w:rsidRDefault="00841B83">
      <w:pPr>
        <w:spacing w:after="94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2E17C8BD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17CC9B5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0B5316CC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0D9E551F" w14:textId="77777777" w:rsidR="00D54001" w:rsidRDefault="00841B83">
      <w:pPr>
        <w:spacing w:after="94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0E3444E8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06442611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7F750CF9" w14:textId="77777777" w:rsidR="00D54001" w:rsidRDefault="00841B83">
      <w:pPr>
        <w:spacing w:after="94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487FB281" w14:textId="77777777" w:rsidR="00D54001" w:rsidRDefault="00841B83">
      <w:pPr>
        <w:spacing w:after="97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5EFD70D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3D1A05E8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2A617C9C" w14:textId="77777777" w:rsidR="00D54001" w:rsidRDefault="00841B83">
      <w:pPr>
        <w:spacing w:after="94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78F632A7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18022389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251A03C8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720FCE4B" w14:textId="77777777" w:rsidR="00D54001" w:rsidRDefault="00841B83">
      <w:pPr>
        <w:spacing w:after="94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36A0DC1" w14:textId="77777777" w:rsidR="00D54001" w:rsidRDefault="00841B83">
      <w:pPr>
        <w:spacing w:after="96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769E7E5A" w14:textId="77777777" w:rsidR="00D54001" w:rsidRDefault="00841B83">
      <w:pPr>
        <w:spacing w:after="132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39622959" w14:textId="77777777" w:rsidR="00D54001" w:rsidRDefault="00841B83">
      <w:pPr>
        <w:spacing w:after="112" w:line="259" w:lineRule="auto"/>
        <w:ind w:left="0" w:right="0" w:firstLine="0"/>
        <w:jc w:val="right"/>
      </w:pPr>
      <w:r>
        <w:t xml:space="preserve"> </w:t>
      </w:r>
    </w:p>
    <w:p w14:paraId="05D90F7B" w14:textId="77777777" w:rsidR="00D54001" w:rsidRDefault="00841B83">
      <w:pPr>
        <w:spacing w:after="261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33947B" w14:textId="77777777" w:rsidR="00D54001" w:rsidRDefault="00841B83">
      <w:pPr>
        <w:spacing w:after="0" w:line="239" w:lineRule="auto"/>
        <w:ind w:left="0" w:right="1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 </w:t>
      </w:r>
    </w:p>
    <w:sectPr w:rsidR="00D54001">
      <w:pgSz w:w="11906" w:h="16838"/>
      <w:pgMar w:top="718" w:right="1356" w:bottom="7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7354"/>
    <w:multiLevelType w:val="hybridMultilevel"/>
    <w:tmpl w:val="6AC0ACA0"/>
    <w:lvl w:ilvl="0" w:tplc="E522CFE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6AD7C">
      <w:start w:val="1"/>
      <w:numFmt w:val="decimal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473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03BA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6C85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2678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072A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4F59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CF24A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630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01"/>
    <w:rsid w:val="00841B83"/>
    <w:rsid w:val="00D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3621"/>
  <w15:docId w15:val="{363C8BF2-FFEC-410E-8E60-6E6390F9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" w:line="379" w:lineRule="auto"/>
      <w:ind w:left="368" w:right="60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awieczfninski</dc:creator>
  <cp:keywords/>
  <cp:lastModifiedBy>Joanna Łukasik</cp:lastModifiedBy>
  <cp:revision>2</cp:revision>
  <dcterms:created xsi:type="dcterms:W3CDTF">2022-05-27T10:06:00Z</dcterms:created>
  <dcterms:modified xsi:type="dcterms:W3CDTF">2022-05-27T10:06:00Z</dcterms:modified>
</cp:coreProperties>
</file>