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77F8" w14:textId="5CA665F3" w:rsidR="00E513C4" w:rsidRPr="00920205" w:rsidRDefault="005467C9" w:rsidP="00E95194">
      <w:pPr>
        <w:rPr>
          <w:rFonts w:asciiTheme="minorHAnsi" w:hAnsiTheme="minorHAnsi" w:cstheme="minorHAnsi"/>
          <w:sz w:val="24"/>
          <w:szCs w:val="24"/>
        </w:rPr>
      </w:pPr>
      <w:r w:rsidRPr="00920205">
        <w:rPr>
          <w:rFonts w:asciiTheme="minorHAnsi" w:hAnsiTheme="minorHAnsi" w:cstheme="minorHAnsi"/>
          <w:b/>
          <w:sz w:val="24"/>
          <w:szCs w:val="24"/>
        </w:rPr>
        <w:t>ZARZĄDZENIE NR 236/2021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>BURMISTRZA MIASTA MŁAWA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z dnia 30 grudnia 2021 r. 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>wprowadzenia zasad stosowania mechanizmu podzielonej płatności i wykorzystywania środków zgromadzonych na rachunkach VAT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sz w:val="24"/>
          <w:szCs w:val="24"/>
        </w:rPr>
        <w:t>Na podstawie art. 31 ustawy z dnia 8 marca 1990 r. o samorządzie gminnym (tj. Dz. U. z 2021 r. poz. 1372 ze zm.) w zw. z art. 108a ust. 1 ustawy z dnia 11 marca 2004 r. o podatku od towarów i usług (tj. Dz. U. z 2021r. poz. 685 ze zm.) wprowadzam zasady stosowania mechanizmu podzielonej płatności przez Miasto Mława oraz zasady wykorzystywania środków zgromadzonych na rachunkach VAT.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Słownik pojęć: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>Rachunek VAT – rachunek, o którym mowa w art. 62a ust. 1 ustawy z dnia 29 sierpnia 1997 r. – Prawo bankowe (tj. Dz. U. z 2021 r. poz.2439).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sz w:val="24"/>
          <w:szCs w:val="24"/>
        </w:rPr>
        <w:t xml:space="preserve">MPP – Mechanizm podzielonej płatności – sposób dokonywania płatności na podstawie faktur, polegający na tym, że: 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  <w:t xml:space="preserve">1) </w:t>
      </w:r>
      <w:r w:rsidRPr="00920205">
        <w:rPr>
          <w:rFonts w:asciiTheme="minorHAnsi" w:hAnsiTheme="minorHAnsi" w:cstheme="minorHAnsi"/>
          <w:sz w:val="24"/>
          <w:szCs w:val="24"/>
        </w:rPr>
        <w:t>zapłata kwoty odpowiadającej całości albo części kwoty podatku VAT wynikającej z faktury jest dokonywana na rachunek VAT;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  <w:t xml:space="preserve">2) </w:t>
      </w:r>
      <w:r w:rsidRPr="00920205">
        <w:rPr>
          <w:rFonts w:asciiTheme="minorHAnsi" w:hAnsiTheme="minorHAnsi" w:cstheme="minorHAnsi"/>
          <w:sz w:val="24"/>
          <w:szCs w:val="24"/>
        </w:rPr>
        <w:t>zapłata całości albo części kwoty odpowiadającej wartości sprzedaży netto wynikającej z faktury jest dokonywana na rachunek bankowy albo na rachunek w spółdzielczej kasie oszczędnościowo-kredytowej, dla których prowadzony jest rachunek VAT, albo jest rozliczana w inny sposób.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  <w:t xml:space="preserve">3. </w:t>
      </w:r>
      <w:r w:rsidRPr="00920205">
        <w:rPr>
          <w:rFonts w:asciiTheme="minorHAnsi" w:hAnsiTheme="minorHAnsi" w:cstheme="minorHAnsi"/>
          <w:sz w:val="24"/>
          <w:szCs w:val="24"/>
        </w:rPr>
        <w:t>Komunikat przelewu – dedykowany komunikat dostępny w systemie bankowym do dokonywania płatności z wykorzystaniem MPP.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  <w:t xml:space="preserve">4. </w:t>
      </w:r>
      <w:r w:rsidRPr="00920205">
        <w:rPr>
          <w:rFonts w:asciiTheme="minorHAnsi" w:hAnsiTheme="minorHAnsi" w:cstheme="minorHAnsi"/>
          <w:sz w:val="24"/>
          <w:szCs w:val="24"/>
        </w:rPr>
        <w:t>Zasada „jeden przelew – jedna faktura” – zasada, zgodnie z którą za pośrednictwem jednego przelewu można dokonać zapłaty wyłącznie jednej faktury; zasada ta nie przewiduje możliwości dokonywania zapłaty kilku faktur za pomocą jednego przelewu oraz dokonywania powiększenia kwoty należnej o kwotę wynikającą z faktury korygującej.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  <w:t xml:space="preserve">5. </w:t>
      </w:r>
      <w:r w:rsidRPr="00920205">
        <w:rPr>
          <w:rFonts w:asciiTheme="minorHAnsi" w:hAnsiTheme="minorHAnsi" w:cstheme="minorHAnsi"/>
          <w:sz w:val="24"/>
          <w:szCs w:val="24"/>
        </w:rPr>
        <w:t>Jednostka organizacyjna – jednostka objęta scentralizowanym modelem rozliczeń podatku VAT.</w:t>
      </w:r>
      <w:r w:rsidR="00920205">
        <w:rPr>
          <w:rFonts w:asciiTheme="minorHAnsi" w:hAnsiTheme="minorHAnsi" w:cstheme="minorHAnsi"/>
          <w:b/>
          <w:sz w:val="24"/>
          <w:szCs w:val="24"/>
        </w:rPr>
        <w:br/>
        <w:t xml:space="preserve">6. </w:t>
      </w:r>
      <w:r w:rsidRPr="00920205">
        <w:rPr>
          <w:rFonts w:asciiTheme="minorHAnsi" w:hAnsiTheme="minorHAnsi" w:cstheme="minorHAnsi"/>
          <w:sz w:val="24"/>
          <w:szCs w:val="24"/>
        </w:rPr>
        <w:t>Ustawa o VAT - Ustawa z dnia 11 marca 2004 r. o podatku od towarów i usług (tj. Dz. U. </w:t>
      </w:r>
      <w:r w:rsidRPr="00920205">
        <w:rPr>
          <w:rFonts w:asciiTheme="minorHAnsi" w:hAnsiTheme="minorHAnsi" w:cstheme="minorHAnsi"/>
          <w:sz w:val="24"/>
          <w:szCs w:val="24"/>
        </w:rPr>
        <w:br/>
        <w:t>z 2021 r. poz. 685 ze zm.).</w:t>
      </w:r>
      <w:r w:rsidR="00920205">
        <w:rPr>
          <w:rFonts w:asciiTheme="minorHAnsi" w:hAnsiTheme="minorHAnsi" w:cstheme="minorHAnsi"/>
          <w:sz w:val="24"/>
          <w:szCs w:val="24"/>
        </w:rPr>
        <w:br/>
      </w:r>
      <w:r w:rsidR="00920205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920205">
        <w:rPr>
          <w:rFonts w:asciiTheme="minorHAnsi" w:hAnsiTheme="minorHAnsi" w:cstheme="minorHAnsi"/>
          <w:bCs/>
          <w:sz w:val="24"/>
          <w:szCs w:val="24"/>
        </w:rPr>
        <w:t>Postanowienia ogólne.</w:t>
      </w:r>
      <w:r w:rsidR="00920205"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>Zasady określone niniejszym zarządzeniem obejmują wszystkie jednostki organizacyjne objęte scentralizowanym modelem rozliczeń podatku VAT.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sz w:val="24"/>
          <w:szCs w:val="24"/>
        </w:rPr>
        <w:t xml:space="preserve">Dla każdej jednostki organizacyjnej prowadzony jest co najmniej jeden rachunek VAT. 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3. </w:t>
      </w:r>
      <w:r w:rsidRPr="00920205">
        <w:rPr>
          <w:rFonts w:asciiTheme="minorHAnsi" w:hAnsiTheme="minorHAnsi" w:cstheme="minorHAnsi"/>
          <w:sz w:val="24"/>
          <w:szCs w:val="24"/>
        </w:rPr>
        <w:t xml:space="preserve">W przypadku oprocentowania środków zgromadzonych na rachunkach VAT, </w:t>
      </w:r>
      <w:r w:rsidRPr="00920205">
        <w:rPr>
          <w:rFonts w:asciiTheme="minorHAnsi" w:hAnsiTheme="minorHAnsi" w:cstheme="minorHAnsi"/>
          <w:sz w:val="24"/>
          <w:szCs w:val="24"/>
        </w:rPr>
        <w:lastRenderedPageBreak/>
        <w:t>prowadzonych dla rachunków rozliczeniowych jednostek organizacyjnych, odsetki stanowią dochód odpowiedniej jednostki organizacyjnej</w:t>
      </w:r>
      <w:r w:rsidR="00920205">
        <w:rPr>
          <w:rFonts w:asciiTheme="minorHAnsi" w:hAnsiTheme="minorHAnsi" w:cstheme="minorHAnsi"/>
          <w:sz w:val="24"/>
          <w:szCs w:val="24"/>
        </w:rPr>
        <w:br/>
      </w:r>
      <w:r w:rsidR="00920205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2. </w:t>
      </w:r>
      <w:r w:rsidRPr="00920205">
        <w:rPr>
          <w:rFonts w:asciiTheme="minorHAnsi" w:hAnsiTheme="minorHAnsi" w:cstheme="minorHAnsi"/>
          <w:bCs/>
          <w:sz w:val="24"/>
          <w:szCs w:val="24"/>
        </w:rPr>
        <w:t>Identyfikacja płatności regulowanych z wykorzystaniem MPP przez jednostki organizacyjne.</w:t>
      </w:r>
      <w:r w:rsidR="00920205"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>Zapłata z wykorzystaniem MPP jest dokonywana w przypadkach: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1) </w:t>
      </w:r>
      <w:r w:rsidRPr="00920205">
        <w:rPr>
          <w:rFonts w:asciiTheme="minorHAnsi" w:hAnsiTheme="minorHAnsi" w:cstheme="minorHAnsi"/>
          <w:sz w:val="24"/>
          <w:szCs w:val="24"/>
        </w:rPr>
        <w:t>łącznego spełnienia następujących warunków: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a. </w:t>
      </w:r>
      <w:r w:rsidRPr="00920205">
        <w:rPr>
          <w:rFonts w:asciiTheme="minorHAnsi" w:hAnsiTheme="minorHAnsi" w:cstheme="minorHAnsi"/>
          <w:sz w:val="24"/>
          <w:szCs w:val="24"/>
        </w:rPr>
        <w:t>faktura jest z wykazaną kwotą podatku VAT,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b. </w:t>
      </w:r>
      <w:r w:rsidRPr="00920205">
        <w:rPr>
          <w:rFonts w:asciiTheme="minorHAnsi" w:hAnsiTheme="minorHAnsi" w:cstheme="minorHAnsi"/>
          <w:sz w:val="24"/>
          <w:szCs w:val="24"/>
        </w:rPr>
        <w:t>określono sposób zapłaty w formie przelewu,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c. </w:t>
      </w:r>
      <w:r w:rsidRPr="00920205">
        <w:rPr>
          <w:rFonts w:asciiTheme="minorHAnsi" w:hAnsiTheme="minorHAnsi" w:cstheme="minorHAnsi"/>
          <w:sz w:val="24"/>
          <w:szCs w:val="24"/>
        </w:rPr>
        <w:t>zapłata następuje w złotych polskich,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d. </w:t>
      </w:r>
      <w:r w:rsidRPr="00920205">
        <w:rPr>
          <w:rFonts w:asciiTheme="minorHAnsi" w:hAnsiTheme="minorHAnsi" w:cstheme="minorHAnsi"/>
          <w:sz w:val="24"/>
          <w:szCs w:val="24"/>
        </w:rPr>
        <w:t xml:space="preserve">przysługuje prawo do odliczenia podatku VAT na podstawie danej faktury, </w:t>
      </w:r>
      <w:r w:rsidR="00920205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sz w:val="24"/>
          <w:szCs w:val="24"/>
        </w:rPr>
        <w:t>albo: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2) </w:t>
      </w:r>
      <w:r w:rsidRPr="00920205">
        <w:rPr>
          <w:rFonts w:asciiTheme="minorHAnsi" w:hAnsiTheme="minorHAnsi" w:cstheme="minorHAnsi"/>
          <w:sz w:val="24"/>
          <w:szCs w:val="24"/>
        </w:rPr>
        <w:t>łącznego spełnienia następujących warunków: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a. </w:t>
      </w:r>
      <w:r w:rsidRPr="00920205">
        <w:rPr>
          <w:rFonts w:asciiTheme="minorHAnsi" w:hAnsiTheme="minorHAnsi" w:cstheme="minorHAnsi"/>
          <w:sz w:val="24"/>
          <w:szCs w:val="24"/>
        </w:rPr>
        <w:t>faktura jest z wykazaną kwotą podatku VAT,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b. </w:t>
      </w:r>
      <w:r w:rsidRPr="00920205">
        <w:rPr>
          <w:rFonts w:asciiTheme="minorHAnsi" w:hAnsiTheme="minorHAnsi" w:cstheme="minorHAnsi"/>
          <w:sz w:val="24"/>
          <w:szCs w:val="24"/>
        </w:rPr>
        <w:t>faktura dokumentuje sprzedaż towarów lub usług wymienionych w załączniku nr 15 do ustawy o VAT, bez względu na wartość towaru bądź usługi oraz kwotę należności ogółem wynikającą z faktury.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sz w:val="24"/>
          <w:szCs w:val="24"/>
        </w:rPr>
        <w:t>Zapłata z wykorzystaniem MPP jest dokonywana również jako zaliczka, przedpłata albo rata.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3. </w:t>
      </w:r>
      <w:r w:rsidRPr="00920205">
        <w:rPr>
          <w:rFonts w:asciiTheme="minorHAnsi" w:hAnsiTheme="minorHAnsi" w:cstheme="minorHAnsi"/>
          <w:sz w:val="24"/>
          <w:szCs w:val="24"/>
        </w:rPr>
        <w:t>W przypadkach innych niż wskazane w ust. 1, o zastosowaniu mechanizmu podzielonej płatności decyduje Kierownik jednostki.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4. </w:t>
      </w:r>
      <w:r w:rsidRPr="00920205">
        <w:rPr>
          <w:rFonts w:asciiTheme="minorHAnsi" w:hAnsiTheme="minorHAnsi" w:cstheme="minorHAnsi"/>
          <w:sz w:val="24"/>
          <w:szCs w:val="24"/>
        </w:rPr>
        <w:t>Nadzór nad wykonaniem zarządzenia powierzam Dyrektorom/Kierownikom jednostek organizacyjnych objętych zcentralizowanym modelem rozliczeń podatku VAT, Naczelnikom wydziałów, Głównym specjalistom</w:t>
      </w:r>
      <w:r w:rsidR="00920205">
        <w:rPr>
          <w:rFonts w:asciiTheme="minorHAnsi" w:hAnsiTheme="minorHAnsi" w:cstheme="minorHAnsi"/>
          <w:sz w:val="24"/>
          <w:szCs w:val="24"/>
        </w:rPr>
        <w:t>.</w:t>
      </w:r>
      <w:r w:rsidR="00920205">
        <w:rPr>
          <w:rFonts w:asciiTheme="minorHAnsi" w:hAnsiTheme="minorHAnsi" w:cstheme="minorHAnsi"/>
          <w:sz w:val="24"/>
          <w:szCs w:val="24"/>
        </w:rPr>
        <w:br/>
      </w:r>
      <w:r w:rsidR="00920205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3. </w:t>
      </w:r>
      <w:r w:rsidRPr="00920205">
        <w:rPr>
          <w:rFonts w:asciiTheme="minorHAnsi" w:hAnsiTheme="minorHAnsi" w:cstheme="minorHAnsi"/>
          <w:bCs/>
          <w:sz w:val="24"/>
          <w:szCs w:val="24"/>
        </w:rPr>
        <w:t>Identyfikacja towarów i usług z załącznika nr 15 do ustawy o VAT.</w:t>
      </w:r>
      <w:r w:rsidR="00920205"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sz w:val="24"/>
          <w:szCs w:val="24"/>
        </w:rPr>
        <w:t>Osoba odpowiedzialna za merytoryczny opis faktur zakupu zobowiązana jest do: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>Zweryfikowania, w przypadku każdej otrzymanej faktury z wykazaną kwotą podatku VAT, czy dokumentuje ona nabycie towarów lub usług wymienionych w załączniku nr 15</w:t>
      </w:r>
      <w:r w:rsidRPr="00920205">
        <w:rPr>
          <w:rFonts w:asciiTheme="minorHAnsi" w:hAnsiTheme="minorHAnsi" w:cstheme="minorHAnsi"/>
          <w:sz w:val="24"/>
          <w:szCs w:val="24"/>
        </w:rPr>
        <w:br/>
        <w:t xml:space="preserve"> do ustawy o VAT.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sz w:val="24"/>
          <w:szCs w:val="24"/>
        </w:rPr>
        <w:t>Wskazania w opisie faktury odpowiedniej adnotacji: „faktura obejmuje/nie obejmuje załącznika nr 15 do ustawy o VAT”.</w:t>
      </w:r>
      <w:r w:rsidR="00920205">
        <w:rPr>
          <w:rFonts w:asciiTheme="minorHAnsi" w:hAnsiTheme="minorHAnsi" w:cstheme="minorHAnsi"/>
          <w:sz w:val="24"/>
          <w:szCs w:val="24"/>
        </w:rPr>
        <w:br/>
        <w:t xml:space="preserve">3. </w:t>
      </w:r>
      <w:r w:rsidRPr="00920205">
        <w:rPr>
          <w:rFonts w:asciiTheme="minorHAnsi" w:hAnsiTheme="minorHAnsi" w:cstheme="minorHAnsi"/>
          <w:sz w:val="24"/>
          <w:szCs w:val="24"/>
        </w:rPr>
        <w:t>Obowiązku wskazywania adnotacji nie stosuje się, jeżeli jednostka stosuje MPP w każdym przypadku.</w:t>
      </w:r>
      <w:r w:rsidR="00920205">
        <w:rPr>
          <w:rFonts w:asciiTheme="minorHAnsi" w:hAnsiTheme="minorHAnsi" w:cstheme="minorHAnsi"/>
          <w:sz w:val="24"/>
          <w:szCs w:val="24"/>
        </w:rPr>
        <w:br/>
      </w:r>
      <w:r w:rsidR="00920205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>§ 4.</w:t>
      </w:r>
      <w:r w:rsidRPr="00920205">
        <w:rPr>
          <w:rFonts w:asciiTheme="minorHAnsi" w:hAnsiTheme="minorHAnsi" w:cstheme="minorHAnsi"/>
          <w:sz w:val="24"/>
          <w:szCs w:val="24"/>
        </w:rPr>
        <w:t xml:space="preserve"> </w:t>
      </w:r>
      <w:r w:rsidRPr="00920205">
        <w:rPr>
          <w:rFonts w:asciiTheme="minorHAnsi" w:hAnsiTheme="minorHAnsi" w:cstheme="minorHAnsi"/>
          <w:bCs/>
          <w:sz w:val="24"/>
          <w:szCs w:val="24"/>
        </w:rPr>
        <w:t>Wyłączenia stosowania MPP.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t>MPP nie stosuje się w przypadku: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bCs/>
          <w:sz w:val="24"/>
          <w:szCs w:val="24"/>
        </w:rPr>
        <w:t>Dokonania potrącenia w zakresie, w jakim kwoty należności są potrącane.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bCs/>
          <w:sz w:val="24"/>
          <w:szCs w:val="24"/>
        </w:rPr>
        <w:t xml:space="preserve">Dokonywania płatności kwoty należności wynikającej z faktury dokumentującej transakcje realizowane w wykonaniu umowy o partnerstwie publiczno-prywatnym, o której mowa </w:t>
      </w:r>
      <w:r w:rsidRPr="00920205">
        <w:rPr>
          <w:rFonts w:asciiTheme="minorHAnsi" w:hAnsiTheme="minorHAnsi" w:cstheme="minorHAnsi"/>
          <w:bCs/>
          <w:sz w:val="24"/>
          <w:szCs w:val="24"/>
        </w:rPr>
        <w:br/>
        <w:t>w art. 7 ust. 1 ustawy z dnia 19 grudnia 2008 r. o partnerstwie publiczno-prywatnym</w:t>
      </w:r>
      <w:r w:rsidRPr="00920205"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(tj. Dz. U. z 2021 r. poz. 868.), jeżeli podmiot, na rzecz którego dokonywana jest płatność, na dzień dokonania dostawy był partnerem prywatnym, z którym podmiot publiczny zawarł umowę o partnerstwie publiczno-prywatnym, lub jednoosobową spółką partnera prywatnego albo spółką kapitałową, której jedynymi wspólnikami są partnerzy prywatni,</w:t>
      </w:r>
      <w:r w:rsidRPr="00920205">
        <w:rPr>
          <w:rFonts w:asciiTheme="minorHAnsi" w:hAnsiTheme="minorHAnsi" w:cstheme="minorHAnsi"/>
          <w:bCs/>
          <w:sz w:val="24"/>
          <w:szCs w:val="24"/>
        </w:rPr>
        <w:br/>
        <w:t xml:space="preserve"> z którą podmiot publiczny zawarł umowę o partnerstwie publiczno-prywatnym.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  <w:t xml:space="preserve">3. </w:t>
      </w:r>
      <w:r w:rsidRPr="00920205">
        <w:rPr>
          <w:rFonts w:asciiTheme="minorHAnsi" w:hAnsiTheme="minorHAnsi" w:cstheme="minorHAnsi"/>
          <w:bCs/>
          <w:sz w:val="24"/>
          <w:szCs w:val="24"/>
        </w:rPr>
        <w:t>Płatności dokonywanych gotówką, gdy z przepisów prawa nie wynika obowiązek zapłaty za pośrednictwem rachunku płatniczego.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  <w:t xml:space="preserve">4. </w:t>
      </w:r>
      <w:r w:rsidRPr="00920205">
        <w:rPr>
          <w:rFonts w:asciiTheme="minorHAnsi" w:hAnsiTheme="minorHAnsi" w:cstheme="minorHAnsi"/>
          <w:bCs/>
          <w:sz w:val="24"/>
          <w:szCs w:val="24"/>
        </w:rPr>
        <w:t>Dokonania przez bank zwrotu środków w związku z tym, że płatność za fakturę została dokonana z wykorzystaniem MPP na rachunek dostawcy/usługodawcy, dla którego bank nie prowadzi rachunku VAT, wówczas osoba dokonująca płatności potwierdza brak rachunku VAT przez dostawcę/usługodawcę w opisie faktury. Wyłączenie to nie ma zastosowania do przypadku, o którym mowa w § 2 ust. 1 pkt 2 zarządzenia.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</w:r>
      <w:r w:rsidR="00D52288"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5. </w:t>
      </w:r>
      <w:r w:rsidRPr="00920205">
        <w:rPr>
          <w:rFonts w:asciiTheme="minorHAnsi" w:hAnsiTheme="minorHAnsi" w:cstheme="minorHAnsi"/>
          <w:bCs/>
          <w:sz w:val="24"/>
          <w:szCs w:val="24"/>
        </w:rPr>
        <w:t>Sposób dokonywania płatności z wykorzystaniem MPP przez jednostkę organizacyjną.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 xml:space="preserve">Płatność faktury otrzymanej przez jednostkę organizacyjną, z wykorzystaniem MPP, </w:t>
      </w:r>
      <w:r w:rsidRPr="00D52288">
        <w:rPr>
          <w:rFonts w:asciiTheme="minorHAnsi" w:hAnsiTheme="minorHAnsi" w:cstheme="minorHAnsi"/>
          <w:sz w:val="24"/>
          <w:szCs w:val="24"/>
        </w:rPr>
        <w:t>dokonywana jest za pomocą komunikatu przelewu, w którym wskazuje się:</w:t>
      </w:r>
      <w:r w:rsidR="00D52288" w:rsidRPr="00D52288">
        <w:rPr>
          <w:rFonts w:asciiTheme="minorHAnsi" w:hAnsiTheme="minorHAnsi" w:cstheme="minorHAnsi"/>
          <w:sz w:val="24"/>
          <w:szCs w:val="24"/>
        </w:rPr>
        <w:br/>
        <w:t xml:space="preserve">1) </w:t>
      </w:r>
      <w:r w:rsidRPr="00D52288">
        <w:rPr>
          <w:rFonts w:asciiTheme="minorHAnsi" w:hAnsiTheme="minorHAnsi" w:cstheme="minorHAnsi"/>
          <w:sz w:val="24"/>
          <w:szCs w:val="24"/>
        </w:rPr>
        <w:t>kwotę odpowiadającą kwocie podatku VAT wynikającej z faktury;</w:t>
      </w:r>
      <w:r w:rsidR="00D52288" w:rsidRPr="00D52288">
        <w:rPr>
          <w:rFonts w:asciiTheme="minorHAnsi" w:hAnsiTheme="minorHAnsi" w:cstheme="minorHAnsi"/>
          <w:sz w:val="24"/>
          <w:szCs w:val="24"/>
        </w:rPr>
        <w:br/>
        <w:t xml:space="preserve">2)  </w:t>
      </w:r>
      <w:r w:rsidRPr="00D52288">
        <w:rPr>
          <w:rFonts w:asciiTheme="minorHAnsi" w:hAnsiTheme="minorHAnsi" w:cstheme="minorHAnsi"/>
          <w:sz w:val="24"/>
          <w:szCs w:val="24"/>
        </w:rPr>
        <w:t>kwotę odpowiadającą wartości brutto wynikającej z faktury;</w:t>
      </w:r>
      <w:r w:rsidR="00D52288" w:rsidRPr="00D52288">
        <w:rPr>
          <w:rFonts w:asciiTheme="minorHAnsi" w:hAnsiTheme="minorHAnsi" w:cstheme="minorHAnsi"/>
          <w:sz w:val="24"/>
          <w:szCs w:val="24"/>
        </w:rPr>
        <w:br/>
        <w:t xml:space="preserve">3) </w:t>
      </w:r>
      <w:r w:rsidRPr="00D52288">
        <w:rPr>
          <w:rFonts w:asciiTheme="minorHAnsi" w:hAnsiTheme="minorHAnsi" w:cstheme="minorHAnsi"/>
          <w:sz w:val="24"/>
          <w:szCs w:val="24"/>
        </w:rPr>
        <w:t xml:space="preserve">numer faktury; </w:t>
      </w:r>
      <w:r w:rsidR="00D52288" w:rsidRPr="00D52288">
        <w:rPr>
          <w:rFonts w:asciiTheme="minorHAnsi" w:hAnsiTheme="minorHAnsi" w:cstheme="minorHAnsi"/>
          <w:sz w:val="24"/>
          <w:szCs w:val="24"/>
        </w:rPr>
        <w:br/>
        <w:t xml:space="preserve">4) </w:t>
      </w:r>
      <w:r w:rsidRPr="00D52288">
        <w:rPr>
          <w:rFonts w:asciiTheme="minorHAnsi" w:hAnsiTheme="minorHAnsi" w:cstheme="minorHAnsi"/>
          <w:sz w:val="24"/>
          <w:szCs w:val="24"/>
        </w:rPr>
        <w:t xml:space="preserve">numer, za pomocą którego dostawca towaru lub usługodawca jest zidentyfikowany </w:t>
      </w:r>
      <w:r w:rsidRPr="00D52288">
        <w:rPr>
          <w:rFonts w:asciiTheme="minorHAnsi" w:hAnsiTheme="minorHAnsi" w:cstheme="minorHAnsi"/>
          <w:sz w:val="24"/>
          <w:szCs w:val="24"/>
        </w:rPr>
        <w:br/>
        <w:t>na potrzeby podatku VAT.</w:t>
      </w:r>
      <w:r w:rsidR="00D52288" w:rsidRPr="00D52288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Pr="00D52288">
        <w:rPr>
          <w:rFonts w:asciiTheme="minorHAnsi" w:hAnsiTheme="minorHAnsi" w:cstheme="minorHAnsi"/>
          <w:sz w:val="24"/>
          <w:szCs w:val="24"/>
        </w:rPr>
        <w:t>W przypadku, o którym mowa w § 2 ust. 2,  jeżeli zapłata nie jest dokonywana na podstawie faktury, w komunikacie przelewu, w miejsce numeru faktury, podaje się wyraz „zaliczka”, zaś w miejsce kwoty odpowiadającej kwocie podatku VAT wynikającej z faktury podaje się obliczoną kwotę podatku VAT od tej zapłaty.</w:t>
      </w:r>
      <w:r w:rsidR="00D52288" w:rsidRPr="00D52288">
        <w:rPr>
          <w:rFonts w:asciiTheme="minorHAnsi" w:hAnsiTheme="minorHAnsi" w:cstheme="minorHAnsi"/>
          <w:sz w:val="24"/>
          <w:szCs w:val="24"/>
        </w:rPr>
        <w:br/>
        <w:t xml:space="preserve">3. </w:t>
      </w:r>
      <w:r w:rsidRPr="00D52288">
        <w:rPr>
          <w:rFonts w:asciiTheme="minorHAnsi" w:hAnsiTheme="minorHAnsi" w:cstheme="minorHAnsi"/>
          <w:sz w:val="24"/>
          <w:szCs w:val="24"/>
        </w:rPr>
        <w:t>Obowiązuje zasada „jeden przelew – jedna faktura”, z zastrzeżeniem ust. 4.</w:t>
      </w:r>
      <w:r w:rsidR="00D52288" w:rsidRPr="00D52288">
        <w:rPr>
          <w:rFonts w:asciiTheme="minorHAnsi" w:hAnsiTheme="minorHAnsi" w:cstheme="minorHAnsi"/>
          <w:sz w:val="24"/>
          <w:szCs w:val="24"/>
        </w:rPr>
        <w:br/>
        <w:t xml:space="preserve">4. </w:t>
      </w:r>
      <w:r w:rsidRPr="00D52288">
        <w:rPr>
          <w:rFonts w:asciiTheme="minorHAnsi" w:hAnsiTheme="minorHAnsi" w:cstheme="minorHAnsi"/>
          <w:sz w:val="24"/>
          <w:szCs w:val="24"/>
        </w:rPr>
        <w:t>Jednostka organizacyjna może dokonać zapłaty jednym przelewem z wykorzystaniem MPP za więcej niż jedną fakturę, jeżeli wszystkie faktury, za które uiszczana jest zapłata zostały wystawione przez jeden podmiot w okresie nie krótszym niż jeden dzień i nie dłuższym niż jeden miesiąc.</w:t>
      </w:r>
      <w:r w:rsidR="00D52288">
        <w:rPr>
          <w:rFonts w:asciiTheme="minorHAnsi" w:hAnsiTheme="minorHAnsi" w:cstheme="minorHAnsi"/>
          <w:b/>
          <w:sz w:val="24"/>
          <w:szCs w:val="24"/>
        </w:rPr>
        <w:br/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t>5.</w:t>
      </w:r>
      <w:r w:rsidR="00D522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2288">
        <w:rPr>
          <w:rFonts w:asciiTheme="minorHAnsi" w:hAnsiTheme="minorHAnsi" w:cstheme="minorHAnsi"/>
          <w:sz w:val="24"/>
          <w:szCs w:val="24"/>
        </w:rPr>
        <w:t>W przypadku, o którym mowa w ust. 4:</w:t>
      </w:r>
      <w:r w:rsidR="00D52288">
        <w:rPr>
          <w:rFonts w:asciiTheme="minorHAnsi" w:hAnsiTheme="minorHAnsi" w:cstheme="minorHAnsi"/>
          <w:b/>
          <w:sz w:val="24"/>
          <w:szCs w:val="24"/>
        </w:rPr>
        <w:br/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D52288">
        <w:rPr>
          <w:rFonts w:asciiTheme="minorHAnsi" w:hAnsiTheme="minorHAnsi" w:cstheme="minorHAnsi"/>
          <w:bCs/>
          <w:sz w:val="24"/>
          <w:szCs w:val="24"/>
        </w:rPr>
        <w:t>w komunikacie przelewu, w miejsce numeru faktury wpisuje się okres, za który dokonywana jest płatność;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2) </w:t>
      </w:r>
      <w:r w:rsidRPr="00D52288">
        <w:rPr>
          <w:rFonts w:asciiTheme="minorHAnsi" w:hAnsiTheme="minorHAnsi" w:cstheme="minorHAnsi"/>
          <w:bCs/>
          <w:sz w:val="24"/>
          <w:szCs w:val="24"/>
        </w:rPr>
        <w:t>komunikat przelewu obejmuje wszystkie faktury wystawione przez dany podmiot w okresie</w:t>
      </w:r>
      <w:r w:rsidRPr="00D52288">
        <w:rPr>
          <w:rFonts w:asciiTheme="minorHAnsi" w:hAnsiTheme="minorHAnsi" w:cstheme="minorHAnsi"/>
          <w:sz w:val="24"/>
          <w:szCs w:val="24"/>
        </w:rPr>
        <w:t xml:space="preserve"> wskazanym w komunikacie przelewu, w pełnej wysokości, niezależnie czy i w jakiej części kwota dotyczy towarów lub usług z załącznika nr 15 do ustawy o VAT, ani czy przysługuje Miastu prawo do odliczenia podatku VAT.</w:t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6. </w:t>
      </w:r>
      <w:r w:rsidRPr="00920205">
        <w:rPr>
          <w:rFonts w:asciiTheme="minorHAnsi" w:hAnsiTheme="minorHAnsi" w:cstheme="minorHAnsi"/>
          <w:bCs/>
          <w:sz w:val="24"/>
          <w:szCs w:val="24"/>
        </w:rPr>
        <w:t xml:space="preserve">Płatność faktury korygującej </w:t>
      </w:r>
      <w:r w:rsidRPr="00920205">
        <w:rPr>
          <w:rFonts w:asciiTheme="minorHAnsi" w:hAnsiTheme="minorHAnsi" w:cstheme="minorHAnsi"/>
          <w:bCs/>
          <w:i/>
          <w:sz w:val="24"/>
          <w:szCs w:val="24"/>
        </w:rPr>
        <w:t xml:space="preserve">in plus </w:t>
      </w:r>
      <w:r w:rsidRPr="00920205">
        <w:rPr>
          <w:rFonts w:asciiTheme="minorHAnsi" w:hAnsiTheme="minorHAnsi" w:cstheme="minorHAnsi"/>
          <w:bCs/>
          <w:sz w:val="24"/>
          <w:szCs w:val="24"/>
        </w:rPr>
        <w:t xml:space="preserve"> otrzymanej przez jednostkę organizacyjną.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 xml:space="preserve">Płatność faktury korygującej </w:t>
      </w:r>
      <w:r w:rsidRPr="00920205">
        <w:rPr>
          <w:rFonts w:asciiTheme="minorHAnsi" w:hAnsiTheme="minorHAnsi" w:cstheme="minorHAnsi"/>
          <w:i/>
          <w:sz w:val="24"/>
          <w:szCs w:val="24"/>
        </w:rPr>
        <w:t xml:space="preserve">in plus, </w:t>
      </w:r>
      <w:r w:rsidRPr="00920205">
        <w:rPr>
          <w:rFonts w:asciiTheme="minorHAnsi" w:hAnsiTheme="minorHAnsi" w:cstheme="minorHAnsi"/>
          <w:sz w:val="24"/>
          <w:szCs w:val="24"/>
        </w:rPr>
        <w:t xml:space="preserve">otrzymanej przez jednostkę organizacyjną, z wykorzystaniem MPP, dokonywana jest za pomocą komunikatu przelewu, w którym </w:t>
      </w:r>
      <w:r w:rsidRPr="00920205">
        <w:rPr>
          <w:rFonts w:asciiTheme="minorHAnsi" w:hAnsiTheme="minorHAnsi" w:cstheme="minorHAnsi"/>
          <w:sz w:val="24"/>
          <w:szCs w:val="24"/>
        </w:rPr>
        <w:lastRenderedPageBreak/>
        <w:t>wskazuje się:</w:t>
      </w:r>
      <w:r w:rsidR="00D52288">
        <w:rPr>
          <w:rFonts w:asciiTheme="minorHAnsi" w:hAnsiTheme="minorHAnsi" w:cstheme="minorHAnsi"/>
          <w:b/>
          <w:sz w:val="24"/>
          <w:szCs w:val="24"/>
        </w:rPr>
        <w:br/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D52288">
        <w:rPr>
          <w:rFonts w:asciiTheme="minorHAnsi" w:hAnsiTheme="minorHAnsi" w:cstheme="minorHAnsi"/>
          <w:bCs/>
          <w:sz w:val="24"/>
          <w:szCs w:val="24"/>
        </w:rPr>
        <w:t>kwotę odpowiadającą kwocie podatku VAT wynikającą z faktury korygującej;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2) </w:t>
      </w:r>
      <w:r w:rsidRPr="00D52288">
        <w:rPr>
          <w:rFonts w:asciiTheme="minorHAnsi" w:hAnsiTheme="minorHAnsi" w:cstheme="minorHAnsi"/>
          <w:bCs/>
          <w:sz w:val="24"/>
          <w:szCs w:val="24"/>
        </w:rPr>
        <w:t>kwotę odpowiadającą wartości brutto wynikającą z faktury korygującej;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3) </w:t>
      </w:r>
      <w:r w:rsidRPr="00D52288">
        <w:rPr>
          <w:rFonts w:asciiTheme="minorHAnsi" w:hAnsiTheme="minorHAnsi" w:cstheme="minorHAnsi"/>
          <w:bCs/>
          <w:sz w:val="24"/>
          <w:szCs w:val="24"/>
        </w:rPr>
        <w:t>numer faktury korygującej;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4) </w:t>
      </w:r>
      <w:r w:rsidRPr="00D52288">
        <w:rPr>
          <w:rFonts w:asciiTheme="minorHAnsi" w:hAnsiTheme="minorHAnsi" w:cstheme="minorHAnsi"/>
          <w:bCs/>
          <w:sz w:val="24"/>
          <w:szCs w:val="24"/>
        </w:rPr>
        <w:t xml:space="preserve">numer, za pomocą którego dostawca towaru lub usługodawca jest zidentyfikowany </w:t>
      </w:r>
      <w:r w:rsidRPr="00D52288">
        <w:rPr>
          <w:rFonts w:asciiTheme="minorHAnsi" w:hAnsiTheme="minorHAnsi" w:cstheme="minorHAnsi"/>
          <w:bCs/>
          <w:sz w:val="24"/>
          <w:szCs w:val="24"/>
        </w:rPr>
        <w:br/>
        <w:t>na potrzeby podatku VAT.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2. </w:t>
      </w:r>
      <w:r w:rsidRPr="00D52288">
        <w:rPr>
          <w:rFonts w:asciiTheme="minorHAnsi" w:hAnsiTheme="minorHAnsi" w:cstheme="minorHAnsi"/>
          <w:bCs/>
          <w:sz w:val="24"/>
          <w:szCs w:val="24"/>
        </w:rPr>
        <w:t>Obowiązuje</w:t>
      </w:r>
      <w:r w:rsidRPr="00D52288">
        <w:rPr>
          <w:rFonts w:asciiTheme="minorHAnsi" w:hAnsiTheme="minorHAnsi" w:cstheme="minorHAnsi"/>
          <w:sz w:val="24"/>
          <w:szCs w:val="24"/>
        </w:rPr>
        <w:t xml:space="preserve"> zasada „jeden przelew – jedna faktura”, z zastrzeżeniem § 5 ust. 4.</w:t>
      </w:r>
      <w:r w:rsidR="00D52288">
        <w:rPr>
          <w:rFonts w:asciiTheme="minorHAnsi" w:hAnsiTheme="minorHAnsi" w:cstheme="minorHAnsi"/>
          <w:b/>
          <w:sz w:val="24"/>
          <w:szCs w:val="24"/>
        </w:rPr>
        <w:br/>
      </w:r>
      <w:r w:rsidR="00D52288">
        <w:rPr>
          <w:rFonts w:asciiTheme="minorHAnsi" w:hAnsiTheme="minorHAnsi" w:cstheme="minorHAnsi"/>
          <w:b/>
          <w:sz w:val="24"/>
          <w:szCs w:val="24"/>
        </w:rPr>
        <w:br/>
      </w:r>
      <w:r w:rsidRPr="00D52288">
        <w:rPr>
          <w:rFonts w:asciiTheme="minorHAnsi" w:hAnsiTheme="minorHAnsi" w:cstheme="minorHAnsi"/>
          <w:b/>
          <w:sz w:val="24"/>
          <w:szCs w:val="24"/>
        </w:rPr>
        <w:t xml:space="preserve">§ 7. </w:t>
      </w:r>
      <w:r w:rsidRPr="00D52288">
        <w:rPr>
          <w:rFonts w:asciiTheme="minorHAnsi" w:hAnsiTheme="minorHAnsi" w:cstheme="minorHAnsi"/>
          <w:bCs/>
          <w:sz w:val="24"/>
          <w:szCs w:val="24"/>
        </w:rPr>
        <w:t xml:space="preserve">Zwrot wynikający z faktury korygującej </w:t>
      </w:r>
      <w:r w:rsidRPr="00D52288">
        <w:rPr>
          <w:rFonts w:asciiTheme="minorHAnsi" w:hAnsiTheme="minorHAnsi" w:cstheme="minorHAnsi"/>
          <w:bCs/>
          <w:i/>
          <w:sz w:val="24"/>
          <w:szCs w:val="24"/>
        </w:rPr>
        <w:t xml:space="preserve">in minus </w:t>
      </w:r>
      <w:r w:rsidRPr="00D52288">
        <w:rPr>
          <w:rFonts w:asciiTheme="minorHAnsi" w:hAnsiTheme="minorHAnsi" w:cstheme="minorHAnsi"/>
          <w:bCs/>
          <w:sz w:val="24"/>
          <w:szCs w:val="24"/>
        </w:rPr>
        <w:t>wystawionej przez jednostkę organizacyjną.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 xml:space="preserve">Zwrot wynikający z faktury korygującej </w:t>
      </w:r>
      <w:r w:rsidRPr="00920205">
        <w:rPr>
          <w:rFonts w:asciiTheme="minorHAnsi" w:hAnsiTheme="minorHAnsi" w:cstheme="minorHAnsi"/>
          <w:i/>
          <w:sz w:val="24"/>
          <w:szCs w:val="24"/>
        </w:rPr>
        <w:t xml:space="preserve">in minus </w:t>
      </w:r>
      <w:r w:rsidRPr="00920205">
        <w:rPr>
          <w:rFonts w:asciiTheme="minorHAnsi" w:hAnsiTheme="minorHAnsi" w:cstheme="minorHAnsi"/>
          <w:sz w:val="24"/>
          <w:szCs w:val="24"/>
        </w:rPr>
        <w:t>wystawionej przez jednostkę organizacyjną z wykorzystaniem MPP dokonywany jest za pomocą komunikatu przelewu, w którym wskazuje się:</w:t>
      </w:r>
      <w:r w:rsidR="00D52288">
        <w:rPr>
          <w:rFonts w:asciiTheme="minorHAnsi" w:hAnsiTheme="minorHAnsi" w:cstheme="minorHAnsi"/>
          <w:b/>
          <w:sz w:val="24"/>
          <w:szCs w:val="24"/>
        </w:rPr>
        <w:br/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D52288">
        <w:rPr>
          <w:rFonts w:asciiTheme="minorHAnsi" w:hAnsiTheme="minorHAnsi" w:cstheme="minorHAnsi"/>
          <w:bCs/>
          <w:sz w:val="24"/>
          <w:szCs w:val="24"/>
        </w:rPr>
        <w:t>kwotę odpowiadającą kwocie podatku VAT wynikającą z faktury korygującej;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2) </w:t>
      </w:r>
      <w:r w:rsidRPr="00D52288">
        <w:rPr>
          <w:rFonts w:asciiTheme="minorHAnsi" w:hAnsiTheme="minorHAnsi" w:cstheme="minorHAnsi"/>
          <w:bCs/>
          <w:sz w:val="24"/>
          <w:szCs w:val="24"/>
        </w:rPr>
        <w:t>kwotę odpowiadającą wartości brutto wynikającą z faktury korygującej;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3) </w:t>
      </w:r>
      <w:r w:rsidRPr="00D52288">
        <w:rPr>
          <w:rFonts w:asciiTheme="minorHAnsi" w:hAnsiTheme="minorHAnsi" w:cstheme="minorHAnsi"/>
          <w:bCs/>
          <w:sz w:val="24"/>
          <w:szCs w:val="24"/>
        </w:rPr>
        <w:t>numer faktury korygującej;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4) </w:t>
      </w:r>
      <w:r w:rsidRPr="00D52288">
        <w:rPr>
          <w:rFonts w:asciiTheme="minorHAnsi" w:hAnsiTheme="minorHAnsi" w:cstheme="minorHAnsi"/>
          <w:bCs/>
          <w:sz w:val="24"/>
          <w:szCs w:val="24"/>
        </w:rPr>
        <w:t>numer, za pomocą którego nabywca towaru lub usługobiorca jest zidentyfikowany na potrzeby podatku VAT.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2. </w:t>
      </w:r>
      <w:r w:rsidRPr="00D52288">
        <w:rPr>
          <w:rFonts w:asciiTheme="minorHAnsi" w:hAnsiTheme="minorHAnsi" w:cstheme="minorHAnsi"/>
          <w:bCs/>
          <w:sz w:val="24"/>
          <w:szCs w:val="24"/>
        </w:rPr>
        <w:t>Obowiązuje</w:t>
      </w:r>
      <w:r w:rsidRPr="00D52288">
        <w:rPr>
          <w:rFonts w:asciiTheme="minorHAnsi" w:hAnsiTheme="minorHAnsi" w:cstheme="minorHAnsi"/>
          <w:sz w:val="24"/>
          <w:szCs w:val="24"/>
        </w:rPr>
        <w:t xml:space="preserve"> zasada „jeden przelew – jedna faktura”.</w:t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8. </w:t>
      </w:r>
      <w:r w:rsidRPr="00920205">
        <w:rPr>
          <w:rFonts w:asciiTheme="minorHAnsi" w:hAnsiTheme="minorHAnsi" w:cstheme="minorHAnsi"/>
          <w:bCs/>
          <w:sz w:val="24"/>
          <w:szCs w:val="24"/>
        </w:rPr>
        <w:t>Przekazanie środków między rachunkami VAT Miasta Mława.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sz w:val="24"/>
          <w:szCs w:val="24"/>
        </w:rPr>
        <w:t>Przekazania środków między rachunkami VAT Miasta Mława dokonuje się za pomocą komunikatu przelewu, w którym wskazuje się:</w:t>
      </w:r>
      <w:r w:rsidR="00D52288">
        <w:rPr>
          <w:rFonts w:asciiTheme="minorHAnsi" w:hAnsiTheme="minorHAnsi" w:cstheme="minorHAnsi"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>kwotę przekazywanych środków;</w:t>
      </w:r>
      <w:r w:rsidR="00D52288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sz w:val="24"/>
          <w:szCs w:val="24"/>
        </w:rPr>
        <w:t>wyrazy „przekazanie własne”;</w:t>
      </w:r>
      <w:r w:rsidR="00D52288">
        <w:rPr>
          <w:rFonts w:asciiTheme="minorHAnsi" w:hAnsiTheme="minorHAnsi" w:cstheme="minorHAnsi"/>
          <w:sz w:val="24"/>
          <w:szCs w:val="24"/>
        </w:rPr>
        <w:br/>
        <w:t xml:space="preserve">3. </w:t>
      </w:r>
      <w:r w:rsidRPr="00920205">
        <w:rPr>
          <w:rFonts w:asciiTheme="minorHAnsi" w:hAnsiTheme="minorHAnsi" w:cstheme="minorHAnsi"/>
          <w:sz w:val="24"/>
          <w:szCs w:val="24"/>
        </w:rPr>
        <w:t>NIP Miasta Mława.</w:t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9. </w:t>
      </w:r>
      <w:r w:rsidRPr="00920205">
        <w:rPr>
          <w:rFonts w:asciiTheme="minorHAnsi" w:hAnsiTheme="minorHAnsi" w:cstheme="minorHAnsi"/>
          <w:bCs/>
          <w:sz w:val="24"/>
          <w:szCs w:val="24"/>
        </w:rPr>
        <w:t xml:space="preserve">Zwrot nienależnie otrzymanej na rachunek VAT kwoty podatku VAT. 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sz w:val="24"/>
          <w:szCs w:val="24"/>
        </w:rPr>
        <w:t xml:space="preserve">W przypadku otrzymania przez jednostkę organizacyjną na rachunek VAT, kwoty odpowiadającej części lub całości kwoty podatku VAT wynikającej z faktury wystawionej przez innego niż Miasto Mława podatnika VAT, jednostka ta zobowiązana jest do przekazania całości otrzymanych środków niezwłocznie po powzięciu informacji o jej otrzymaniu </w:t>
      </w:r>
      <w:r w:rsidRPr="00920205">
        <w:rPr>
          <w:rFonts w:asciiTheme="minorHAnsi" w:hAnsiTheme="minorHAnsi" w:cstheme="minorHAnsi"/>
          <w:sz w:val="24"/>
          <w:szCs w:val="24"/>
        </w:rPr>
        <w:br/>
        <w:t>na rachunek VAT podatnika, od którego kwotę tę otrzymała.</w:t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10. </w:t>
      </w:r>
      <w:r w:rsidRPr="00920205">
        <w:rPr>
          <w:rFonts w:asciiTheme="minorHAnsi" w:hAnsiTheme="minorHAnsi" w:cstheme="minorHAnsi"/>
          <w:bCs/>
          <w:sz w:val="24"/>
          <w:szCs w:val="24"/>
        </w:rPr>
        <w:t>Płatności faktur.</w:t>
      </w:r>
      <w:r w:rsidR="00D52288">
        <w:rPr>
          <w:rFonts w:asciiTheme="minorHAnsi" w:hAnsiTheme="minorHAnsi" w:cstheme="minorHAnsi"/>
          <w:b/>
          <w:sz w:val="24"/>
          <w:szCs w:val="24"/>
        </w:rPr>
        <w:br/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t xml:space="preserve">1. </w:t>
      </w:r>
      <w:r w:rsidRPr="00D52288">
        <w:rPr>
          <w:rFonts w:asciiTheme="minorHAnsi" w:hAnsiTheme="minorHAnsi" w:cstheme="minorHAnsi"/>
          <w:bCs/>
          <w:sz w:val="24"/>
          <w:szCs w:val="24"/>
        </w:rPr>
        <w:t>W uzasadnionych przypadkach, dopuszczalne jest dokonanie zapłaty z wykorzystaniem MPP części należności wynikającej z faktury, albo dokonanie zapłaty w całości bez wykorzystania MPP, w szczególności gdy: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1) </w:t>
      </w:r>
      <w:r w:rsidRPr="00D52288">
        <w:rPr>
          <w:rFonts w:asciiTheme="minorHAnsi" w:hAnsiTheme="minorHAnsi" w:cstheme="minorHAnsi"/>
          <w:bCs/>
          <w:sz w:val="24"/>
          <w:szCs w:val="24"/>
        </w:rPr>
        <w:t>dla należności przewidziana została zapłata w systemie ratalnym;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2) </w:t>
      </w:r>
      <w:r w:rsidRPr="00D52288">
        <w:rPr>
          <w:rFonts w:asciiTheme="minorHAnsi" w:hAnsiTheme="minorHAnsi" w:cstheme="minorHAnsi"/>
          <w:bCs/>
          <w:sz w:val="24"/>
          <w:szCs w:val="24"/>
        </w:rPr>
        <w:t>część/całość należności podlega potrąceniu o wartość wynikającą z faktury korygującej;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3) </w:t>
      </w:r>
      <w:r w:rsidRPr="00D52288">
        <w:rPr>
          <w:rFonts w:asciiTheme="minorHAnsi" w:hAnsiTheme="minorHAnsi" w:cstheme="minorHAnsi"/>
          <w:bCs/>
          <w:sz w:val="24"/>
          <w:szCs w:val="24"/>
        </w:rPr>
        <w:t xml:space="preserve">część/całość należności podlega potrąceniu o: kary umowne, odsetki, kwotę uiszczoną </w:t>
      </w:r>
      <w:r w:rsidRPr="00D52288">
        <w:rPr>
          <w:rFonts w:asciiTheme="minorHAnsi" w:hAnsiTheme="minorHAnsi" w:cstheme="minorHAnsi"/>
          <w:bCs/>
          <w:sz w:val="24"/>
          <w:szCs w:val="24"/>
        </w:rPr>
        <w:lastRenderedPageBreak/>
        <w:t>podwykonawcy, inne kwoty na podstawie odrębnych przepisów lub zapisów umownych, które nie wpływają na kwotę podatku VAT zawartą na tej fakturze;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2. </w:t>
      </w:r>
      <w:r w:rsidRPr="00D52288">
        <w:rPr>
          <w:rFonts w:asciiTheme="minorHAnsi" w:hAnsiTheme="minorHAnsi" w:cstheme="minorHAnsi"/>
          <w:bCs/>
          <w:sz w:val="24"/>
          <w:szCs w:val="24"/>
        </w:rPr>
        <w:t xml:space="preserve">Zapłata o której mowa w ust. 1 powinna być realizowana w ten sposób, ażeby pomniejszana była kwota netto i pozostawała bez wpływu na kwotę podatku VAT przekazywaną </w:t>
      </w:r>
      <w:r w:rsidRPr="00D52288">
        <w:rPr>
          <w:rFonts w:asciiTheme="minorHAnsi" w:hAnsiTheme="minorHAnsi" w:cstheme="minorHAnsi"/>
          <w:bCs/>
          <w:sz w:val="24"/>
          <w:szCs w:val="24"/>
        </w:rPr>
        <w:br/>
        <w:t>na rachunek VAT. Wyjątkiem jest sytuacja, w której kwota netto nie pokrywa w całości potrącenia.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3. </w:t>
      </w:r>
      <w:r w:rsidRPr="00D52288">
        <w:rPr>
          <w:rFonts w:asciiTheme="minorHAnsi" w:hAnsiTheme="minorHAnsi" w:cstheme="minorHAnsi"/>
          <w:bCs/>
          <w:sz w:val="24"/>
          <w:szCs w:val="24"/>
        </w:rPr>
        <w:t>W przypadku wystąpienia braku możliwości dokonania przelewu MPP, w przypadku o którym mowa w § 2 ust. 1 pkt 2 ze względu na brak rachunku VAT u dostawcy/usługodawcy, kierownik jednostki lub osoba przez niego wskazana ma obowiązek niezwłocznie podjąć wszelkie działania mające na celu wyjaśnienie zaistniałej sytuacji z dostawcą/usługodawcą oraz zapewnienie warunków do prawidłowego wykonania przelewu.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4. </w:t>
      </w:r>
      <w:r w:rsidRPr="00D52288">
        <w:rPr>
          <w:rFonts w:asciiTheme="minorHAnsi" w:hAnsiTheme="minorHAnsi" w:cstheme="minorHAnsi"/>
          <w:bCs/>
          <w:sz w:val="24"/>
          <w:szCs w:val="24"/>
        </w:rPr>
        <w:t xml:space="preserve">W przypadku realizacji projektów ze środków Unii Europejskiej jednostki organizacyjne mają obowiązek założyć do każdego nowo otwartego rachunku rozliczeniowego rachunek VAT. </w:t>
      </w:r>
      <w:r w:rsidR="00D52288" w:rsidRPr="00D52288">
        <w:rPr>
          <w:rFonts w:asciiTheme="minorHAnsi" w:hAnsiTheme="minorHAnsi" w:cstheme="minorHAnsi"/>
          <w:bCs/>
          <w:sz w:val="24"/>
          <w:szCs w:val="24"/>
        </w:rPr>
        <w:br/>
        <w:t xml:space="preserve">5. </w:t>
      </w:r>
      <w:r w:rsidRPr="00D52288">
        <w:rPr>
          <w:rFonts w:asciiTheme="minorHAnsi" w:hAnsiTheme="minorHAnsi" w:cstheme="minorHAnsi"/>
          <w:bCs/>
          <w:sz w:val="24"/>
          <w:szCs w:val="24"/>
        </w:rPr>
        <w:t xml:space="preserve">Dokonywanie płatności z wykorzystaniem MPP ze środków Unii Europejskiej dokonuje się z rachunku </w:t>
      </w:r>
      <w:r w:rsidRPr="00D52288">
        <w:rPr>
          <w:rFonts w:asciiTheme="minorHAnsi" w:hAnsiTheme="minorHAnsi" w:cstheme="minorHAnsi"/>
          <w:sz w:val="24"/>
          <w:szCs w:val="24"/>
        </w:rPr>
        <w:t>rozliczeniowego projektów.</w:t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="00D52288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11. </w:t>
      </w:r>
      <w:r w:rsidRPr="00920205">
        <w:rPr>
          <w:rFonts w:asciiTheme="minorHAnsi" w:hAnsiTheme="minorHAnsi" w:cstheme="minorHAnsi"/>
          <w:bCs/>
          <w:sz w:val="24"/>
          <w:szCs w:val="24"/>
        </w:rPr>
        <w:t>Umowy na dostawę towarów/świadczenie usług z załącznika nr 15 do ustawy o VAT na rzecz jednostek organizacyjnych.</w:t>
      </w:r>
      <w:r w:rsidR="00D52288"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 xml:space="preserve">Warunkiem zawarcia umowy na nabycie przez jednostkę organizacyjną towarów lub usług z załącznika nr 15 do ustawy o VAT, opodatkowanych podatkiem VAT, jest posiadanie przez dostawcę/usługodawcę rachunku płatniczego wraz z założonym do niego rachunkiem VAT. Numer rachunku płatniczego powinien być zgodny z wykazem podmiotów zarejestrowanych jako podatnicy VAT, niezarejestrowanych oraz </w:t>
      </w:r>
      <w:r w:rsidRPr="00920205">
        <w:rPr>
          <w:rFonts w:asciiTheme="minorHAnsi" w:hAnsiTheme="minorHAnsi" w:cstheme="minorHAnsi"/>
          <w:sz w:val="24"/>
          <w:szCs w:val="24"/>
        </w:rPr>
        <w:br/>
        <w:t>i przywróconych do rejestru VAT, o którym mowa w art. 96b ustawy o VAT (tzw. biała lista podatników).</w:t>
      </w:r>
      <w:r w:rsidR="00D52288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sz w:val="24"/>
          <w:szCs w:val="24"/>
        </w:rPr>
        <w:t>Zobowiązuje się pracowników merytorycznie odpowiedzialnych za treść umów, do zawierania w nich:</w:t>
      </w:r>
      <w:r w:rsidR="00D52288">
        <w:rPr>
          <w:rFonts w:asciiTheme="minorHAnsi" w:hAnsiTheme="minorHAnsi" w:cstheme="minorHAnsi"/>
          <w:sz w:val="24"/>
          <w:szCs w:val="24"/>
        </w:rPr>
        <w:br/>
        <w:t xml:space="preserve">1) </w:t>
      </w:r>
      <w:r w:rsidRPr="00920205">
        <w:rPr>
          <w:rFonts w:asciiTheme="minorHAnsi" w:hAnsiTheme="minorHAnsi" w:cstheme="minorHAnsi"/>
          <w:sz w:val="24"/>
          <w:szCs w:val="24"/>
        </w:rPr>
        <w:t>numeru rachunku płatniczego, na który dokonana ma zostać zapłata wraz z informacją, że zapłata zostanie dokonana z wykorzystaniem MPP;</w:t>
      </w:r>
      <w:r w:rsidR="00D52288">
        <w:rPr>
          <w:rFonts w:asciiTheme="minorHAnsi" w:hAnsiTheme="minorHAnsi" w:cstheme="minorHAnsi"/>
          <w:sz w:val="24"/>
          <w:szCs w:val="24"/>
        </w:rPr>
        <w:br/>
        <w:t xml:space="preserve">2) </w:t>
      </w:r>
      <w:r w:rsidRPr="00920205">
        <w:rPr>
          <w:rFonts w:asciiTheme="minorHAnsi" w:hAnsiTheme="minorHAnsi" w:cstheme="minorHAnsi"/>
          <w:sz w:val="24"/>
          <w:szCs w:val="24"/>
        </w:rPr>
        <w:t>oświadczenia dostawcy/usługodawcy, że do wskazanego rachunku płatniczego jest prowadzony rachunek VAT;</w:t>
      </w:r>
      <w:r w:rsidR="00D52288">
        <w:rPr>
          <w:rFonts w:asciiTheme="minorHAnsi" w:hAnsiTheme="minorHAnsi" w:cstheme="minorHAnsi"/>
          <w:sz w:val="24"/>
          <w:szCs w:val="24"/>
        </w:rPr>
        <w:br/>
        <w:t xml:space="preserve">3) </w:t>
      </w:r>
      <w:r w:rsidRPr="00920205">
        <w:rPr>
          <w:rFonts w:asciiTheme="minorHAnsi" w:hAnsiTheme="minorHAnsi" w:cstheme="minorHAnsi"/>
          <w:sz w:val="24"/>
          <w:szCs w:val="24"/>
        </w:rPr>
        <w:t>oświadczenia dostawcy/usługodawcy, że wskazany numer rachunku płatniczego jest zgodny z wykazem, o którym mowa w art. 96b ustawy o VAT (tzw. biała lista podatników);</w:t>
      </w:r>
      <w:r w:rsidR="00D52288">
        <w:rPr>
          <w:rFonts w:asciiTheme="minorHAnsi" w:hAnsiTheme="minorHAnsi" w:cstheme="minorHAnsi"/>
          <w:sz w:val="24"/>
          <w:szCs w:val="24"/>
        </w:rPr>
        <w:br/>
        <w:t xml:space="preserve">4) </w:t>
      </w:r>
      <w:r w:rsidRPr="00920205">
        <w:rPr>
          <w:rFonts w:asciiTheme="minorHAnsi" w:hAnsiTheme="minorHAnsi" w:cstheme="minorHAnsi"/>
          <w:sz w:val="24"/>
          <w:szCs w:val="24"/>
        </w:rPr>
        <w:t>zobowiązania dostawcy/usługodawcy do poinformowania o ewentualnej zmianie rachunku płatniczego, przy czym dla nowego rachunku płatniczego musi być prowadzony rachunek VAT;</w:t>
      </w:r>
      <w:r w:rsidR="006F0E87">
        <w:rPr>
          <w:rFonts w:asciiTheme="minorHAnsi" w:hAnsiTheme="minorHAnsi" w:cstheme="minorHAnsi"/>
          <w:sz w:val="24"/>
          <w:szCs w:val="24"/>
        </w:rPr>
        <w:br/>
        <w:t xml:space="preserve">5. </w:t>
      </w:r>
      <w:r w:rsidRPr="00920205">
        <w:rPr>
          <w:rFonts w:asciiTheme="minorHAnsi" w:hAnsiTheme="minorHAnsi" w:cstheme="minorHAnsi"/>
          <w:sz w:val="24"/>
          <w:szCs w:val="24"/>
        </w:rPr>
        <w:t xml:space="preserve">zapisu wskazującego na brak odpowiedzialności nabywcy za niedokonanie płatności w terminie, jeżeli zwłoka wynika z braku zapewnienia przez dostawcę/usługodawcę możliwości </w:t>
      </w:r>
      <w:r w:rsidRPr="00920205">
        <w:rPr>
          <w:rFonts w:asciiTheme="minorHAnsi" w:hAnsiTheme="minorHAnsi" w:cstheme="minorHAnsi"/>
          <w:sz w:val="24"/>
          <w:szCs w:val="24"/>
        </w:rPr>
        <w:lastRenderedPageBreak/>
        <w:t>dokonania zapłaty z wykorzystaniem MPP, w szczególności z powodu braku rachunku VAT do podanego rachunku płatniczego.</w:t>
      </w:r>
      <w:r w:rsidR="006F0E87">
        <w:rPr>
          <w:rFonts w:asciiTheme="minorHAnsi" w:hAnsiTheme="minorHAnsi" w:cstheme="minorHAnsi"/>
          <w:b/>
          <w:sz w:val="24"/>
          <w:szCs w:val="24"/>
        </w:rPr>
        <w:br/>
      </w:r>
      <w:r w:rsidR="006F0E87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12. </w:t>
      </w:r>
      <w:r w:rsidRPr="00920205">
        <w:rPr>
          <w:rFonts w:asciiTheme="minorHAnsi" w:hAnsiTheme="minorHAnsi" w:cstheme="minorHAnsi"/>
          <w:bCs/>
          <w:sz w:val="24"/>
          <w:szCs w:val="24"/>
        </w:rPr>
        <w:t>Pozostałe płatności z wykorzystaniem środków na rachunkach VAT.</w:t>
      </w:r>
      <w:r w:rsidR="006F0E87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sz w:val="24"/>
          <w:szCs w:val="24"/>
        </w:rPr>
        <w:t>Środki pozostające na rachunku VAT, na dzień zapłaty zobowiązania wynikającego z deklaracji cząstkowej VAT-7, jednostka organizacyjna przeznacza w całości na zapłatę tego zobowiązania. Jeżeli  z deklaracji cząstkowej VAT-7 nie wynika zobowiązanie podatkowe, środki pozostające na rachunku VAT jednostki mogą zostać przeznaczone na inne cele w ramach obowiązującego prawa albo przekazane na rachunek rozliczeniowy na zasadach określonych w § 13.</w:t>
      </w:r>
      <w:r w:rsidR="006F0E87">
        <w:rPr>
          <w:rFonts w:asciiTheme="minorHAnsi" w:hAnsiTheme="minorHAnsi" w:cstheme="minorHAnsi"/>
          <w:sz w:val="24"/>
          <w:szCs w:val="24"/>
        </w:rPr>
        <w:br/>
      </w:r>
      <w:r w:rsidR="006F0E87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13. </w:t>
      </w:r>
      <w:r w:rsidRPr="00920205">
        <w:rPr>
          <w:rFonts w:asciiTheme="minorHAnsi" w:hAnsiTheme="minorHAnsi" w:cstheme="minorHAnsi"/>
          <w:bCs/>
          <w:sz w:val="24"/>
          <w:szCs w:val="24"/>
        </w:rPr>
        <w:t>Wniosek o przekazanie środków z rachunku VAT na rachunek rozliczeniowy.</w:t>
      </w:r>
      <w:r w:rsidR="006F0E87">
        <w:rPr>
          <w:rFonts w:asciiTheme="minorHAnsi" w:hAnsiTheme="minorHAnsi" w:cstheme="minorHAnsi"/>
          <w:bCs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>Kierownik jednostki organizacyjnej może wystąpić do właściwego naczelnika urzędu skarbowego o przekazanie środków zgromadzonych na rachunku VAT prowadzonego dla rachunku rozliczeniowego swojej jednostki, na ten rachunek rozliczeniowy. W tym celu składa wniosek sporządzony zgodnie ze wzorem stanowiącym załącznik nr 1 do niniejszego zarządzenia.</w:t>
      </w:r>
      <w:r w:rsidR="006F0E87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sz w:val="24"/>
          <w:szCs w:val="24"/>
        </w:rPr>
        <w:t>Kierownicy jednostek organizacyjnych, innych niż Urząd Miasta Mława, celem wystąpienia o przekazanie środków, o którym mowa w ust. 1, muszą uzyskać pisemne upoważnienie Burmistrza Miasta Mława.</w:t>
      </w:r>
      <w:r w:rsidR="006F0E87">
        <w:rPr>
          <w:rFonts w:asciiTheme="minorHAnsi" w:hAnsiTheme="minorHAnsi" w:cstheme="minorHAnsi"/>
          <w:sz w:val="24"/>
          <w:szCs w:val="24"/>
        </w:rPr>
        <w:br/>
      </w:r>
      <w:r w:rsidR="006F0E87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14. </w:t>
      </w:r>
      <w:r w:rsidRPr="00920205">
        <w:rPr>
          <w:rFonts w:asciiTheme="minorHAnsi" w:hAnsiTheme="minorHAnsi" w:cstheme="minorHAnsi"/>
          <w:bCs/>
          <w:sz w:val="24"/>
          <w:szCs w:val="24"/>
        </w:rPr>
        <w:t>Zamknięcie rachunku rozliczeniowego, dla którego prowadzony jest rachunek VAT.</w:t>
      </w:r>
      <w:r w:rsidR="006F0E87"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sz w:val="24"/>
          <w:szCs w:val="24"/>
        </w:rPr>
        <w:t>Jeżeli Miasto podejmie decyzję o zamknięciu rachunku rozliczeniowego, dla którego jest prowadzony rachunek VAT a na tym rachunku VAT pozostają środki finansowe Miasto:</w:t>
      </w:r>
      <w:r w:rsidR="006F0E87">
        <w:rPr>
          <w:rFonts w:asciiTheme="minorHAnsi" w:hAnsiTheme="minorHAnsi" w:cstheme="minorHAnsi"/>
          <w:sz w:val="24"/>
          <w:szCs w:val="24"/>
        </w:rPr>
        <w:br/>
        <w:t xml:space="preserve">1. </w:t>
      </w:r>
      <w:r w:rsidRPr="00920205">
        <w:rPr>
          <w:rFonts w:asciiTheme="minorHAnsi" w:hAnsiTheme="minorHAnsi" w:cstheme="minorHAnsi"/>
          <w:sz w:val="24"/>
          <w:szCs w:val="24"/>
        </w:rPr>
        <w:t xml:space="preserve">Dokonuje przelewu środków z tego rachunku VAT na inny rachunek VAT, prowadzony </w:t>
      </w:r>
      <w:r w:rsidRPr="00920205">
        <w:rPr>
          <w:rFonts w:asciiTheme="minorHAnsi" w:hAnsiTheme="minorHAnsi" w:cstheme="minorHAnsi"/>
          <w:sz w:val="24"/>
          <w:szCs w:val="24"/>
        </w:rPr>
        <w:br/>
        <w:t>w tym samym banku, albo;</w:t>
      </w:r>
      <w:r w:rsidR="006F0E87">
        <w:rPr>
          <w:rFonts w:asciiTheme="minorHAnsi" w:hAnsiTheme="minorHAnsi" w:cstheme="minorHAnsi"/>
          <w:sz w:val="24"/>
          <w:szCs w:val="24"/>
        </w:rPr>
        <w:br/>
        <w:t xml:space="preserve">2. </w:t>
      </w:r>
      <w:r w:rsidRPr="00920205">
        <w:rPr>
          <w:rFonts w:asciiTheme="minorHAnsi" w:hAnsiTheme="minorHAnsi" w:cstheme="minorHAnsi"/>
          <w:sz w:val="24"/>
          <w:szCs w:val="24"/>
        </w:rPr>
        <w:t>Występuje do właściwego naczelnika urzędu skarbowego z wnioskiem o przekazanie środków z rachunku VAT na zamykany rachunek rozliczeniowy.</w:t>
      </w:r>
      <w:r w:rsidR="006F0E87">
        <w:rPr>
          <w:rFonts w:asciiTheme="minorHAnsi" w:hAnsiTheme="minorHAnsi" w:cstheme="minorHAnsi"/>
          <w:sz w:val="24"/>
          <w:szCs w:val="24"/>
        </w:rPr>
        <w:br/>
      </w:r>
      <w:r w:rsidR="006F0E87">
        <w:rPr>
          <w:rFonts w:asciiTheme="minorHAnsi" w:hAnsiTheme="minorHAnsi" w:cstheme="minorHAnsi"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15. </w:t>
      </w:r>
      <w:r w:rsidRPr="00920205">
        <w:rPr>
          <w:rFonts w:asciiTheme="minorHAnsi" w:hAnsiTheme="minorHAnsi" w:cstheme="minorHAnsi"/>
          <w:sz w:val="24"/>
          <w:szCs w:val="24"/>
        </w:rPr>
        <w:t>Traci moc Zarządzenie Nr 20/2020 Burmistrza Miasta Mława z dnia 31 stycznia 2020 r. w sprawie wprowadzenia zasad stosowania mechanizmu podzielonej płatności i wykorzystywania środków zgromadzonych na rachunkach VAT oraz Zarządzenie Nr 16/2021 z dnia 25 stycznia 2021 r. zmieniające zarządzenie w sprawie wprowadzenia zasad stosowania mechanizmu podzielonej płatności i wykorzystywania środków zgromadzonych na rachunkach VAT</w:t>
      </w:r>
      <w:r w:rsidR="006F0E87">
        <w:rPr>
          <w:rFonts w:asciiTheme="minorHAnsi" w:hAnsiTheme="minorHAnsi" w:cstheme="minorHAnsi"/>
          <w:sz w:val="24"/>
          <w:szCs w:val="24"/>
        </w:rPr>
        <w:br/>
      </w:r>
      <w:r w:rsidR="006F0E87">
        <w:rPr>
          <w:rFonts w:asciiTheme="minorHAnsi" w:hAnsiTheme="minorHAnsi" w:cstheme="minorHAnsi"/>
          <w:sz w:val="24"/>
          <w:szCs w:val="24"/>
        </w:rPr>
        <w:br/>
      </w:r>
      <w:r w:rsidR="006F0E87" w:rsidRPr="006F0E87">
        <w:rPr>
          <w:rFonts w:asciiTheme="minorHAnsi" w:hAnsiTheme="minorHAnsi" w:cstheme="minorHAnsi"/>
          <w:b/>
          <w:bCs/>
          <w:sz w:val="24"/>
          <w:szCs w:val="24"/>
        </w:rPr>
        <w:t>&amp; 16</w:t>
      </w:r>
      <w:r w:rsidR="006F0E87">
        <w:rPr>
          <w:rFonts w:asciiTheme="minorHAnsi" w:hAnsiTheme="minorHAnsi" w:cstheme="minorHAnsi"/>
          <w:sz w:val="24"/>
          <w:szCs w:val="24"/>
        </w:rPr>
        <w:t xml:space="preserve"> </w:t>
      </w:r>
      <w:r w:rsidRPr="00920205">
        <w:rPr>
          <w:rFonts w:asciiTheme="minorHAnsi" w:hAnsiTheme="minorHAnsi" w:cstheme="minorHAnsi"/>
          <w:bCs/>
          <w:sz w:val="24"/>
          <w:szCs w:val="24"/>
        </w:rPr>
        <w:t>Wykonanie zarządzenia powierza się Dyrektorom/Kierownikom jednostek organizacyjnych objętych zcentralizowanym modelem rozliczeń podatku VAT, Naczelnikom wydziałów, Głównym specjalistom.</w:t>
      </w:r>
      <w:r w:rsidR="006F0E87">
        <w:rPr>
          <w:rFonts w:asciiTheme="minorHAnsi" w:hAnsiTheme="minorHAnsi" w:cstheme="minorHAnsi"/>
          <w:bCs/>
          <w:sz w:val="24"/>
          <w:szCs w:val="24"/>
        </w:rPr>
        <w:br/>
      </w:r>
      <w:r w:rsidR="006F0E87">
        <w:rPr>
          <w:rFonts w:asciiTheme="minorHAnsi" w:hAnsiTheme="minorHAnsi" w:cstheme="minorHAnsi"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17. </w:t>
      </w:r>
      <w:r w:rsidRPr="00920205">
        <w:rPr>
          <w:rFonts w:asciiTheme="minorHAnsi" w:hAnsiTheme="minorHAnsi" w:cstheme="minorHAnsi"/>
          <w:sz w:val="24"/>
          <w:szCs w:val="24"/>
        </w:rPr>
        <w:t>Zarządzenie stanowi element polityki rachunkowości.</w:t>
      </w:r>
      <w:r w:rsidR="006F0E87">
        <w:rPr>
          <w:rFonts w:asciiTheme="minorHAnsi" w:hAnsiTheme="minorHAnsi" w:cstheme="minorHAnsi"/>
          <w:b/>
          <w:sz w:val="24"/>
          <w:szCs w:val="24"/>
        </w:rPr>
        <w:br/>
      </w:r>
      <w:r w:rsidR="006F0E87">
        <w:rPr>
          <w:rFonts w:asciiTheme="minorHAnsi" w:hAnsiTheme="minorHAnsi" w:cstheme="minorHAnsi"/>
          <w:b/>
          <w:sz w:val="24"/>
          <w:szCs w:val="24"/>
        </w:rPr>
        <w:lastRenderedPageBreak/>
        <w:br/>
      </w:r>
      <w:r w:rsidRPr="00920205">
        <w:rPr>
          <w:rFonts w:asciiTheme="minorHAnsi" w:hAnsiTheme="minorHAnsi" w:cstheme="minorHAnsi"/>
          <w:b/>
          <w:sz w:val="24"/>
          <w:szCs w:val="24"/>
        </w:rPr>
        <w:t xml:space="preserve">§ 18. </w:t>
      </w:r>
      <w:r w:rsidRPr="00920205">
        <w:rPr>
          <w:rFonts w:asciiTheme="minorHAnsi" w:hAnsiTheme="minorHAnsi" w:cstheme="minorHAnsi"/>
          <w:sz w:val="24"/>
          <w:szCs w:val="24"/>
        </w:rPr>
        <w:t>Zarządzenie wchodzi w życie z dniem 1 stycznia 2022 roku.</w:t>
      </w:r>
      <w:r w:rsidR="006F0E87">
        <w:rPr>
          <w:rFonts w:asciiTheme="minorHAnsi" w:hAnsiTheme="minorHAnsi" w:cstheme="minorHAnsi"/>
          <w:b/>
          <w:sz w:val="24"/>
          <w:szCs w:val="24"/>
        </w:rPr>
        <w:br/>
      </w:r>
      <w:r w:rsidR="006F0E87">
        <w:rPr>
          <w:rFonts w:asciiTheme="minorHAnsi" w:hAnsiTheme="minorHAnsi" w:cstheme="minorHAnsi"/>
          <w:b/>
          <w:sz w:val="24"/>
          <w:szCs w:val="24"/>
        </w:rPr>
        <w:br/>
      </w:r>
      <w:r w:rsidR="006F0E87">
        <w:rPr>
          <w:rFonts w:asciiTheme="minorHAnsi" w:hAnsiTheme="minorHAnsi" w:cstheme="minorHAnsi"/>
          <w:b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  <w:r w:rsidR="006F0E87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20205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</w:p>
    <w:sectPr w:rsidR="00E513C4" w:rsidRPr="00920205" w:rsidSect="00ED2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9304" w14:textId="77777777" w:rsidR="00C752AE" w:rsidRDefault="00C752AE">
      <w:pPr>
        <w:spacing w:line="240" w:lineRule="auto"/>
      </w:pPr>
      <w:r>
        <w:separator/>
      </w:r>
    </w:p>
  </w:endnote>
  <w:endnote w:type="continuationSeparator" w:id="0">
    <w:p w14:paraId="36FD56B4" w14:textId="77777777" w:rsidR="00C752AE" w:rsidRDefault="00C75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2C5" w14:textId="77777777" w:rsidR="00A33BBC" w:rsidRDefault="00C75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B864" w14:textId="77777777" w:rsidR="002E2764" w:rsidRPr="002E2764" w:rsidRDefault="00C752AE" w:rsidP="00CA23C5">
    <w:pPr>
      <w:pStyle w:val="Stopka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867F" w14:textId="77777777" w:rsidR="00134271" w:rsidRPr="00163D2C" w:rsidRDefault="00C752AE" w:rsidP="00386679">
    <w:pPr>
      <w:tabs>
        <w:tab w:val="left" w:pos="0"/>
        <w:tab w:val="left" w:pos="7230"/>
      </w:tabs>
      <w:spacing w:line="240" w:lineRule="auto"/>
      <w:jc w:val="both"/>
      <w:rPr>
        <w:rFonts w:ascii="Garamond" w:hAnsi="Garamond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A5F" w14:textId="77777777" w:rsidR="00C752AE" w:rsidRDefault="00C752AE">
      <w:pPr>
        <w:spacing w:line="240" w:lineRule="auto"/>
      </w:pPr>
      <w:r>
        <w:separator/>
      </w:r>
    </w:p>
  </w:footnote>
  <w:footnote w:type="continuationSeparator" w:id="0">
    <w:p w14:paraId="3FC26517" w14:textId="77777777" w:rsidR="00C752AE" w:rsidRDefault="00C75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92B6" w14:textId="77777777" w:rsidR="00A33BBC" w:rsidRDefault="00C75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2524" w14:textId="77777777" w:rsidR="00BE1A96" w:rsidRPr="00BE1A96" w:rsidRDefault="00C752AE" w:rsidP="00BE1A96">
    <w:pPr>
      <w:pStyle w:val="Nagwek"/>
      <w:tabs>
        <w:tab w:val="clear" w:pos="9072"/>
        <w:tab w:val="right" w:pos="9356"/>
      </w:tabs>
      <w:ind w:left="-567" w:right="-142"/>
      <w:rPr>
        <w:rFonts w:ascii="Palatino Linotype" w:hAnsi="Palatino Linotype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6ED6" w14:textId="77777777" w:rsidR="000D758B" w:rsidRPr="00AE3ABC" w:rsidRDefault="00C752AE" w:rsidP="003D0245">
    <w:pPr>
      <w:pStyle w:val="Nagwek"/>
      <w:ind w:left="-567"/>
      <w:rPr>
        <w:rFonts w:ascii="Palatino Linotype" w:hAnsi="Palatino Linotype"/>
        <w:color w:val="000000" w:themeColor="text1"/>
        <w:sz w:val="16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A13"/>
    <w:multiLevelType w:val="hybridMultilevel"/>
    <w:tmpl w:val="3A60D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77C06"/>
    <w:multiLevelType w:val="hybridMultilevel"/>
    <w:tmpl w:val="9EF6E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16457"/>
    <w:multiLevelType w:val="hybridMultilevel"/>
    <w:tmpl w:val="A0426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34CA6"/>
    <w:multiLevelType w:val="multilevel"/>
    <w:tmpl w:val="84C4BE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1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2AFD5964"/>
    <w:multiLevelType w:val="hybridMultilevel"/>
    <w:tmpl w:val="DA4E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07BB1"/>
    <w:multiLevelType w:val="multilevel"/>
    <w:tmpl w:val="E7ECFE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18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338942CC"/>
    <w:multiLevelType w:val="hybridMultilevel"/>
    <w:tmpl w:val="CA6E7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7F7C54"/>
    <w:multiLevelType w:val="hybridMultilevel"/>
    <w:tmpl w:val="02A03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16041"/>
    <w:multiLevelType w:val="multilevel"/>
    <w:tmpl w:val="C9E604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1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436E06FA"/>
    <w:multiLevelType w:val="multilevel"/>
    <w:tmpl w:val="D92269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" w15:restartNumberingAfterBreak="0">
    <w:nsid w:val="47CB7D2A"/>
    <w:multiLevelType w:val="multilevel"/>
    <w:tmpl w:val="59DE19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484671F8"/>
    <w:multiLevelType w:val="hybridMultilevel"/>
    <w:tmpl w:val="81983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4F4553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245B5"/>
    <w:multiLevelType w:val="hybridMultilevel"/>
    <w:tmpl w:val="E318A616"/>
    <w:lvl w:ilvl="0" w:tplc="B4BAEB96">
      <w:start w:val="16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614150"/>
    <w:multiLevelType w:val="hybridMultilevel"/>
    <w:tmpl w:val="46A8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93631E"/>
    <w:multiLevelType w:val="hybridMultilevel"/>
    <w:tmpl w:val="6852A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B2C88"/>
    <w:multiLevelType w:val="hybridMultilevel"/>
    <w:tmpl w:val="7EB2DA2C"/>
    <w:lvl w:ilvl="0" w:tplc="68088D7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bCs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444CF"/>
    <w:multiLevelType w:val="hybridMultilevel"/>
    <w:tmpl w:val="64EC4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A58A0"/>
    <w:multiLevelType w:val="hybridMultilevel"/>
    <w:tmpl w:val="791474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5CE3047"/>
    <w:multiLevelType w:val="hybridMultilevel"/>
    <w:tmpl w:val="7DC696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FE43259"/>
    <w:multiLevelType w:val="hybridMultilevel"/>
    <w:tmpl w:val="2CF65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11"/>
  </w:num>
  <w:num w:numId="8">
    <w:abstractNumId w:val="1"/>
  </w:num>
  <w:num w:numId="9">
    <w:abstractNumId w:val="7"/>
  </w:num>
  <w:num w:numId="10">
    <w:abstractNumId w:val="18"/>
  </w:num>
  <w:num w:numId="11">
    <w:abstractNumId w:val="17"/>
  </w:num>
  <w:num w:numId="12">
    <w:abstractNumId w:val="15"/>
  </w:num>
  <w:num w:numId="13">
    <w:abstractNumId w:val="4"/>
  </w:num>
  <w:num w:numId="14">
    <w:abstractNumId w:val="19"/>
  </w:num>
  <w:num w:numId="15">
    <w:abstractNumId w:val="10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C9"/>
    <w:rsid w:val="005467C9"/>
    <w:rsid w:val="00590044"/>
    <w:rsid w:val="005D6A7F"/>
    <w:rsid w:val="006F0E87"/>
    <w:rsid w:val="007E2D60"/>
    <w:rsid w:val="00920205"/>
    <w:rsid w:val="00C34C88"/>
    <w:rsid w:val="00C752AE"/>
    <w:rsid w:val="00CD43CC"/>
    <w:rsid w:val="00D064B0"/>
    <w:rsid w:val="00D52288"/>
    <w:rsid w:val="00E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3A3"/>
  <w15:chartTrackingRefBased/>
  <w15:docId w15:val="{5E0ACAE8-393F-45D7-9214-00DD1939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7C9"/>
    <w:pPr>
      <w:spacing w:after="0" w:line="276" w:lineRule="auto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7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C9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5467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C9"/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5467C9"/>
    <w:pPr>
      <w:ind w:left="720"/>
      <w:contextualSpacing/>
    </w:pPr>
  </w:style>
  <w:style w:type="paragraph" w:styleId="Bezodstpw">
    <w:name w:val="No Spacing"/>
    <w:uiPriority w:val="1"/>
    <w:qFormat/>
    <w:rsid w:val="005467C9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4</cp:revision>
  <dcterms:created xsi:type="dcterms:W3CDTF">2022-01-04T15:24:00Z</dcterms:created>
  <dcterms:modified xsi:type="dcterms:W3CDTF">2022-01-05T11:22:00Z</dcterms:modified>
</cp:coreProperties>
</file>