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1FF3" w14:textId="0FBFA0AC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B0C2D">
        <w:rPr>
          <w:rFonts w:ascii="Century Gothic" w:hAnsi="Century Gothic" w:cs="Times New Roman"/>
          <w:b/>
          <w:bCs/>
          <w:sz w:val="20"/>
          <w:szCs w:val="20"/>
        </w:rPr>
        <w:t>1</w:t>
      </w:r>
      <w:r w:rsidR="00D42F19">
        <w:rPr>
          <w:rFonts w:ascii="Century Gothic" w:hAnsi="Century Gothic" w:cs="Times New Roman"/>
          <w:b/>
          <w:bCs/>
          <w:sz w:val="20"/>
          <w:szCs w:val="20"/>
        </w:rPr>
        <w:t>43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113D03E8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42F19">
        <w:rPr>
          <w:rFonts w:ascii="Century Gothic" w:hAnsi="Century Gothic" w:cs="Times New Roman"/>
          <w:b/>
          <w:bCs/>
          <w:sz w:val="20"/>
          <w:szCs w:val="20"/>
        </w:rPr>
        <w:t>28 czerwca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2024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28EE88FF" w14:textId="32BB657B" w:rsidR="00D165BD" w:rsidRDefault="00D165BD" w:rsidP="00D165BD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18 ust. 1 pkt 4 ustawy z 8 marca 1990 r. o samorządzie gminnym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(Dz.U.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 202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609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) oraz art. 14 ust 15 ustawy z 12 marca 2022 r. o pomocy obywatelom Ukrainy w związku z konfliktem zbrojnym na terytorium tego państwa (Dz.U. z 202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1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późn. zm.) Burmistrz Miasta Mława zarządza, co następuje:</w:t>
      </w:r>
    </w:p>
    <w:p w14:paraId="0138BF1E" w14:textId="39E622AA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 w:rsidR="00096E41">
        <w:rPr>
          <w:rFonts w:ascii="Century Gothic" w:hAnsi="Century Gothic" w:cs="Times New Roman"/>
          <w:sz w:val="20"/>
          <w:szCs w:val="20"/>
        </w:rPr>
        <w:t>Dokonuje się</w:t>
      </w:r>
      <w:r w:rsidR="00562BFE">
        <w:rPr>
          <w:rFonts w:ascii="Century Gothic" w:hAnsi="Century Gothic" w:cs="Times New Roman"/>
          <w:sz w:val="20"/>
          <w:szCs w:val="20"/>
        </w:rPr>
        <w:t xml:space="preserve"> </w:t>
      </w:r>
      <w:r w:rsidR="00096E41">
        <w:rPr>
          <w:rFonts w:ascii="Century Gothic" w:hAnsi="Century Gothic" w:cs="Times New Roman"/>
          <w:sz w:val="20"/>
          <w:szCs w:val="20"/>
        </w:rPr>
        <w:t>zmiany</w:t>
      </w:r>
      <w:r w:rsidR="002E4831"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="00CF048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finansow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i wydatków dla wydzielonego rachunku środków </w:t>
      </w:r>
      <w:r w:rsidR="001C3CD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pomocą obywatelom Ukrainy w związku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stanowiącym wsparcie dla Miasta Mława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CD6B299" w:rsidR="002E103A" w:rsidRPr="0081010F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096E41" w:rsidRPr="00096E41">
        <w:rPr>
          <w:rFonts w:ascii="Century Gothic" w:hAnsi="Century Gothic" w:cs="Times New Roman"/>
          <w:sz w:val="20"/>
          <w:szCs w:val="20"/>
        </w:rPr>
        <w:t>Zmiana</w:t>
      </w:r>
      <w:r w:rsidR="00BB24C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A1A8F"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 w:rsidR="00BB24CF">
        <w:rPr>
          <w:rFonts w:ascii="Century Gothic" w:hAnsi="Century Gothic" w:cs="Times New Roman"/>
          <w:sz w:val="20"/>
          <w:szCs w:val="20"/>
        </w:rPr>
        <w:t>ych</w:t>
      </w:r>
      <w:r w:rsidR="004A1A8F"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="004A1A8F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94BC9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pomocą obywatelom Ukrainy w związku z konfliktem zbrojnym na terenie tego państwa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następuje w zakresie ;</w:t>
      </w:r>
    </w:p>
    <w:p w14:paraId="0ECFFFB0" w14:textId="1FD52CD0" w:rsidR="002E103A" w:rsidRPr="0081010F" w:rsidRDefault="00E94BC9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</w:t>
      </w:r>
      <w:r w:rsidR="007B735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33D69F12" w:rsidR="00F111A6" w:rsidRPr="0081010F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8A69E4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bieżących 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planowanych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CCCAD4C" w:rsidR="002E103A" w:rsidRPr="0081010F" w:rsidRDefault="002E103A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</w:t>
      </w:r>
      <w:r w:rsidR="00397A7E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stanowi załącznik do niniejszego 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53B85112" w14:textId="77777777" w:rsidR="00B27152" w:rsidRPr="0081010F" w:rsidRDefault="00B27152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83CA076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77777777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Zarządzenie wchodzi w życie z dniem podjęcia.</w:t>
      </w:r>
    </w:p>
    <w:p w14:paraId="48B88773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122C9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A107B51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4093A1C1" w:rsidR="002E103A" w:rsidRPr="0081010F" w:rsidRDefault="000649E0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</w:t>
      </w:r>
      <w:r w:rsidR="002E103A" w:rsidRPr="0081010F">
        <w:rPr>
          <w:rFonts w:ascii="Century Gothic" w:hAnsi="Century Gothic" w:cs="Times New Roman"/>
          <w:b/>
          <w:bCs/>
          <w:sz w:val="20"/>
          <w:szCs w:val="20"/>
        </w:rPr>
        <w:t>urmistrz Miasta Mława</w:t>
      </w:r>
    </w:p>
    <w:p w14:paraId="747D64B7" w14:textId="77777777" w:rsidR="002E103A" w:rsidRPr="0081010F" w:rsidRDefault="002E103A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577D18C4" w:rsidR="001F3B7F" w:rsidRPr="0081010F" w:rsidRDefault="005556B2" w:rsidP="005556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2B9D2681" w14:textId="46DAFCDA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96A00"/>
    <w:rsid w:val="002A1C58"/>
    <w:rsid w:val="002B3A6A"/>
    <w:rsid w:val="002C3491"/>
    <w:rsid w:val="002E103A"/>
    <w:rsid w:val="002E4831"/>
    <w:rsid w:val="00310E62"/>
    <w:rsid w:val="00311EAC"/>
    <w:rsid w:val="00312F2C"/>
    <w:rsid w:val="00332B3E"/>
    <w:rsid w:val="00340A1C"/>
    <w:rsid w:val="00350201"/>
    <w:rsid w:val="0035757C"/>
    <w:rsid w:val="00380EE9"/>
    <w:rsid w:val="00385804"/>
    <w:rsid w:val="00395306"/>
    <w:rsid w:val="00397A7E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556B2"/>
    <w:rsid w:val="00562BFE"/>
    <w:rsid w:val="00594764"/>
    <w:rsid w:val="005B0C2D"/>
    <w:rsid w:val="005E6568"/>
    <w:rsid w:val="005F6C0C"/>
    <w:rsid w:val="0060167A"/>
    <w:rsid w:val="00603A7F"/>
    <w:rsid w:val="00662487"/>
    <w:rsid w:val="00670122"/>
    <w:rsid w:val="006A0C92"/>
    <w:rsid w:val="006B0A64"/>
    <w:rsid w:val="006B783F"/>
    <w:rsid w:val="006B7B09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176EE"/>
    <w:rsid w:val="009243B3"/>
    <w:rsid w:val="009269AB"/>
    <w:rsid w:val="00930382"/>
    <w:rsid w:val="00955330"/>
    <w:rsid w:val="00966C87"/>
    <w:rsid w:val="009A487F"/>
    <w:rsid w:val="009B2EA5"/>
    <w:rsid w:val="009B34AD"/>
    <w:rsid w:val="009D0472"/>
    <w:rsid w:val="00A23B85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04113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A6AB8"/>
    <w:rsid w:val="00CF048D"/>
    <w:rsid w:val="00D00FCA"/>
    <w:rsid w:val="00D165BD"/>
    <w:rsid w:val="00D25C99"/>
    <w:rsid w:val="00D3099C"/>
    <w:rsid w:val="00D37A53"/>
    <w:rsid w:val="00D41DF8"/>
    <w:rsid w:val="00D42F19"/>
    <w:rsid w:val="00D431B8"/>
    <w:rsid w:val="00D67873"/>
    <w:rsid w:val="00D755E8"/>
    <w:rsid w:val="00D80F9B"/>
    <w:rsid w:val="00DB0161"/>
    <w:rsid w:val="00DC7E3F"/>
    <w:rsid w:val="00DE697D"/>
    <w:rsid w:val="00DF23A2"/>
    <w:rsid w:val="00E00BF8"/>
    <w:rsid w:val="00E04BEA"/>
    <w:rsid w:val="00E13806"/>
    <w:rsid w:val="00E70ED8"/>
    <w:rsid w:val="00E94BC9"/>
    <w:rsid w:val="00EB6EE7"/>
    <w:rsid w:val="00EC5F99"/>
    <w:rsid w:val="00EE5DAB"/>
    <w:rsid w:val="00F0637B"/>
    <w:rsid w:val="00F111A6"/>
    <w:rsid w:val="00F159F8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78</cp:revision>
  <dcterms:created xsi:type="dcterms:W3CDTF">2020-10-29T07:51:00Z</dcterms:created>
  <dcterms:modified xsi:type="dcterms:W3CDTF">2024-07-02T07:41:00Z</dcterms:modified>
</cp:coreProperties>
</file>