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F5" w:rsidRDefault="002053F5" w:rsidP="002053F5">
      <w:pPr>
        <w:spacing w:after="12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ZARZĄDZENIE NR 68/2026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BURMISTRZA MIASTA MŁAWA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z dnia 2</w:t>
      </w:r>
      <w:r w:rsidR="008E6267">
        <w:rPr>
          <w:rFonts w:ascii="Calibri" w:hAnsi="Calibri" w:cs="Arial"/>
          <w:b/>
          <w:color w:val="000000"/>
        </w:rPr>
        <w:t>9</w:t>
      </w:r>
      <w:bookmarkStart w:id="0" w:name="_GoBack"/>
      <w:bookmarkEnd w:id="0"/>
      <w:r>
        <w:rPr>
          <w:rFonts w:ascii="Calibri" w:hAnsi="Calibri" w:cs="Arial"/>
          <w:b/>
          <w:color w:val="000000"/>
        </w:rPr>
        <w:t xml:space="preserve"> kwietnia 2026 roku</w:t>
      </w:r>
    </w:p>
    <w:p w:rsidR="002053F5" w:rsidRDefault="002053F5" w:rsidP="002053F5">
      <w:pPr>
        <w:jc w:val="center"/>
        <w:rPr>
          <w:rFonts w:ascii="Calibri" w:hAnsi="Calibri" w:cs="Arial"/>
          <w:b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w</w:t>
      </w:r>
      <w:proofErr w:type="gramEnd"/>
      <w:r>
        <w:rPr>
          <w:rFonts w:ascii="Calibri" w:hAnsi="Calibri" w:cs="Arial"/>
          <w:b/>
          <w:color w:val="000000"/>
        </w:rPr>
        <w:t xml:space="preserve"> sprawie przygotowania Stanowiska Kierowania Burmistrza Miasta Mława</w:t>
      </w:r>
    </w:p>
    <w:p w:rsidR="002053F5" w:rsidRDefault="002053F5" w:rsidP="002053F5">
      <w:pPr>
        <w:jc w:val="center"/>
        <w:rPr>
          <w:rFonts w:ascii="Calibri" w:hAnsi="Calibri" w:cs="Arial"/>
          <w:b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oraz</w:t>
      </w:r>
      <w:proofErr w:type="gramEnd"/>
      <w:r>
        <w:rPr>
          <w:rFonts w:ascii="Calibri" w:hAnsi="Calibri" w:cs="Arial"/>
          <w:b/>
          <w:color w:val="000000"/>
        </w:rPr>
        <w:t xml:space="preserve"> zasad jego funkcjonowania.</w:t>
      </w:r>
    </w:p>
    <w:p w:rsidR="002053F5" w:rsidRDefault="002053F5" w:rsidP="002053F5">
      <w:pPr>
        <w:jc w:val="both"/>
        <w:rPr>
          <w:rFonts w:ascii="Calibri" w:hAnsi="Calibri" w:cs="Arial"/>
          <w:color w:val="000000"/>
        </w:rPr>
      </w:pPr>
    </w:p>
    <w:p w:rsidR="002053F5" w:rsidRDefault="002053F5" w:rsidP="002053F5">
      <w:pPr>
        <w:jc w:val="both"/>
        <w:rPr>
          <w:rFonts w:ascii="Calibri" w:hAnsi="Calibri" w:cs="Arial"/>
          <w:color w:val="000000"/>
        </w:rPr>
      </w:pPr>
    </w:p>
    <w:p w:rsidR="002053F5" w:rsidRDefault="002053F5" w:rsidP="002053F5">
      <w:pPr>
        <w:jc w:val="both"/>
        <w:rPr>
          <w:rFonts w:ascii="Calibri" w:hAnsi="Calibri" w:cs="Arial"/>
          <w:color w:val="000000"/>
        </w:rPr>
      </w:pPr>
    </w:p>
    <w:p w:rsidR="002053F5" w:rsidRDefault="002053F5" w:rsidP="002053F5">
      <w:pPr>
        <w:ind w:firstLine="851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Na podstawie art. art. 30 ust. 1 i 2 pkt 4 ustawy z dnia 11 marca 2022 r. </w:t>
      </w:r>
      <w:r>
        <w:rPr>
          <w:rFonts w:ascii="Calibri" w:hAnsi="Calibri" w:cs="Arial"/>
          <w:color w:val="000000"/>
        </w:rPr>
        <w:br/>
        <w:t xml:space="preserve">o obronie Ojczyzny (tj. Dz. U. 2025 </w:t>
      </w:r>
      <w:proofErr w:type="gramStart"/>
      <w:r>
        <w:rPr>
          <w:rFonts w:ascii="Calibri" w:hAnsi="Calibri" w:cs="Arial"/>
          <w:color w:val="000000"/>
        </w:rPr>
        <w:t>r</w:t>
      </w:r>
      <w:proofErr w:type="gramEnd"/>
      <w:r>
        <w:rPr>
          <w:rFonts w:ascii="Calibri" w:hAnsi="Calibri" w:cs="Arial"/>
          <w:color w:val="000000"/>
        </w:rPr>
        <w:t xml:space="preserve">., poz. 825 z póź. </w:t>
      </w:r>
      <w:proofErr w:type="gramStart"/>
      <w:r>
        <w:rPr>
          <w:rFonts w:ascii="Calibri" w:hAnsi="Calibri" w:cs="Arial"/>
          <w:color w:val="000000"/>
        </w:rPr>
        <w:t>zm</w:t>
      </w:r>
      <w:proofErr w:type="gramEnd"/>
      <w:r>
        <w:rPr>
          <w:rFonts w:ascii="Calibri" w:hAnsi="Calibri" w:cs="Arial"/>
          <w:color w:val="000000"/>
        </w:rPr>
        <w:t xml:space="preserve">.), art. 22 pkt 2 i 4 i art. 17 ustawy z dnia 23 stycznia 2009 r o wojewodzie i administracji rządowej w województwie (tj. Dz. U. 2025 </w:t>
      </w:r>
      <w:proofErr w:type="gramStart"/>
      <w:r>
        <w:rPr>
          <w:rFonts w:ascii="Calibri" w:hAnsi="Calibri" w:cs="Arial"/>
          <w:color w:val="000000"/>
        </w:rPr>
        <w:t>r</w:t>
      </w:r>
      <w:proofErr w:type="gramEnd"/>
      <w:r>
        <w:rPr>
          <w:rFonts w:ascii="Calibri" w:hAnsi="Calibri" w:cs="Arial"/>
          <w:color w:val="000000"/>
        </w:rPr>
        <w:t xml:space="preserve">. poz. 428 z póź. </w:t>
      </w:r>
      <w:proofErr w:type="gramStart"/>
      <w:r>
        <w:rPr>
          <w:rFonts w:ascii="Calibri" w:hAnsi="Calibri" w:cs="Arial"/>
          <w:color w:val="000000"/>
        </w:rPr>
        <w:t>zm</w:t>
      </w:r>
      <w:proofErr w:type="gramEnd"/>
      <w:r>
        <w:rPr>
          <w:rFonts w:ascii="Calibri" w:hAnsi="Calibri" w:cs="Arial"/>
          <w:color w:val="000000"/>
        </w:rPr>
        <w:t xml:space="preserve">.) oraz w związku z Zarządzeniem nr 387 Wojewody Mazowieckiego z dnia </w:t>
      </w:r>
      <w:r>
        <w:rPr>
          <w:rFonts w:ascii="Calibri" w:hAnsi="Calibri" w:cs="Arial"/>
          <w:color w:val="000000"/>
        </w:rPr>
        <w:br/>
        <w:t xml:space="preserve">29 października 2020 r. w sprawie przygotowania stanowisk kierowania w systemie kierowania bezpieczeństwem narodowym w województwie mazowieckim </w:t>
      </w:r>
    </w:p>
    <w:p w:rsidR="002053F5" w:rsidRDefault="002053F5" w:rsidP="002053F5">
      <w:pPr>
        <w:spacing w:after="120"/>
        <w:jc w:val="both"/>
        <w:rPr>
          <w:rFonts w:ascii="Calibri" w:hAnsi="Calibri" w:cs="Arial"/>
          <w:b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zarządzam</w:t>
      </w:r>
      <w:proofErr w:type="gramEnd"/>
      <w:r>
        <w:rPr>
          <w:rFonts w:ascii="Calibri" w:hAnsi="Calibri" w:cs="Arial"/>
          <w:b/>
          <w:color w:val="000000"/>
        </w:rPr>
        <w:t>, co następuje: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1.</w:t>
      </w:r>
    </w:p>
    <w:p w:rsidR="002053F5" w:rsidRDefault="002053F5" w:rsidP="002053F5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Stanowisko Kierowania Burmistrza Miasta Mława zwane dalej SKBM wchodzi </w:t>
      </w:r>
      <w:r>
        <w:rPr>
          <w:rFonts w:ascii="Calibri" w:hAnsi="Calibri" w:cs="Arial"/>
        </w:rPr>
        <w:br/>
        <w:t>w skład Systemu Kierowania Bezpieczeństwem Narodowym w województwie mazowieckim, którego głównym elementem jest Stanowisko Kierowania Wojewody Mazowieckiego zwane dalej SKWM.</w:t>
      </w:r>
    </w:p>
    <w:p w:rsidR="002053F5" w:rsidRDefault="002053F5" w:rsidP="002053F5">
      <w:pPr>
        <w:numPr>
          <w:ilvl w:val="0"/>
          <w:numId w:val="1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ramach działań podejmowanych na SKWM, SKBM podlega Stanowisku Kierowania Starosty Mławskiego.</w:t>
      </w:r>
    </w:p>
    <w:p w:rsidR="002053F5" w:rsidRDefault="002053F5" w:rsidP="002053F5">
      <w:pPr>
        <w:numPr>
          <w:ilvl w:val="0"/>
          <w:numId w:val="1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ramach działań podejmowanych na SKBM, podległymi Stanowiskami Kierowania są:</w:t>
      </w:r>
    </w:p>
    <w:p w:rsidR="002053F5" w:rsidRDefault="002053F5" w:rsidP="002053F5">
      <w:pPr>
        <w:spacing w:after="12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SK kierowników jednostek organizacyjnych utworzonych przez miasto;</w:t>
      </w:r>
    </w:p>
    <w:p w:rsidR="002053F5" w:rsidRDefault="002053F5" w:rsidP="002053F5">
      <w:pPr>
        <w:spacing w:after="12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SK dyrektorów zakładów pracy realizujących zadania obronne i obrony cywilnej;</w:t>
      </w:r>
    </w:p>
    <w:p w:rsidR="002053F5" w:rsidRDefault="002053F5" w:rsidP="002053F5">
      <w:pPr>
        <w:spacing w:after="12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SK zakładów pracy wymienionych w </w:t>
      </w:r>
      <w:r>
        <w:rPr>
          <w:rFonts w:ascii="Calibri" w:hAnsi="Calibri" w:cs="Arial"/>
          <w:b/>
        </w:rPr>
        <w:t>załączniku nr 1</w:t>
      </w:r>
      <w:r>
        <w:rPr>
          <w:rFonts w:ascii="Calibri" w:hAnsi="Calibri" w:cs="Arial"/>
        </w:rPr>
        <w:t xml:space="preserve"> do zarządzenia.</w:t>
      </w:r>
    </w:p>
    <w:p w:rsidR="002053F5" w:rsidRDefault="002053F5" w:rsidP="002053F5">
      <w:pPr>
        <w:numPr>
          <w:ilvl w:val="0"/>
          <w:numId w:val="1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stanie pełnej gotowości obronnej państwa w ramach funkcjonowania SKBM w celu zapewnienia ciągłości podejmowania decyzji i działania dla utrzymania bezpieczeństwa narodowego, oraz realizacji zadań obronnych wynikających z Planu Operacyjnego Funkcjonowania Miasta Mława, Burmistrz ma prawo wydawać polecenia wiążące organom jednostek pomocniczych przydzielonych czasowo przez właściwe organy do jego dyspozycji i skierowane do wykonywania zadań na obszarze miasta Mława.</w:t>
      </w:r>
    </w:p>
    <w:p w:rsidR="002053F5" w:rsidRDefault="002053F5" w:rsidP="002053F5">
      <w:pPr>
        <w:numPr>
          <w:ilvl w:val="0"/>
          <w:numId w:val="1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Funkcjonalnie do SKBM wchodzi Stały Dyżur Burmistrza Miasta Mława.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2.</w:t>
      </w:r>
    </w:p>
    <w:p w:rsidR="002053F5" w:rsidRDefault="002053F5" w:rsidP="002053F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Strukturę organizacyjną Stanowiska Kierowania Burmistrza Miasta Mława przedstawia </w:t>
      </w:r>
      <w:r>
        <w:rPr>
          <w:rFonts w:ascii="Calibri" w:hAnsi="Calibri" w:cs="Arial"/>
          <w:b/>
        </w:rPr>
        <w:t>załącznik nr 2</w:t>
      </w:r>
      <w:r>
        <w:rPr>
          <w:rFonts w:ascii="Calibri" w:hAnsi="Calibri" w:cs="Arial"/>
        </w:rPr>
        <w:t>.</w:t>
      </w:r>
    </w:p>
    <w:p w:rsidR="002053F5" w:rsidRDefault="002053F5" w:rsidP="002053F5">
      <w:pPr>
        <w:numPr>
          <w:ilvl w:val="1"/>
          <w:numId w:val="3"/>
        </w:numPr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Organ Kierowania</w:t>
      </w:r>
      <w:r>
        <w:rPr>
          <w:rFonts w:ascii="Calibri" w:hAnsi="Calibri" w:cs="Arial"/>
        </w:rPr>
        <w:t>.</w:t>
      </w: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Składa się z pracowników wytypowanych stanowisk pracy podległych </w:t>
      </w:r>
      <w:r>
        <w:rPr>
          <w:rFonts w:ascii="Calibri" w:hAnsi="Calibri" w:cs="Arial"/>
        </w:rPr>
        <w:br/>
        <w:t>Z-cy. Burmistrza, oraz pracowników wytypowanych stanowisk pracy podległych Sekretarzowi Miasta. Na tej podstawie utworzone są dwie grupy operacyjne.</w:t>
      </w: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</w:rPr>
      </w:pP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</w:rPr>
      </w:pPr>
    </w:p>
    <w:p w:rsidR="002053F5" w:rsidRDefault="002053F5" w:rsidP="002053F5">
      <w:pPr>
        <w:spacing w:after="12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- 2 -</w:t>
      </w:r>
    </w:p>
    <w:p w:rsidR="002053F5" w:rsidRDefault="002053F5" w:rsidP="002053F5">
      <w:pPr>
        <w:numPr>
          <w:ilvl w:val="1"/>
          <w:numId w:val="3"/>
        </w:numPr>
        <w:tabs>
          <w:tab w:val="num" w:pos="851"/>
        </w:tabs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Węzeł łączności</w:t>
      </w:r>
      <w:r>
        <w:rPr>
          <w:rFonts w:ascii="Calibri" w:hAnsi="Calibri" w:cs="Arial"/>
        </w:rPr>
        <w:t>.</w:t>
      </w: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Element ten stanowią urządzenia łączności zainstalowane w sekretariacie Urzędu Miasta, oraz elementy łączności komórkowej. Obsługę urządzeń stacjonarnych stanowią pracownicy Wydziału Organizacyjnego. Strukturę systemu łączności określa </w:t>
      </w:r>
      <w:r>
        <w:rPr>
          <w:rFonts w:ascii="Calibri" w:hAnsi="Calibri" w:cs="Arial"/>
          <w:b/>
        </w:rPr>
        <w:t>załącznik nr 3.</w:t>
      </w:r>
    </w:p>
    <w:p w:rsidR="002053F5" w:rsidRDefault="002053F5" w:rsidP="002053F5">
      <w:pPr>
        <w:numPr>
          <w:ilvl w:val="1"/>
          <w:numId w:val="3"/>
        </w:numPr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Grupa zabezpieczenia</w:t>
      </w:r>
      <w:r>
        <w:rPr>
          <w:rFonts w:ascii="Calibri" w:hAnsi="Calibri" w:cs="Arial"/>
        </w:rPr>
        <w:t>.</w:t>
      </w: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Podstawowy skład stanowią pracownicy Wydziału Gospodarki Komunalnej. Grupa ta, może być w razie potrzeby, uzupełniana pracownikami Wydziały Inwestycji.</w:t>
      </w:r>
    </w:p>
    <w:p w:rsidR="002053F5" w:rsidRDefault="002053F5" w:rsidP="002053F5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Miejsce rozwinięcia SK Burmistrza Miasta Mława.</w:t>
      </w:r>
    </w:p>
    <w:p w:rsidR="002053F5" w:rsidRDefault="002053F5" w:rsidP="002053F5">
      <w:pPr>
        <w:numPr>
          <w:ilvl w:val="1"/>
          <w:numId w:val="3"/>
        </w:numPr>
        <w:tabs>
          <w:tab w:val="num" w:pos="1440"/>
        </w:tabs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Zasadniczym miejscem rozwinięcia SKBM są aktualne miejsca pracy samodzielnych stanowisk.</w:t>
      </w:r>
    </w:p>
    <w:p w:rsidR="002053F5" w:rsidRDefault="002053F5" w:rsidP="002053F5">
      <w:pPr>
        <w:numPr>
          <w:ilvl w:val="1"/>
          <w:numId w:val="3"/>
        </w:numPr>
        <w:tabs>
          <w:tab w:val="num" w:pos="1440"/>
        </w:tabs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przypadku utraty możliwości pracy w aktualnych pomieszczeniach Urzędu Miasta, zatem i SKBM zostaje przeniesione do zapasowego miejsca pracy (Miejski Dom Kultury), który sąsiaduje z Urzędem Miasta i jest ujęty w planach działania, jako zapasowe miejsce pracy.</w:t>
      </w:r>
    </w:p>
    <w:p w:rsidR="002053F5" w:rsidRDefault="002053F5" w:rsidP="002053F5">
      <w:pPr>
        <w:numPr>
          <w:ilvl w:val="1"/>
          <w:numId w:val="3"/>
        </w:numPr>
        <w:tabs>
          <w:tab w:val="num" w:pos="1440"/>
        </w:tabs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Rozmieszczenie elementów SKBM przedstawia </w:t>
      </w:r>
      <w:r>
        <w:rPr>
          <w:rFonts w:ascii="Calibri" w:hAnsi="Calibri" w:cs="Arial"/>
          <w:b/>
        </w:rPr>
        <w:t>załącznik nr 4.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3.</w:t>
      </w:r>
    </w:p>
    <w:p w:rsidR="002053F5" w:rsidRDefault="002053F5" w:rsidP="002053F5">
      <w:pPr>
        <w:numPr>
          <w:ilvl w:val="0"/>
          <w:numId w:val="4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 kierowania funkcjonowaniem SKBM wyznaczam Komendanta Stanowiska Kierowania. Funkcję tę powierzam Z-cy. Burmistrza Miasta.</w:t>
      </w:r>
    </w:p>
    <w:p w:rsidR="002053F5" w:rsidRDefault="002053F5" w:rsidP="002053F5">
      <w:pPr>
        <w:numPr>
          <w:ilvl w:val="0"/>
          <w:numId w:val="4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 zasadniczych obowiązków Komendanta Stanowiska należy:</w:t>
      </w:r>
    </w:p>
    <w:p w:rsidR="002053F5" w:rsidRDefault="002053F5" w:rsidP="002053F5">
      <w:pPr>
        <w:numPr>
          <w:ilvl w:val="1"/>
          <w:numId w:val="5"/>
        </w:numPr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Terminowe przygotowanie i rozwinięcie SKBM do pracy w tym urządzenie miejsc pracy dla grup operacyjnych.</w:t>
      </w:r>
    </w:p>
    <w:p w:rsidR="002053F5" w:rsidRDefault="002053F5" w:rsidP="002053F5">
      <w:pPr>
        <w:numPr>
          <w:ilvl w:val="1"/>
          <w:numId w:val="5"/>
        </w:numPr>
        <w:spacing w:after="120"/>
        <w:ind w:hanging="94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Utrzymanie w ciągłej gotowości funkcjonowania SKBM;</w:t>
      </w:r>
    </w:p>
    <w:p w:rsidR="002053F5" w:rsidRDefault="002053F5" w:rsidP="002053F5">
      <w:pPr>
        <w:numPr>
          <w:ilvl w:val="1"/>
          <w:numId w:val="6"/>
        </w:numPr>
        <w:spacing w:after="120"/>
        <w:ind w:left="1418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Współdziałanie z Komendantem Powiatowym Policji w zakresie ochrony </w:t>
      </w:r>
      <w:r>
        <w:rPr>
          <w:rFonts w:ascii="Calibri" w:hAnsi="Calibri" w:cs="Arial"/>
        </w:rPr>
        <w:br/>
        <w:t>i obrony SKBM, oraz Komendantem Powiatowym PSP w zakresie ochrony p.poż.</w:t>
      </w:r>
    </w:p>
    <w:p w:rsidR="002053F5" w:rsidRDefault="002053F5" w:rsidP="002053F5">
      <w:pPr>
        <w:numPr>
          <w:ilvl w:val="1"/>
          <w:numId w:val="6"/>
        </w:numPr>
        <w:ind w:hanging="274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Kierowanie pracą SKBM w tym:</w:t>
      </w:r>
    </w:p>
    <w:p w:rsidR="002053F5" w:rsidRDefault="002053F5" w:rsidP="002053F5">
      <w:pPr>
        <w:tabs>
          <w:tab w:val="num" w:pos="1440"/>
        </w:tabs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zapewnienie sprawnego przepływu informacji do SK, z SK i wewnątrz;</w:t>
      </w:r>
    </w:p>
    <w:p w:rsidR="002053F5" w:rsidRDefault="002053F5" w:rsidP="002053F5">
      <w:pPr>
        <w:tabs>
          <w:tab w:val="num" w:pos="1440"/>
        </w:tabs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nadzorowanie ochrony i obrony SK;</w:t>
      </w:r>
    </w:p>
    <w:p w:rsidR="002053F5" w:rsidRDefault="002053F5" w:rsidP="002053F5">
      <w:pPr>
        <w:tabs>
          <w:tab w:val="num" w:pos="1440"/>
        </w:tabs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utrzymanie sprawnego systemu alarmowania;</w:t>
      </w:r>
    </w:p>
    <w:p w:rsidR="002053F5" w:rsidRDefault="002053F5" w:rsidP="002053F5">
      <w:pPr>
        <w:tabs>
          <w:tab w:val="num" w:pos="1440"/>
        </w:tabs>
        <w:spacing w:after="120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zabezpieczenie warunków do pracy, w tym wyżywienia i odpoczynku.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4.</w:t>
      </w:r>
    </w:p>
    <w:p w:rsidR="002053F5" w:rsidRDefault="002053F5" w:rsidP="002053F5">
      <w:pPr>
        <w:numPr>
          <w:ilvl w:val="0"/>
          <w:numId w:val="7"/>
        </w:numPr>
        <w:spacing w:after="1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Zgodnie z § 2 ust. 1, pkt. 1.1. powołać dwie grupy operacyjne.</w:t>
      </w:r>
    </w:p>
    <w:p w:rsidR="002053F5" w:rsidRDefault="002053F5" w:rsidP="002053F5">
      <w:pPr>
        <w:numPr>
          <w:ilvl w:val="1"/>
          <w:numId w:val="8"/>
        </w:numPr>
        <w:tabs>
          <w:tab w:val="num" w:pos="1440"/>
        </w:tabs>
        <w:ind w:left="1418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Grupa operacyjna Nr 1 podlega bezpośrednio Z-cy. Burmistrza Miasta. Zasadniczy skład:</w:t>
      </w:r>
    </w:p>
    <w:p w:rsidR="002053F5" w:rsidRDefault="002053F5" w:rsidP="002053F5">
      <w:pPr>
        <w:tabs>
          <w:tab w:val="num" w:pos="1440"/>
        </w:tabs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Naczelnik Wydz. Gospodarki Komunalnej;</w:t>
      </w:r>
    </w:p>
    <w:p w:rsidR="002053F5" w:rsidRDefault="002053F5" w:rsidP="002053F5">
      <w:pPr>
        <w:tabs>
          <w:tab w:val="num" w:pos="1440"/>
        </w:tabs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Naczelnik Wydz. Inwestycji;</w:t>
      </w:r>
    </w:p>
    <w:p w:rsidR="002053F5" w:rsidRDefault="002053F5" w:rsidP="002053F5">
      <w:pPr>
        <w:tabs>
          <w:tab w:val="num" w:pos="1440"/>
        </w:tabs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Komendant Straży Miejskiej</w:t>
      </w:r>
    </w:p>
    <w:p w:rsidR="002053F5" w:rsidRDefault="002053F5" w:rsidP="002053F5">
      <w:pPr>
        <w:tabs>
          <w:tab w:val="num" w:pos="1440"/>
        </w:tabs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Inspektor Zarządzania Kryzysowego, Spraw Obronnych i OC;</w:t>
      </w:r>
    </w:p>
    <w:p w:rsidR="002053F5" w:rsidRDefault="002053F5" w:rsidP="002053F5">
      <w:pPr>
        <w:tabs>
          <w:tab w:val="num" w:pos="1440"/>
        </w:tabs>
        <w:spacing w:after="120"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inne wg. potrzeb.</w:t>
      </w:r>
    </w:p>
    <w:p w:rsidR="002053F5" w:rsidRDefault="002053F5" w:rsidP="002053F5">
      <w:pPr>
        <w:spacing w:after="120" w:line="276" w:lineRule="auto"/>
        <w:jc w:val="center"/>
        <w:rPr>
          <w:rFonts w:ascii="Calibri" w:hAnsi="Calibri" w:cs="Arial"/>
        </w:rPr>
      </w:pPr>
    </w:p>
    <w:p w:rsidR="002053F5" w:rsidRDefault="002053F5" w:rsidP="002053F5">
      <w:pPr>
        <w:spacing w:after="120" w:line="276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- 3 -</w:t>
      </w:r>
    </w:p>
    <w:p w:rsidR="002053F5" w:rsidRDefault="002053F5" w:rsidP="002053F5">
      <w:pPr>
        <w:spacing w:after="120"/>
        <w:ind w:left="1440"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1.2.</w:t>
      </w:r>
      <w:r>
        <w:rPr>
          <w:rFonts w:ascii="Calibri" w:hAnsi="Calibri" w:cs="Arial"/>
        </w:rPr>
        <w:tab/>
        <w:t>Grupa operacyjna nr 1 jest wiodącym elementem w realizacji zadań wynikających z POFMM oraz Planów OC i Zarządzania Kryzysowego.</w:t>
      </w:r>
    </w:p>
    <w:p w:rsidR="002053F5" w:rsidRDefault="002053F5" w:rsidP="002053F5">
      <w:pPr>
        <w:spacing w:after="120"/>
        <w:ind w:left="1440"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1.3.</w:t>
      </w:r>
      <w:r>
        <w:rPr>
          <w:rFonts w:ascii="Calibri" w:hAnsi="Calibri" w:cs="Arial"/>
        </w:rPr>
        <w:tab/>
        <w:t>Grupa operacyjna Nr 2 podlega bezpośrednio Sekretarzowi Miasta. Zasadniczy skład:</w:t>
      </w:r>
    </w:p>
    <w:p w:rsidR="002053F5" w:rsidRDefault="002053F5" w:rsidP="002053F5">
      <w:pPr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Skarbnik Miasta</w:t>
      </w:r>
    </w:p>
    <w:p w:rsidR="002053F5" w:rsidRDefault="002053F5" w:rsidP="002053F5">
      <w:pPr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Naczelnik Wydz. Spraw Obywatelskich i USC;</w:t>
      </w:r>
    </w:p>
    <w:p w:rsidR="002053F5" w:rsidRDefault="002053F5" w:rsidP="002053F5">
      <w:pPr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Naczelnik Wydz. Oświaty i Polityki Społecznej;</w:t>
      </w:r>
    </w:p>
    <w:p w:rsidR="002053F5" w:rsidRDefault="002053F5" w:rsidP="002053F5">
      <w:pPr>
        <w:tabs>
          <w:tab w:val="num" w:pos="1440"/>
        </w:tabs>
        <w:spacing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Naczelnik Wydz. Promocji i Współpracy;</w:t>
      </w:r>
    </w:p>
    <w:p w:rsidR="002053F5" w:rsidRDefault="002053F5" w:rsidP="002053F5">
      <w:pPr>
        <w:spacing w:after="120" w:line="276" w:lineRule="auto"/>
        <w:ind w:left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inne wg. potrzeb.</w:t>
      </w:r>
    </w:p>
    <w:p w:rsidR="002053F5" w:rsidRDefault="002053F5" w:rsidP="002053F5">
      <w:pPr>
        <w:spacing w:after="120"/>
        <w:ind w:left="1440"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1.4.</w:t>
      </w:r>
      <w:r>
        <w:rPr>
          <w:rFonts w:ascii="Calibri" w:hAnsi="Calibri" w:cs="Arial"/>
        </w:rPr>
        <w:tab/>
        <w:t xml:space="preserve">Grupa operacyjna nr 2 jest wiodącym elementem w realizacji zadań </w:t>
      </w:r>
      <w:r>
        <w:rPr>
          <w:rFonts w:ascii="Calibri" w:hAnsi="Calibri" w:cs="Arial"/>
        </w:rPr>
        <w:br/>
        <w:t>w ramach AK UM i Stałego Dyżuru.</w:t>
      </w:r>
    </w:p>
    <w:p w:rsidR="002053F5" w:rsidRDefault="002053F5" w:rsidP="002053F5">
      <w:pPr>
        <w:spacing w:after="120"/>
        <w:ind w:left="720" w:hanging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2.</w:t>
      </w:r>
      <w:r>
        <w:rPr>
          <w:rFonts w:ascii="Calibri" w:hAnsi="Calibri" w:cs="Arial"/>
        </w:rPr>
        <w:tab/>
        <w:t>Skład grup operacyjnych w toku realizacji zadań może w miarę potrzeb ulegać zmianom.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5.</w:t>
      </w:r>
    </w:p>
    <w:p w:rsidR="002053F5" w:rsidRDefault="002053F5" w:rsidP="002053F5">
      <w:pPr>
        <w:numPr>
          <w:ilvl w:val="0"/>
          <w:numId w:val="9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SKBM jest </w:t>
      </w:r>
      <w:r>
        <w:rPr>
          <w:rFonts w:ascii="Calibri" w:hAnsi="Calibri" w:cs="Arial"/>
          <w:color w:val="000000"/>
        </w:rPr>
        <w:t xml:space="preserve">rozwijane w razie zewnętrznego zagrożenia bezpieczeństwa państwa </w:t>
      </w:r>
      <w:r>
        <w:rPr>
          <w:rFonts w:ascii="Calibri" w:hAnsi="Calibri" w:cs="Arial"/>
          <w:color w:val="000000"/>
        </w:rPr>
        <w:br/>
        <w:t>i w czasie wojny (stan gotowości obronnej państwa czasu wojny)</w:t>
      </w:r>
      <w:r>
        <w:rPr>
          <w:rFonts w:ascii="Calibri" w:hAnsi="Calibri" w:cs="Arial"/>
        </w:rPr>
        <w:t xml:space="preserve"> na polecenie organu nadrzędnego – Wojewoda Mazowiecki, Starosta Powiatu Mławskiego.</w:t>
      </w:r>
    </w:p>
    <w:p w:rsidR="002053F5" w:rsidRDefault="002053F5" w:rsidP="002053F5">
      <w:pPr>
        <w:numPr>
          <w:ilvl w:val="0"/>
          <w:numId w:val="9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SKBM pracuje cała dobę i funkcjonuje w systemie dwuzmianowym. Sekretarz Miasta opracuje grafik pracy grup operacyjnych z chwilą otrzymania polecenia rozwinięcia SKBM wg. formularza stanowiącego </w:t>
      </w:r>
      <w:r>
        <w:rPr>
          <w:rFonts w:ascii="Calibri" w:hAnsi="Calibri" w:cs="Arial"/>
          <w:b/>
        </w:rPr>
        <w:t>załącznik nr 5.</w:t>
      </w:r>
    </w:p>
    <w:p w:rsidR="002053F5" w:rsidRDefault="002053F5" w:rsidP="002053F5">
      <w:pPr>
        <w:numPr>
          <w:ilvl w:val="0"/>
          <w:numId w:val="9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Celem zapewnienia ciągłości przepływu informacji i ciągłości pracy, czas zmiany pracy grup operacyjnych przyśpieszyć o godzinę w stosunku do zmian Stałego Dyżuru. Szczegóły zawiera </w:t>
      </w:r>
      <w:r>
        <w:rPr>
          <w:rFonts w:ascii="Calibri" w:hAnsi="Calibri" w:cs="Arial"/>
          <w:b/>
        </w:rPr>
        <w:t>załącznik nr 6.</w:t>
      </w:r>
    </w:p>
    <w:p w:rsidR="002053F5" w:rsidRDefault="002053F5" w:rsidP="002053F5">
      <w:pPr>
        <w:numPr>
          <w:ilvl w:val="0"/>
          <w:numId w:val="9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Pełnomocnik ds. ochrony informacji niejawnych zabezpieczy proces wytwarzania </w:t>
      </w:r>
      <w:r>
        <w:rPr>
          <w:rFonts w:ascii="Calibri" w:hAnsi="Calibri" w:cs="Arial"/>
        </w:rPr>
        <w:br/>
        <w:t xml:space="preserve">i obiegu tych dokumentów. W tym celu zorganizuje szkolenie osób dysponujących informacjami niejawnymi oraz będzie kontrolował proces wytwarzania, obiegu </w:t>
      </w:r>
      <w:r>
        <w:rPr>
          <w:rFonts w:ascii="Calibri" w:hAnsi="Calibri" w:cs="Arial"/>
        </w:rPr>
        <w:br/>
        <w:t>i przechowywania dokumentów niejawnych.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6.</w:t>
      </w:r>
    </w:p>
    <w:p w:rsidR="002053F5" w:rsidRDefault="002053F5" w:rsidP="002053F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Sprawy dotyczące ochrony i obrony SKBM, wyżywienia, zabezpieczenia medycznego, transportu, energii elektrycznej, sprzętu kwaterunkowego, łączności należy realizować zgodnie z dokumentem „Plan funkcjonowania Stanowiska Kierowania Urzędu Miasta Mława w okresie OWSGO, w warunkach zewnętrznego zagrożenia bezpieczeństwa państwa i w czasie wojny”.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7.</w:t>
      </w:r>
    </w:p>
    <w:p w:rsidR="002053F5" w:rsidRDefault="002053F5" w:rsidP="002053F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Nadzór nad wykonaniem Zarządzenia powierzam Inspektorowi Zarządzania Kryzysowego, Spraw Obronnych i Obrony Cywilnej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8.</w:t>
      </w:r>
    </w:p>
    <w:p w:rsidR="002053F5" w:rsidRDefault="002053F5" w:rsidP="002053F5">
      <w:pPr>
        <w:ind w:right="-144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Traci moc Zarządzenia Nr. 206/2023 Burmistrza Miasta Mława z dnia 21 września 2023 r. </w:t>
      </w:r>
      <w:r>
        <w:rPr>
          <w:rFonts w:ascii="Calibri" w:hAnsi="Calibri" w:cs="Arial"/>
          <w:color w:val="000000"/>
        </w:rPr>
        <w:br/>
        <w:t>w sprawie przygotowania Stanowiska Kierowania Burmistrza miasta Mławy oraz zasad jego funkcjonowania</w:t>
      </w:r>
    </w:p>
    <w:p w:rsidR="002053F5" w:rsidRDefault="002053F5" w:rsidP="002053F5">
      <w:pPr>
        <w:spacing w:after="12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9.</w:t>
      </w:r>
    </w:p>
    <w:p w:rsidR="002053F5" w:rsidRDefault="002053F5" w:rsidP="002053F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Zarządzenie wchodzi w życie z dniem podpisania.</w:t>
      </w:r>
    </w:p>
    <w:p w:rsidR="00261AF3" w:rsidRDefault="00261AF3"/>
    <w:sectPr w:rsidR="00261AF3" w:rsidSect="002053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05A2"/>
    <w:multiLevelType w:val="multilevel"/>
    <w:tmpl w:val="A42CC5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" w15:restartNumberingAfterBreak="0">
    <w:nsid w:val="0EB56BB8"/>
    <w:multiLevelType w:val="hybridMultilevel"/>
    <w:tmpl w:val="7CF8A990"/>
    <w:lvl w:ilvl="0" w:tplc="9146A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A27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2687A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ECCE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AC25D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642B5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04AC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24FA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3EAF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2102410"/>
    <w:multiLevelType w:val="hybridMultilevel"/>
    <w:tmpl w:val="8182E664"/>
    <w:lvl w:ilvl="0" w:tplc="4EBE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2BC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E9047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A250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F4DE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988F1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5827B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0B6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78D3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841283C"/>
    <w:multiLevelType w:val="hybridMultilevel"/>
    <w:tmpl w:val="AEBAB610"/>
    <w:lvl w:ilvl="0" w:tplc="FB30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690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A7484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52AEC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0ADA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3D898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66A7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A6B8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CA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FA24985"/>
    <w:multiLevelType w:val="hybridMultilevel"/>
    <w:tmpl w:val="D42E7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83DA2"/>
    <w:multiLevelType w:val="multilevel"/>
    <w:tmpl w:val="4F1683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880" w:hanging="72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560" w:hanging="108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2240" w:hanging="144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920" w:hanging="1800"/>
      </w:pPr>
    </w:lvl>
    <w:lvl w:ilvl="8">
      <w:start w:val="1"/>
      <w:numFmt w:val="decimal"/>
      <w:lvlText w:val="%1.%2.%3.%4.%5.%6.%7.%8.%9."/>
      <w:lvlJc w:val="left"/>
      <w:pPr>
        <w:ind w:left="19440" w:hanging="2160"/>
      </w:pPr>
    </w:lvl>
  </w:abstractNum>
  <w:abstractNum w:abstractNumId="6" w15:restartNumberingAfterBreak="0">
    <w:nsid w:val="405252F2"/>
    <w:multiLevelType w:val="multilevel"/>
    <w:tmpl w:val="9C284BA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3600" w:hanging="720"/>
      </w:pPr>
    </w:lvl>
    <w:lvl w:ilvl="2">
      <w:start w:val="1"/>
      <w:numFmt w:val="decimal"/>
      <w:lvlText w:val="%1.%2.%3."/>
      <w:lvlJc w:val="left"/>
      <w:pPr>
        <w:ind w:left="6480" w:hanging="720"/>
      </w:pPr>
    </w:lvl>
    <w:lvl w:ilvl="3">
      <w:start w:val="1"/>
      <w:numFmt w:val="decimal"/>
      <w:lvlText w:val="%1.%2.%3.%4."/>
      <w:lvlJc w:val="left"/>
      <w:pPr>
        <w:ind w:left="9720" w:hanging="1080"/>
      </w:pPr>
    </w:lvl>
    <w:lvl w:ilvl="4">
      <w:start w:val="1"/>
      <w:numFmt w:val="decimal"/>
      <w:lvlText w:val="%1.%2.%3.%4.%5."/>
      <w:lvlJc w:val="left"/>
      <w:pPr>
        <w:ind w:left="12600" w:hanging="1080"/>
      </w:pPr>
    </w:lvl>
    <w:lvl w:ilvl="5">
      <w:start w:val="1"/>
      <w:numFmt w:val="decimal"/>
      <w:lvlText w:val="%1.%2.%3.%4.%5.%6."/>
      <w:lvlJc w:val="left"/>
      <w:pPr>
        <w:ind w:left="15840" w:hanging="1440"/>
      </w:pPr>
    </w:lvl>
    <w:lvl w:ilvl="6">
      <w:start w:val="1"/>
      <w:numFmt w:val="decimal"/>
      <w:lvlText w:val="%1.%2.%3.%4.%5.%6.%7."/>
      <w:lvlJc w:val="left"/>
      <w:pPr>
        <w:ind w:left="18720" w:hanging="1440"/>
      </w:pPr>
    </w:lvl>
    <w:lvl w:ilvl="7">
      <w:start w:val="1"/>
      <w:numFmt w:val="decimal"/>
      <w:lvlText w:val="%1.%2.%3.%4.%5.%6.%7.%8."/>
      <w:lvlJc w:val="left"/>
      <w:pPr>
        <w:ind w:left="21960" w:hanging="1800"/>
      </w:pPr>
    </w:lvl>
    <w:lvl w:ilvl="8">
      <w:start w:val="1"/>
      <w:numFmt w:val="decimal"/>
      <w:lvlText w:val="%1.%2.%3.%4.%5.%6.%7.%8.%9."/>
      <w:lvlJc w:val="left"/>
      <w:pPr>
        <w:ind w:left="25200" w:hanging="2160"/>
      </w:pPr>
    </w:lvl>
  </w:abstractNum>
  <w:abstractNum w:abstractNumId="7" w15:restartNumberingAfterBreak="0">
    <w:nsid w:val="48B927F6"/>
    <w:multiLevelType w:val="multilevel"/>
    <w:tmpl w:val="7F72971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8" w15:restartNumberingAfterBreak="0">
    <w:nsid w:val="73A54ECD"/>
    <w:multiLevelType w:val="hybridMultilevel"/>
    <w:tmpl w:val="70BC6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6F"/>
    <w:rsid w:val="002053F5"/>
    <w:rsid w:val="00261AF3"/>
    <w:rsid w:val="002C256F"/>
    <w:rsid w:val="008E6267"/>
    <w:rsid w:val="00C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61AC-71C7-43EA-9524-FCE80F0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A.Fafiński</dc:creator>
  <cp:keywords/>
  <dc:description/>
  <cp:lastModifiedBy>A.Fafiński</cp:lastModifiedBy>
  <cp:revision>4</cp:revision>
  <dcterms:created xsi:type="dcterms:W3CDTF">2026-05-05T07:09:00Z</dcterms:created>
  <dcterms:modified xsi:type="dcterms:W3CDTF">2026-05-05T08:59:00Z</dcterms:modified>
</cp:coreProperties>
</file>