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CB0D21" w14:textId="497EA517" w:rsidR="00485FB9" w:rsidRPr="00546887" w:rsidRDefault="00485FB9" w:rsidP="00546887">
      <w:pPr>
        <w:tabs>
          <w:tab w:val="left" w:pos="6705"/>
        </w:tabs>
        <w:spacing w:line="276" w:lineRule="auto"/>
        <w:rPr>
          <w:rFonts w:cstheme="minorHAnsi"/>
          <w:sz w:val="24"/>
          <w:szCs w:val="24"/>
        </w:rPr>
      </w:pPr>
      <w:r w:rsidRPr="00546887">
        <w:rPr>
          <w:rFonts w:cstheme="minorHAnsi"/>
          <w:sz w:val="24"/>
          <w:szCs w:val="24"/>
        </w:rPr>
        <w:t xml:space="preserve">Załącznik do Zarządzenia nr </w:t>
      </w:r>
      <w:r w:rsidR="00E171F2" w:rsidRPr="00546887">
        <w:rPr>
          <w:rFonts w:cstheme="minorHAnsi"/>
          <w:sz w:val="24"/>
          <w:szCs w:val="24"/>
        </w:rPr>
        <w:t>11</w:t>
      </w:r>
      <w:r w:rsidR="00FA498A">
        <w:rPr>
          <w:rFonts w:cstheme="minorHAnsi"/>
          <w:sz w:val="24"/>
          <w:szCs w:val="24"/>
        </w:rPr>
        <w:t>3</w:t>
      </w:r>
      <w:r w:rsidRPr="00546887">
        <w:rPr>
          <w:rFonts w:cstheme="minorHAnsi"/>
          <w:sz w:val="24"/>
          <w:szCs w:val="24"/>
        </w:rPr>
        <w:t xml:space="preserve">/2024 </w:t>
      </w:r>
    </w:p>
    <w:p w14:paraId="7DC3B05B" w14:textId="77777777" w:rsidR="00485FB9" w:rsidRPr="00546887" w:rsidRDefault="00485FB9" w:rsidP="00546887">
      <w:pPr>
        <w:spacing w:line="276" w:lineRule="auto"/>
        <w:rPr>
          <w:rFonts w:cstheme="minorHAnsi"/>
          <w:sz w:val="24"/>
          <w:szCs w:val="24"/>
        </w:rPr>
      </w:pPr>
      <w:r w:rsidRPr="00546887">
        <w:rPr>
          <w:rFonts w:cstheme="minorHAnsi"/>
          <w:sz w:val="24"/>
          <w:szCs w:val="24"/>
        </w:rPr>
        <w:t xml:space="preserve">Burmistrza Miasta Mława </w:t>
      </w:r>
    </w:p>
    <w:p w14:paraId="57519F8C" w14:textId="6DDF9C34" w:rsidR="00485FB9" w:rsidRPr="00546887" w:rsidRDefault="00485FB9" w:rsidP="00546887">
      <w:pPr>
        <w:spacing w:line="276" w:lineRule="auto"/>
        <w:rPr>
          <w:rFonts w:cstheme="minorHAnsi"/>
          <w:sz w:val="24"/>
          <w:szCs w:val="24"/>
        </w:rPr>
      </w:pPr>
      <w:r w:rsidRPr="00546887">
        <w:rPr>
          <w:rFonts w:cstheme="minorHAnsi"/>
          <w:sz w:val="24"/>
          <w:szCs w:val="24"/>
        </w:rPr>
        <w:t xml:space="preserve">z dnia </w:t>
      </w:r>
      <w:r w:rsidR="00A42FCA" w:rsidRPr="00546887">
        <w:rPr>
          <w:rFonts w:cstheme="minorHAnsi"/>
          <w:sz w:val="24"/>
          <w:szCs w:val="24"/>
        </w:rPr>
        <w:t xml:space="preserve">4 czerwca </w:t>
      </w:r>
      <w:r w:rsidRPr="00546887">
        <w:rPr>
          <w:rFonts w:cstheme="minorHAnsi"/>
          <w:sz w:val="24"/>
          <w:szCs w:val="24"/>
        </w:rPr>
        <w:t>2024 r.</w:t>
      </w:r>
    </w:p>
    <w:p w14:paraId="7162ADE0" w14:textId="77777777" w:rsidR="00485FB9" w:rsidRPr="00546887" w:rsidRDefault="00485FB9" w:rsidP="00546887">
      <w:pPr>
        <w:spacing w:line="276" w:lineRule="auto"/>
        <w:rPr>
          <w:rFonts w:cstheme="minorHAnsi"/>
          <w:sz w:val="24"/>
          <w:szCs w:val="24"/>
        </w:rPr>
      </w:pPr>
    </w:p>
    <w:p w14:paraId="71B5596B" w14:textId="77777777" w:rsidR="00485FB9" w:rsidRPr="00546887" w:rsidRDefault="00485FB9" w:rsidP="00546887">
      <w:pPr>
        <w:spacing w:line="276" w:lineRule="auto"/>
        <w:rPr>
          <w:rFonts w:cstheme="minorHAnsi"/>
          <w:sz w:val="24"/>
          <w:szCs w:val="24"/>
        </w:rPr>
      </w:pPr>
    </w:p>
    <w:p w14:paraId="2D12AA9E" w14:textId="77777777" w:rsidR="00381F31" w:rsidRPr="00546887" w:rsidRDefault="00381F31" w:rsidP="00546887">
      <w:pPr>
        <w:spacing w:line="276" w:lineRule="auto"/>
        <w:rPr>
          <w:rFonts w:cstheme="minorHAnsi"/>
          <w:sz w:val="24"/>
          <w:szCs w:val="24"/>
        </w:rPr>
      </w:pPr>
    </w:p>
    <w:p w14:paraId="55343F34" w14:textId="36786E1B" w:rsidR="00485FB9" w:rsidRPr="00546887" w:rsidRDefault="00485FB9" w:rsidP="00546887">
      <w:pPr>
        <w:spacing w:line="276" w:lineRule="auto"/>
        <w:rPr>
          <w:rFonts w:cstheme="minorHAnsi"/>
          <w:sz w:val="24"/>
          <w:szCs w:val="24"/>
        </w:rPr>
      </w:pPr>
      <w:r w:rsidRPr="00546887">
        <w:rPr>
          <w:rFonts w:cstheme="minorHAnsi"/>
          <w:sz w:val="24"/>
          <w:szCs w:val="24"/>
        </w:rPr>
        <w:t xml:space="preserve">Procedura monitorowania utrzymania efektów Projektu tj. utrzymania środków trwałych i usług nabytych w ramach projektu nr FERC.02.02-CS.01-001/23/0243, pn. „Zwiększenie poziomu cyberbezpieczeństwa w kluczowych jednostkach organizacyjnych Miasta Mława” realizowanego </w:t>
      </w:r>
      <w:r w:rsidR="00A42FCA" w:rsidRPr="00546887">
        <w:rPr>
          <w:rFonts w:cstheme="minorHAnsi"/>
          <w:sz w:val="24"/>
          <w:szCs w:val="24"/>
        </w:rPr>
        <w:br/>
      </w:r>
      <w:r w:rsidRPr="00546887">
        <w:rPr>
          <w:rFonts w:cstheme="minorHAnsi"/>
          <w:sz w:val="24"/>
          <w:szCs w:val="24"/>
        </w:rPr>
        <w:t xml:space="preserve">w ramach projektu grantowego „Cyberbezpieczny samorząd” współfinansowanego ze środków Funduszy Europejskich na Rozwój Cyfrowy 2021-2027 (FERC), Priorytet II: Zaawansowane usługi cyfrowe, Działanie 2.2 – Wzmocnienie krajowego systemu cyberbezpieczeństwa. </w:t>
      </w:r>
    </w:p>
    <w:p w14:paraId="506985EE" w14:textId="77777777" w:rsidR="00485FB9" w:rsidRPr="00546887" w:rsidRDefault="00485FB9" w:rsidP="00546887">
      <w:pPr>
        <w:spacing w:line="276" w:lineRule="auto"/>
        <w:rPr>
          <w:rFonts w:cstheme="minorHAnsi"/>
          <w:sz w:val="24"/>
          <w:szCs w:val="24"/>
        </w:rPr>
      </w:pPr>
      <w:r w:rsidRPr="00546887">
        <w:rPr>
          <w:rFonts w:cstheme="minorHAnsi"/>
          <w:sz w:val="24"/>
          <w:szCs w:val="24"/>
        </w:rPr>
        <w:t>Umowa o powierzenie grantu o numerze FERC.02.02-CS.01-001/23/0243/FERC.02.02-CS.01-001/23/2024 z dnia 25.03.2024 r.</w:t>
      </w:r>
    </w:p>
    <w:p w14:paraId="7B43E5B5" w14:textId="77777777" w:rsidR="00485FB9" w:rsidRPr="00546887" w:rsidRDefault="00485FB9" w:rsidP="00546887">
      <w:pPr>
        <w:spacing w:line="276" w:lineRule="auto"/>
        <w:rPr>
          <w:rFonts w:cstheme="minorHAnsi"/>
          <w:sz w:val="24"/>
          <w:szCs w:val="24"/>
        </w:rPr>
      </w:pPr>
    </w:p>
    <w:p w14:paraId="76D04052" w14:textId="77777777" w:rsidR="00485FB9" w:rsidRPr="00546887" w:rsidRDefault="00485FB9" w:rsidP="00546887">
      <w:pPr>
        <w:autoSpaceDE w:val="0"/>
        <w:autoSpaceDN w:val="0"/>
        <w:adjustRightInd w:val="0"/>
        <w:spacing w:line="276" w:lineRule="auto"/>
        <w:rPr>
          <w:rFonts w:cstheme="minorHAnsi"/>
          <w:sz w:val="24"/>
          <w:szCs w:val="24"/>
          <w:u w:val="single"/>
        </w:rPr>
      </w:pPr>
    </w:p>
    <w:p w14:paraId="2E407576" w14:textId="77777777" w:rsidR="00485FB9" w:rsidRPr="00546887" w:rsidRDefault="00485FB9" w:rsidP="00546887">
      <w:pPr>
        <w:autoSpaceDE w:val="0"/>
        <w:autoSpaceDN w:val="0"/>
        <w:adjustRightInd w:val="0"/>
        <w:spacing w:line="276" w:lineRule="auto"/>
        <w:rPr>
          <w:rFonts w:cstheme="minorHAnsi"/>
          <w:sz w:val="24"/>
          <w:szCs w:val="24"/>
          <w:u w:val="single"/>
        </w:rPr>
      </w:pPr>
    </w:p>
    <w:p w14:paraId="79E70A74" w14:textId="77777777" w:rsidR="00485FB9" w:rsidRPr="00546887" w:rsidRDefault="00485FB9" w:rsidP="00546887">
      <w:pPr>
        <w:autoSpaceDE w:val="0"/>
        <w:autoSpaceDN w:val="0"/>
        <w:adjustRightInd w:val="0"/>
        <w:spacing w:line="276" w:lineRule="auto"/>
        <w:rPr>
          <w:rFonts w:cstheme="minorHAnsi"/>
          <w:sz w:val="24"/>
          <w:szCs w:val="24"/>
          <w:u w:val="single"/>
        </w:rPr>
      </w:pPr>
    </w:p>
    <w:p w14:paraId="2F88F522" w14:textId="77777777" w:rsidR="00485FB9" w:rsidRPr="00546887" w:rsidRDefault="00485FB9" w:rsidP="00546887">
      <w:pPr>
        <w:autoSpaceDE w:val="0"/>
        <w:autoSpaceDN w:val="0"/>
        <w:adjustRightInd w:val="0"/>
        <w:spacing w:line="276" w:lineRule="auto"/>
        <w:rPr>
          <w:rFonts w:cstheme="minorHAnsi"/>
          <w:sz w:val="24"/>
          <w:szCs w:val="24"/>
          <w:u w:val="single"/>
        </w:rPr>
      </w:pPr>
    </w:p>
    <w:p w14:paraId="546FF629" w14:textId="77777777" w:rsidR="00485FB9" w:rsidRDefault="00485FB9" w:rsidP="00546887">
      <w:pPr>
        <w:autoSpaceDE w:val="0"/>
        <w:autoSpaceDN w:val="0"/>
        <w:adjustRightInd w:val="0"/>
        <w:spacing w:line="276" w:lineRule="auto"/>
        <w:rPr>
          <w:rFonts w:cstheme="minorHAnsi"/>
          <w:sz w:val="24"/>
          <w:szCs w:val="24"/>
          <w:u w:val="single"/>
        </w:rPr>
      </w:pPr>
    </w:p>
    <w:p w14:paraId="7974E738" w14:textId="77777777" w:rsidR="00906347" w:rsidRDefault="00906347" w:rsidP="00546887">
      <w:pPr>
        <w:autoSpaceDE w:val="0"/>
        <w:autoSpaceDN w:val="0"/>
        <w:adjustRightInd w:val="0"/>
        <w:spacing w:line="276" w:lineRule="auto"/>
        <w:rPr>
          <w:rFonts w:cstheme="minorHAnsi"/>
          <w:sz w:val="24"/>
          <w:szCs w:val="24"/>
          <w:u w:val="single"/>
        </w:rPr>
      </w:pPr>
    </w:p>
    <w:p w14:paraId="23CB7755" w14:textId="77777777" w:rsidR="00906347" w:rsidRDefault="00906347" w:rsidP="00546887">
      <w:pPr>
        <w:autoSpaceDE w:val="0"/>
        <w:autoSpaceDN w:val="0"/>
        <w:adjustRightInd w:val="0"/>
        <w:spacing w:line="276" w:lineRule="auto"/>
        <w:rPr>
          <w:rFonts w:cstheme="minorHAnsi"/>
          <w:sz w:val="24"/>
          <w:szCs w:val="24"/>
          <w:u w:val="single"/>
        </w:rPr>
      </w:pPr>
    </w:p>
    <w:p w14:paraId="5645A034" w14:textId="77777777" w:rsidR="00906347" w:rsidRPr="00546887" w:rsidRDefault="00906347" w:rsidP="00546887">
      <w:pPr>
        <w:autoSpaceDE w:val="0"/>
        <w:autoSpaceDN w:val="0"/>
        <w:adjustRightInd w:val="0"/>
        <w:spacing w:line="276" w:lineRule="auto"/>
        <w:rPr>
          <w:rFonts w:cstheme="minorHAnsi"/>
          <w:sz w:val="24"/>
          <w:szCs w:val="24"/>
          <w:u w:val="single"/>
        </w:rPr>
      </w:pPr>
    </w:p>
    <w:p w14:paraId="57A9FE4C" w14:textId="77777777" w:rsidR="001F63B7" w:rsidRPr="00546887" w:rsidRDefault="001F63B7" w:rsidP="00546887">
      <w:pPr>
        <w:autoSpaceDE w:val="0"/>
        <w:autoSpaceDN w:val="0"/>
        <w:adjustRightInd w:val="0"/>
        <w:spacing w:line="276" w:lineRule="auto"/>
        <w:rPr>
          <w:rFonts w:cstheme="minorHAnsi"/>
          <w:sz w:val="24"/>
          <w:szCs w:val="24"/>
          <w:u w:val="single"/>
        </w:rPr>
      </w:pPr>
    </w:p>
    <w:p w14:paraId="66437828" w14:textId="77777777" w:rsidR="00485FB9" w:rsidRPr="00546887" w:rsidRDefault="00485FB9" w:rsidP="00546887">
      <w:pPr>
        <w:autoSpaceDE w:val="0"/>
        <w:autoSpaceDN w:val="0"/>
        <w:adjustRightInd w:val="0"/>
        <w:spacing w:line="276" w:lineRule="auto"/>
        <w:rPr>
          <w:rFonts w:cstheme="minorHAnsi"/>
          <w:sz w:val="24"/>
          <w:szCs w:val="24"/>
          <w:u w:val="single"/>
        </w:rPr>
      </w:pPr>
      <w:r w:rsidRPr="00546887">
        <w:rPr>
          <w:rFonts w:cstheme="minorHAnsi"/>
          <w:sz w:val="24"/>
          <w:szCs w:val="24"/>
          <w:u w:val="single"/>
        </w:rPr>
        <w:t>Spis treści:</w:t>
      </w:r>
    </w:p>
    <w:p w14:paraId="45657AA3" w14:textId="77777777" w:rsidR="00485FB9" w:rsidRPr="00546887" w:rsidRDefault="00485FB9" w:rsidP="00546887">
      <w:pPr>
        <w:autoSpaceDE w:val="0"/>
        <w:autoSpaceDN w:val="0"/>
        <w:adjustRightInd w:val="0"/>
        <w:spacing w:line="276" w:lineRule="auto"/>
        <w:rPr>
          <w:rFonts w:cstheme="minorHAnsi"/>
          <w:sz w:val="24"/>
          <w:szCs w:val="24"/>
        </w:rPr>
      </w:pPr>
      <w:r w:rsidRPr="00546887">
        <w:rPr>
          <w:rFonts w:cstheme="minorHAnsi"/>
          <w:sz w:val="24"/>
          <w:szCs w:val="24"/>
        </w:rPr>
        <w:t>1. Cel i zakres</w:t>
      </w:r>
    </w:p>
    <w:p w14:paraId="611E8C77" w14:textId="77777777" w:rsidR="00485FB9" w:rsidRPr="00546887" w:rsidRDefault="00485FB9" w:rsidP="00546887">
      <w:pPr>
        <w:autoSpaceDE w:val="0"/>
        <w:autoSpaceDN w:val="0"/>
        <w:adjustRightInd w:val="0"/>
        <w:spacing w:line="276" w:lineRule="auto"/>
        <w:rPr>
          <w:rFonts w:cstheme="minorHAnsi"/>
          <w:sz w:val="24"/>
          <w:szCs w:val="24"/>
        </w:rPr>
      </w:pPr>
      <w:r w:rsidRPr="00546887">
        <w:rPr>
          <w:rFonts w:cstheme="minorHAnsi"/>
          <w:sz w:val="24"/>
          <w:szCs w:val="24"/>
        </w:rPr>
        <w:t>2. Odpowiedzialność i przestrzeganie</w:t>
      </w:r>
    </w:p>
    <w:p w14:paraId="6BFF957B" w14:textId="77777777" w:rsidR="00485FB9" w:rsidRPr="00546887" w:rsidRDefault="00485FB9" w:rsidP="00546887">
      <w:pPr>
        <w:autoSpaceDE w:val="0"/>
        <w:autoSpaceDN w:val="0"/>
        <w:adjustRightInd w:val="0"/>
        <w:spacing w:line="276" w:lineRule="auto"/>
        <w:rPr>
          <w:rFonts w:cstheme="minorHAnsi"/>
          <w:sz w:val="24"/>
          <w:szCs w:val="24"/>
        </w:rPr>
      </w:pPr>
      <w:r w:rsidRPr="00546887">
        <w:rPr>
          <w:rFonts w:cstheme="minorHAnsi"/>
          <w:sz w:val="24"/>
          <w:szCs w:val="24"/>
        </w:rPr>
        <w:t>3. Przebieg procedury</w:t>
      </w:r>
    </w:p>
    <w:p w14:paraId="4716913C" w14:textId="62B96A08" w:rsidR="00485FB9" w:rsidRPr="00546887" w:rsidRDefault="00485FB9" w:rsidP="00546887">
      <w:pPr>
        <w:autoSpaceDE w:val="0"/>
        <w:autoSpaceDN w:val="0"/>
        <w:adjustRightInd w:val="0"/>
        <w:spacing w:line="276" w:lineRule="auto"/>
        <w:ind w:left="567"/>
        <w:rPr>
          <w:rFonts w:cstheme="minorHAnsi"/>
          <w:sz w:val="24"/>
          <w:szCs w:val="24"/>
        </w:rPr>
      </w:pPr>
      <w:r w:rsidRPr="00546887">
        <w:rPr>
          <w:rFonts w:cstheme="minorHAnsi"/>
          <w:sz w:val="24"/>
          <w:szCs w:val="24"/>
        </w:rPr>
        <w:t>1. Cel i zakres</w:t>
      </w:r>
    </w:p>
    <w:p w14:paraId="47CE86E2" w14:textId="64CFB37C" w:rsidR="00485FB9" w:rsidRPr="00546887" w:rsidRDefault="00485FB9" w:rsidP="00546887">
      <w:pPr>
        <w:autoSpaceDE w:val="0"/>
        <w:autoSpaceDN w:val="0"/>
        <w:adjustRightInd w:val="0"/>
        <w:spacing w:line="276" w:lineRule="auto"/>
        <w:rPr>
          <w:rFonts w:cstheme="minorHAnsi"/>
          <w:sz w:val="24"/>
          <w:szCs w:val="24"/>
        </w:rPr>
      </w:pPr>
      <w:r w:rsidRPr="00546887">
        <w:rPr>
          <w:rFonts w:cstheme="minorHAnsi"/>
          <w:sz w:val="24"/>
          <w:szCs w:val="24"/>
        </w:rPr>
        <w:t xml:space="preserve">Celem procedury jest systematyczne gromadzenie informacji w zakresie utrzymania środków trwałych i usług nabytych w ramach projektu przez okres min. 2 lat od zakończenia Projektu </w:t>
      </w:r>
      <w:r w:rsidRPr="00546887">
        <w:rPr>
          <w:rFonts w:cstheme="minorHAnsi"/>
          <w:sz w:val="24"/>
          <w:szCs w:val="24"/>
        </w:rPr>
        <w:lastRenderedPageBreak/>
        <w:t xml:space="preserve">oraz utrzymania trwałości Projektu grantowego </w:t>
      </w:r>
      <w:r w:rsidRPr="00546887">
        <w:rPr>
          <w:rFonts w:cstheme="minorHAnsi"/>
          <w:i/>
          <w:sz w:val="24"/>
          <w:szCs w:val="24"/>
        </w:rPr>
        <w:t xml:space="preserve">„Cyberbezpieczny samorząd” </w:t>
      </w:r>
      <w:r w:rsidRPr="00546887">
        <w:rPr>
          <w:rFonts w:cstheme="minorHAnsi"/>
          <w:sz w:val="24"/>
          <w:szCs w:val="24"/>
        </w:rPr>
        <w:t>realizowanego zgodnie z zawartą</w:t>
      </w:r>
      <w:r w:rsidRPr="00546887">
        <w:rPr>
          <w:rFonts w:eastAsia="TimesNewRoman" w:cstheme="minorHAnsi"/>
          <w:sz w:val="24"/>
          <w:szCs w:val="24"/>
        </w:rPr>
        <w:t xml:space="preserve"> umową o powierzenie grantu o numerze FERC.02.02-CS.01-001/23/0243/FERC.02.02-CS.01-001/23/2024 z dnia 25.03.2024 r. </w:t>
      </w:r>
    </w:p>
    <w:p w14:paraId="59196F01" w14:textId="77777777" w:rsidR="00485FB9" w:rsidRPr="00546887" w:rsidRDefault="00485FB9" w:rsidP="00546887">
      <w:pPr>
        <w:autoSpaceDE w:val="0"/>
        <w:autoSpaceDN w:val="0"/>
        <w:adjustRightInd w:val="0"/>
        <w:spacing w:line="276" w:lineRule="auto"/>
        <w:ind w:left="567"/>
        <w:rPr>
          <w:rFonts w:cstheme="minorHAnsi"/>
          <w:color w:val="000000"/>
          <w:sz w:val="24"/>
          <w:szCs w:val="24"/>
        </w:rPr>
      </w:pPr>
      <w:r w:rsidRPr="00546887">
        <w:rPr>
          <w:rFonts w:cstheme="minorHAnsi"/>
          <w:color w:val="000000"/>
          <w:sz w:val="24"/>
          <w:szCs w:val="24"/>
        </w:rPr>
        <w:t xml:space="preserve">2. Odpowiedzialność i przestrzeganie </w:t>
      </w:r>
    </w:p>
    <w:p w14:paraId="3FC47093" w14:textId="0474FB00" w:rsidR="00485FB9" w:rsidRPr="00546887" w:rsidRDefault="00485FB9" w:rsidP="00546887">
      <w:pPr>
        <w:autoSpaceDE w:val="0"/>
        <w:autoSpaceDN w:val="0"/>
        <w:adjustRightInd w:val="0"/>
        <w:spacing w:line="276" w:lineRule="auto"/>
        <w:rPr>
          <w:rFonts w:cstheme="minorHAnsi"/>
          <w:sz w:val="24"/>
          <w:szCs w:val="24"/>
        </w:rPr>
      </w:pPr>
      <w:r w:rsidRPr="00546887">
        <w:rPr>
          <w:rFonts w:cstheme="minorHAnsi"/>
          <w:sz w:val="24"/>
          <w:szCs w:val="24"/>
        </w:rPr>
        <w:t>Procedura dotyczy wszystkich pracowników</w:t>
      </w:r>
      <w:r w:rsidRPr="00546887">
        <w:rPr>
          <w:rFonts w:cstheme="minorHAnsi"/>
          <w:i/>
          <w:sz w:val="24"/>
          <w:szCs w:val="24"/>
        </w:rPr>
        <w:t xml:space="preserve"> </w:t>
      </w:r>
      <w:r w:rsidRPr="00546887">
        <w:rPr>
          <w:rFonts w:cstheme="minorHAnsi"/>
          <w:sz w:val="24"/>
          <w:szCs w:val="24"/>
        </w:rPr>
        <w:t xml:space="preserve">Urzędu Miasta Mława, którzy są zaangażowani </w:t>
      </w:r>
      <w:r w:rsidRPr="00546887">
        <w:rPr>
          <w:rFonts w:cstheme="minorHAnsi"/>
          <w:sz w:val="24"/>
          <w:szCs w:val="24"/>
        </w:rPr>
        <w:br/>
        <w:t>w realizację ww. projektu, a w szczególności pracowników wyznaczonych Zarządzeniem Nr</w:t>
      </w:r>
      <w:r w:rsidR="00705E42" w:rsidRPr="00546887">
        <w:rPr>
          <w:rFonts w:cstheme="minorHAnsi"/>
          <w:sz w:val="24"/>
          <w:szCs w:val="24"/>
        </w:rPr>
        <w:t xml:space="preserve"> </w:t>
      </w:r>
      <w:r w:rsidR="00E171F2" w:rsidRPr="00546887">
        <w:rPr>
          <w:rFonts w:cstheme="minorHAnsi"/>
          <w:sz w:val="24"/>
          <w:szCs w:val="24"/>
        </w:rPr>
        <w:t>11</w:t>
      </w:r>
      <w:r w:rsidR="00906347">
        <w:rPr>
          <w:rFonts w:cstheme="minorHAnsi"/>
          <w:sz w:val="24"/>
          <w:szCs w:val="24"/>
        </w:rPr>
        <w:t>2</w:t>
      </w:r>
      <w:r w:rsidR="00E171F2" w:rsidRPr="00546887">
        <w:rPr>
          <w:rFonts w:cstheme="minorHAnsi"/>
          <w:sz w:val="24"/>
          <w:szCs w:val="24"/>
        </w:rPr>
        <w:t>/</w:t>
      </w:r>
      <w:r w:rsidRPr="00546887">
        <w:rPr>
          <w:rFonts w:cstheme="minorHAnsi"/>
          <w:sz w:val="24"/>
          <w:szCs w:val="24"/>
        </w:rPr>
        <w:t xml:space="preserve">2024 Burmistrza Miasta Mława z dnia </w:t>
      </w:r>
      <w:r w:rsidR="00A42FCA" w:rsidRPr="00546887">
        <w:rPr>
          <w:rFonts w:cstheme="minorHAnsi"/>
          <w:sz w:val="24"/>
          <w:szCs w:val="24"/>
        </w:rPr>
        <w:t>04</w:t>
      </w:r>
      <w:r w:rsidRPr="00546887">
        <w:rPr>
          <w:rFonts w:cstheme="minorHAnsi"/>
          <w:sz w:val="24"/>
          <w:szCs w:val="24"/>
        </w:rPr>
        <w:t>.0</w:t>
      </w:r>
      <w:r w:rsidR="00F77832" w:rsidRPr="00546887">
        <w:rPr>
          <w:rFonts w:cstheme="minorHAnsi"/>
          <w:sz w:val="24"/>
          <w:szCs w:val="24"/>
        </w:rPr>
        <w:t>6</w:t>
      </w:r>
      <w:r w:rsidRPr="00546887">
        <w:rPr>
          <w:rFonts w:cstheme="minorHAnsi"/>
          <w:sz w:val="24"/>
          <w:szCs w:val="24"/>
        </w:rPr>
        <w:t xml:space="preserve">.2024 r. </w:t>
      </w:r>
    </w:p>
    <w:p w14:paraId="6E1F90DD" w14:textId="77777777" w:rsidR="00485FB9" w:rsidRPr="00546887" w:rsidRDefault="00485FB9" w:rsidP="00546887">
      <w:pPr>
        <w:autoSpaceDE w:val="0"/>
        <w:autoSpaceDN w:val="0"/>
        <w:adjustRightInd w:val="0"/>
        <w:spacing w:line="276" w:lineRule="auto"/>
        <w:rPr>
          <w:rFonts w:cstheme="minorHAnsi"/>
          <w:sz w:val="24"/>
          <w:szCs w:val="24"/>
        </w:rPr>
      </w:pPr>
      <w:r w:rsidRPr="00546887">
        <w:rPr>
          <w:rFonts w:cstheme="minorHAnsi"/>
          <w:sz w:val="24"/>
          <w:szCs w:val="24"/>
        </w:rPr>
        <w:t>Odpowiedzialność za prawidłowe stosowanie procedury ponosi Burmistrz Miasta Mława.</w:t>
      </w:r>
    </w:p>
    <w:p w14:paraId="4C0569D7" w14:textId="77777777" w:rsidR="00485FB9" w:rsidRPr="00546887" w:rsidRDefault="00485FB9" w:rsidP="00546887">
      <w:pPr>
        <w:autoSpaceDE w:val="0"/>
        <w:autoSpaceDN w:val="0"/>
        <w:adjustRightInd w:val="0"/>
        <w:spacing w:line="276" w:lineRule="auto"/>
        <w:ind w:left="567"/>
        <w:rPr>
          <w:rFonts w:cstheme="minorHAnsi"/>
          <w:sz w:val="24"/>
          <w:szCs w:val="24"/>
        </w:rPr>
      </w:pPr>
      <w:r w:rsidRPr="00546887">
        <w:rPr>
          <w:rFonts w:cstheme="minorHAnsi"/>
          <w:sz w:val="24"/>
          <w:szCs w:val="24"/>
        </w:rPr>
        <w:t xml:space="preserve">3. Przebieg procedury </w:t>
      </w:r>
    </w:p>
    <w:p w14:paraId="06BA4B2E" w14:textId="77777777" w:rsidR="00485FB9" w:rsidRPr="00546887" w:rsidRDefault="00485FB9" w:rsidP="00546887">
      <w:pPr>
        <w:autoSpaceDE w:val="0"/>
        <w:autoSpaceDN w:val="0"/>
        <w:adjustRightInd w:val="0"/>
        <w:spacing w:line="276" w:lineRule="auto"/>
        <w:rPr>
          <w:rFonts w:cstheme="minorHAnsi"/>
          <w:sz w:val="24"/>
          <w:szCs w:val="24"/>
        </w:rPr>
      </w:pPr>
      <w:r w:rsidRPr="00546887">
        <w:rPr>
          <w:rFonts w:cstheme="minorHAnsi"/>
          <w:sz w:val="24"/>
          <w:szCs w:val="24"/>
        </w:rPr>
        <w:t xml:space="preserve">Systemowi monitorowania podlegają elementy inwestycji produkcyjnej, dla której określono </w:t>
      </w:r>
      <w:r w:rsidRPr="00546887">
        <w:rPr>
          <w:rFonts w:cstheme="minorHAnsi"/>
          <w:sz w:val="24"/>
          <w:szCs w:val="24"/>
        </w:rPr>
        <w:br/>
        <w:t xml:space="preserve">we wniosku o przyznanie grantu wskaźniki produktu. </w:t>
      </w:r>
    </w:p>
    <w:p w14:paraId="33E2D0AB" w14:textId="3C7351FA" w:rsidR="00485FB9" w:rsidRPr="00546887" w:rsidRDefault="00485FB9" w:rsidP="00546887">
      <w:pPr>
        <w:numPr>
          <w:ilvl w:val="1"/>
          <w:numId w:val="4"/>
        </w:numPr>
        <w:autoSpaceDE w:val="0"/>
        <w:autoSpaceDN w:val="0"/>
        <w:adjustRightInd w:val="0"/>
        <w:spacing w:after="0" w:line="276" w:lineRule="auto"/>
        <w:ind w:left="426"/>
        <w:rPr>
          <w:rFonts w:cstheme="minorHAnsi"/>
          <w:sz w:val="24"/>
          <w:szCs w:val="24"/>
        </w:rPr>
      </w:pPr>
      <w:r w:rsidRPr="00546887">
        <w:rPr>
          <w:rFonts w:cstheme="minorHAnsi"/>
          <w:sz w:val="24"/>
          <w:szCs w:val="24"/>
        </w:rPr>
        <w:t>Dane i informacje na potrzeby monitoringu będą zbierane cyklicznie raz do roku w I kwartale począwszy od roku 202</w:t>
      </w:r>
      <w:r w:rsidR="00D645BB" w:rsidRPr="00546887">
        <w:rPr>
          <w:rFonts w:cstheme="minorHAnsi"/>
          <w:sz w:val="24"/>
          <w:szCs w:val="24"/>
        </w:rPr>
        <w:t>7</w:t>
      </w:r>
      <w:r w:rsidRPr="00546887">
        <w:rPr>
          <w:rFonts w:cstheme="minorHAnsi"/>
          <w:sz w:val="24"/>
          <w:szCs w:val="24"/>
        </w:rPr>
        <w:t xml:space="preserve">. </w:t>
      </w:r>
    </w:p>
    <w:p w14:paraId="1F6C095D" w14:textId="77777777" w:rsidR="00485FB9" w:rsidRPr="00546887" w:rsidRDefault="00485FB9" w:rsidP="00546887">
      <w:pPr>
        <w:numPr>
          <w:ilvl w:val="1"/>
          <w:numId w:val="4"/>
        </w:numPr>
        <w:autoSpaceDE w:val="0"/>
        <w:autoSpaceDN w:val="0"/>
        <w:adjustRightInd w:val="0"/>
        <w:spacing w:after="0" w:line="276" w:lineRule="auto"/>
        <w:ind w:left="426"/>
        <w:rPr>
          <w:rFonts w:cstheme="minorHAnsi"/>
          <w:sz w:val="24"/>
          <w:szCs w:val="24"/>
        </w:rPr>
      </w:pPr>
      <w:r w:rsidRPr="00546887">
        <w:rPr>
          <w:rFonts w:cstheme="minorHAnsi"/>
          <w:sz w:val="24"/>
          <w:szCs w:val="24"/>
        </w:rPr>
        <w:t xml:space="preserve">Monitoring będzie prowadzony z wykorzystaniem metody ilościowej i wartościowej określonej dla wykazanych we wniosku wskaźników. </w:t>
      </w:r>
    </w:p>
    <w:p w14:paraId="0EAFF514" w14:textId="7291B86D" w:rsidR="00485FB9" w:rsidRPr="00546887" w:rsidRDefault="00485FB9" w:rsidP="00546887">
      <w:pPr>
        <w:numPr>
          <w:ilvl w:val="1"/>
          <w:numId w:val="4"/>
        </w:numPr>
        <w:autoSpaceDE w:val="0"/>
        <w:autoSpaceDN w:val="0"/>
        <w:adjustRightInd w:val="0"/>
        <w:spacing w:after="0" w:line="276" w:lineRule="auto"/>
        <w:ind w:left="426"/>
        <w:rPr>
          <w:rFonts w:cstheme="minorHAnsi"/>
          <w:sz w:val="24"/>
          <w:szCs w:val="24"/>
        </w:rPr>
      </w:pPr>
      <w:r w:rsidRPr="00546887">
        <w:rPr>
          <w:rFonts w:cstheme="minorHAnsi"/>
          <w:sz w:val="24"/>
          <w:szCs w:val="24"/>
        </w:rPr>
        <w:t xml:space="preserve">Dane do monitoringu będą przekazywane pracownikowi upoważnionemu do kontaktu </w:t>
      </w:r>
      <w:r w:rsidR="00705E42" w:rsidRPr="00546887">
        <w:rPr>
          <w:rFonts w:cstheme="minorHAnsi"/>
          <w:sz w:val="24"/>
          <w:szCs w:val="24"/>
        </w:rPr>
        <w:br/>
      </w:r>
      <w:r w:rsidRPr="00546887">
        <w:rPr>
          <w:rFonts w:cstheme="minorHAnsi"/>
          <w:sz w:val="24"/>
          <w:szCs w:val="24"/>
        </w:rPr>
        <w:t xml:space="preserve">z Grantodawcą (Specjalista ds. realizacji projektu I) przez pracownika działu IT Urzędu Miasta Mława przy współpracy ze Specjalistą ds. realizacji projektu II odpowiedzialnych za utrzymania efektów projektu przez okres 2 lat od zakończenia projektu oraz utrzymania trwałości projektu. </w:t>
      </w:r>
    </w:p>
    <w:p w14:paraId="0F59ADE6" w14:textId="0F258E51" w:rsidR="00485FB9" w:rsidRPr="00546887" w:rsidRDefault="00485FB9" w:rsidP="00546887">
      <w:pPr>
        <w:numPr>
          <w:ilvl w:val="1"/>
          <w:numId w:val="4"/>
        </w:numPr>
        <w:autoSpaceDE w:val="0"/>
        <w:autoSpaceDN w:val="0"/>
        <w:adjustRightInd w:val="0"/>
        <w:spacing w:after="0" w:line="276" w:lineRule="auto"/>
        <w:ind w:left="426"/>
        <w:rPr>
          <w:rFonts w:cstheme="minorHAnsi"/>
          <w:sz w:val="24"/>
          <w:szCs w:val="24"/>
        </w:rPr>
      </w:pPr>
      <w:r w:rsidRPr="00546887">
        <w:rPr>
          <w:rFonts w:cstheme="minorHAnsi"/>
          <w:sz w:val="24"/>
          <w:szCs w:val="24"/>
        </w:rPr>
        <w:t xml:space="preserve">Interpretacja danych zgromadzonych w systemie monitoringu następuje na podstawie karty stanowiącej zał. nr 1 do Procedury monitorowania utrzymania efektów i odbywa się we współpracy z pracownikiem działu IT. </w:t>
      </w:r>
    </w:p>
    <w:p w14:paraId="7E711BC7" w14:textId="5B5D216F" w:rsidR="00485FB9" w:rsidRPr="00546887" w:rsidRDefault="00485FB9" w:rsidP="00546887">
      <w:pPr>
        <w:numPr>
          <w:ilvl w:val="0"/>
          <w:numId w:val="5"/>
        </w:numPr>
        <w:autoSpaceDE w:val="0"/>
        <w:autoSpaceDN w:val="0"/>
        <w:adjustRightInd w:val="0"/>
        <w:spacing w:after="0" w:line="276" w:lineRule="auto"/>
        <w:rPr>
          <w:rFonts w:cstheme="minorHAnsi"/>
          <w:sz w:val="24"/>
          <w:szCs w:val="24"/>
        </w:rPr>
      </w:pPr>
      <w:r w:rsidRPr="00546887">
        <w:rPr>
          <w:rFonts w:cstheme="minorHAnsi"/>
          <w:sz w:val="24"/>
          <w:szCs w:val="24"/>
        </w:rPr>
        <w:t xml:space="preserve">Osoby wyznaczone w umowie zawartej z Wykonawcą monitorują sprawność </w:t>
      </w:r>
      <w:r w:rsidRPr="00546887">
        <w:rPr>
          <w:rFonts w:cstheme="minorHAnsi"/>
          <w:sz w:val="24"/>
          <w:szCs w:val="24"/>
        </w:rPr>
        <w:br/>
        <w:t xml:space="preserve">i czasookres zakupionych usług </w:t>
      </w:r>
      <w:bookmarkStart w:id="0" w:name="_Hlk99363470"/>
      <w:r w:rsidRPr="00546887">
        <w:rPr>
          <w:rFonts w:cstheme="minorHAnsi"/>
          <w:sz w:val="24"/>
          <w:szCs w:val="24"/>
        </w:rPr>
        <w:t xml:space="preserve">i /lub dostaw </w:t>
      </w:r>
      <w:bookmarkEnd w:id="0"/>
      <w:r w:rsidRPr="00546887">
        <w:rPr>
          <w:rFonts w:cstheme="minorHAnsi"/>
          <w:sz w:val="24"/>
          <w:szCs w:val="24"/>
        </w:rPr>
        <w:t xml:space="preserve">przez cały okres realizacji projektu </w:t>
      </w:r>
      <w:r w:rsidR="00705E42" w:rsidRPr="00546887">
        <w:rPr>
          <w:rFonts w:cstheme="minorHAnsi"/>
          <w:sz w:val="24"/>
          <w:szCs w:val="24"/>
        </w:rPr>
        <w:br/>
      </w:r>
      <w:r w:rsidRPr="00546887">
        <w:rPr>
          <w:rFonts w:cstheme="minorHAnsi"/>
          <w:sz w:val="24"/>
          <w:szCs w:val="24"/>
        </w:rPr>
        <w:t xml:space="preserve">z zachowaniem terminów utrzymania efektów i trwałości. </w:t>
      </w:r>
    </w:p>
    <w:p w14:paraId="5443AF95" w14:textId="77777777" w:rsidR="00485FB9" w:rsidRPr="00546887" w:rsidRDefault="00485FB9" w:rsidP="00546887">
      <w:pPr>
        <w:numPr>
          <w:ilvl w:val="0"/>
          <w:numId w:val="5"/>
        </w:numPr>
        <w:autoSpaceDE w:val="0"/>
        <w:autoSpaceDN w:val="0"/>
        <w:adjustRightInd w:val="0"/>
        <w:spacing w:after="0" w:line="276" w:lineRule="auto"/>
        <w:rPr>
          <w:rFonts w:cstheme="minorHAnsi"/>
          <w:sz w:val="24"/>
          <w:szCs w:val="24"/>
        </w:rPr>
      </w:pPr>
      <w:r w:rsidRPr="00546887">
        <w:rPr>
          <w:rFonts w:cstheme="minorHAnsi"/>
          <w:sz w:val="24"/>
          <w:szCs w:val="24"/>
        </w:rPr>
        <w:t>Pracownik upoważniony do kontaktu z Grantodawcą przedkłada na żądanie Grantodawcy lub Instytucji Zarządzającej FERC, Instytucji Pośredniczącej FERC lub Komisji Europejskiej raporty z monitoringu utrzymania efektów projektu tj. utrzymania środków trwałych i usług nabytych.</w:t>
      </w:r>
    </w:p>
    <w:p w14:paraId="43B3BE92" w14:textId="77777777" w:rsidR="00485FB9" w:rsidRPr="00546887" w:rsidRDefault="00485FB9" w:rsidP="00546887">
      <w:pPr>
        <w:numPr>
          <w:ilvl w:val="0"/>
          <w:numId w:val="6"/>
        </w:numPr>
        <w:autoSpaceDE w:val="0"/>
        <w:autoSpaceDN w:val="0"/>
        <w:adjustRightInd w:val="0"/>
        <w:spacing w:after="0" w:line="276" w:lineRule="auto"/>
        <w:contextualSpacing/>
        <w:rPr>
          <w:rFonts w:eastAsia="Calibri" w:cstheme="minorHAnsi"/>
          <w:sz w:val="24"/>
          <w:szCs w:val="24"/>
        </w:rPr>
      </w:pPr>
      <w:r w:rsidRPr="00546887">
        <w:rPr>
          <w:rFonts w:cstheme="minorHAnsi"/>
          <w:sz w:val="24"/>
          <w:szCs w:val="24"/>
        </w:rPr>
        <w:t>W sprawach nieuregulowanych niniejszą procedurą stosuje się odpowiednie przepisy prawa, akty wewnętrzne oraz regulamin organizacyjny.</w:t>
      </w:r>
    </w:p>
    <w:p w14:paraId="5A4FB9F4" w14:textId="77777777" w:rsidR="00485FB9" w:rsidRPr="00546887" w:rsidRDefault="00485FB9" w:rsidP="00546887">
      <w:pPr>
        <w:autoSpaceDE w:val="0"/>
        <w:autoSpaceDN w:val="0"/>
        <w:adjustRightInd w:val="0"/>
        <w:spacing w:line="276" w:lineRule="auto"/>
        <w:ind w:left="360"/>
        <w:rPr>
          <w:rFonts w:cstheme="minorHAnsi"/>
          <w:sz w:val="24"/>
          <w:szCs w:val="24"/>
        </w:rPr>
      </w:pPr>
    </w:p>
    <w:p w14:paraId="73A5C671" w14:textId="77777777" w:rsidR="00381F31" w:rsidRPr="00546887" w:rsidRDefault="00381F31" w:rsidP="00546887">
      <w:pPr>
        <w:autoSpaceDE w:val="0"/>
        <w:autoSpaceDN w:val="0"/>
        <w:adjustRightInd w:val="0"/>
        <w:spacing w:line="276" w:lineRule="auto"/>
        <w:ind w:left="360"/>
        <w:rPr>
          <w:rFonts w:cstheme="minorHAnsi"/>
          <w:sz w:val="24"/>
          <w:szCs w:val="24"/>
        </w:rPr>
      </w:pPr>
    </w:p>
    <w:p w14:paraId="518A4F91" w14:textId="77777777" w:rsidR="00381F31" w:rsidRPr="00546887" w:rsidRDefault="00381F31" w:rsidP="00546887">
      <w:pPr>
        <w:autoSpaceDE w:val="0"/>
        <w:autoSpaceDN w:val="0"/>
        <w:adjustRightInd w:val="0"/>
        <w:spacing w:line="276" w:lineRule="auto"/>
        <w:ind w:left="360"/>
        <w:rPr>
          <w:rFonts w:cstheme="minorHAnsi"/>
          <w:sz w:val="24"/>
          <w:szCs w:val="24"/>
        </w:rPr>
      </w:pPr>
    </w:p>
    <w:p w14:paraId="2ACD0D8D" w14:textId="77777777" w:rsidR="00381F31" w:rsidRPr="00546887" w:rsidRDefault="00381F31" w:rsidP="00546887">
      <w:pPr>
        <w:autoSpaceDE w:val="0"/>
        <w:autoSpaceDN w:val="0"/>
        <w:adjustRightInd w:val="0"/>
        <w:spacing w:line="276" w:lineRule="auto"/>
        <w:ind w:left="360"/>
        <w:rPr>
          <w:rFonts w:cstheme="minorHAnsi"/>
          <w:sz w:val="24"/>
          <w:szCs w:val="24"/>
        </w:rPr>
      </w:pPr>
    </w:p>
    <w:p w14:paraId="7E0600EE" w14:textId="77777777" w:rsidR="00485FB9" w:rsidRPr="00546887" w:rsidRDefault="00485FB9" w:rsidP="00546887">
      <w:pPr>
        <w:autoSpaceDE w:val="0"/>
        <w:autoSpaceDN w:val="0"/>
        <w:adjustRightInd w:val="0"/>
        <w:spacing w:line="276" w:lineRule="auto"/>
        <w:ind w:left="360"/>
        <w:rPr>
          <w:rFonts w:cstheme="minorHAnsi"/>
          <w:sz w:val="24"/>
          <w:szCs w:val="24"/>
        </w:rPr>
      </w:pPr>
      <w:r w:rsidRPr="00546887">
        <w:rPr>
          <w:rFonts w:cstheme="minorHAnsi"/>
          <w:sz w:val="24"/>
          <w:szCs w:val="24"/>
        </w:rPr>
        <w:lastRenderedPageBreak/>
        <w:t>Zał. nr 1 do Procedury monitorowania utrzymania efektów</w:t>
      </w:r>
    </w:p>
    <w:p w14:paraId="12CC4FDB" w14:textId="77777777" w:rsidR="00485FB9" w:rsidRPr="00546887" w:rsidRDefault="00485FB9" w:rsidP="00546887">
      <w:pPr>
        <w:autoSpaceDE w:val="0"/>
        <w:autoSpaceDN w:val="0"/>
        <w:adjustRightInd w:val="0"/>
        <w:spacing w:line="276" w:lineRule="auto"/>
        <w:ind w:left="360"/>
        <w:rPr>
          <w:rFonts w:cstheme="minorHAnsi"/>
          <w:sz w:val="24"/>
          <w:szCs w:val="24"/>
        </w:rPr>
      </w:pPr>
      <w:r w:rsidRPr="00546887">
        <w:rPr>
          <w:rFonts w:cstheme="minorHAnsi"/>
          <w:sz w:val="24"/>
          <w:szCs w:val="24"/>
        </w:rPr>
        <w:t>UTRZYMANIE EFEKTÓW I TRWAŁOŚĆ PROJEKTU wg stanu na dzień 31.12.20…… r.</w:t>
      </w:r>
    </w:p>
    <w:p w14:paraId="43203111" w14:textId="77777777" w:rsidR="00485FB9" w:rsidRPr="00546887" w:rsidRDefault="00485FB9" w:rsidP="00546887">
      <w:pPr>
        <w:autoSpaceDE w:val="0"/>
        <w:autoSpaceDN w:val="0"/>
        <w:adjustRightInd w:val="0"/>
        <w:spacing w:line="276" w:lineRule="auto"/>
        <w:ind w:left="360"/>
        <w:rPr>
          <w:rFonts w:cstheme="minorHAnsi"/>
          <w:sz w:val="24"/>
          <w:szCs w:val="24"/>
        </w:rPr>
      </w:pPr>
    </w:p>
    <w:p w14:paraId="45072EF8" w14:textId="77777777" w:rsidR="00485FB9" w:rsidRPr="00546887" w:rsidRDefault="00485FB9" w:rsidP="00546887">
      <w:pPr>
        <w:numPr>
          <w:ilvl w:val="0"/>
          <w:numId w:val="7"/>
        </w:numPr>
        <w:autoSpaceDE w:val="0"/>
        <w:autoSpaceDN w:val="0"/>
        <w:adjustRightInd w:val="0"/>
        <w:spacing w:after="0" w:line="276" w:lineRule="auto"/>
        <w:ind w:left="567" w:hanging="425"/>
        <w:rPr>
          <w:rFonts w:cstheme="minorHAnsi"/>
          <w:i/>
          <w:iCs/>
          <w:sz w:val="24"/>
          <w:szCs w:val="24"/>
        </w:rPr>
      </w:pPr>
      <w:r w:rsidRPr="00546887">
        <w:rPr>
          <w:rFonts w:cstheme="minorHAnsi"/>
          <w:i/>
          <w:iCs/>
          <w:sz w:val="24"/>
          <w:szCs w:val="24"/>
        </w:rPr>
        <w:t>OCENA PODDANIA INWESTYCJI PRODUKCYJNEJ</w:t>
      </w:r>
      <w:r w:rsidRPr="00546887">
        <w:rPr>
          <w:rFonts w:cstheme="minorHAnsi"/>
          <w:i/>
          <w:iCs/>
          <w:sz w:val="24"/>
          <w:szCs w:val="24"/>
          <w:vertAlign w:val="superscript"/>
        </w:rPr>
        <w:footnoteReference w:id="1"/>
      </w:r>
      <w:r w:rsidRPr="00546887">
        <w:rPr>
          <w:rFonts w:cstheme="minorHAnsi"/>
          <w:i/>
          <w:iCs/>
          <w:sz w:val="24"/>
          <w:szCs w:val="24"/>
        </w:rPr>
        <w:t xml:space="preserve"> MODYFIKACJI</w:t>
      </w:r>
    </w:p>
    <w:p w14:paraId="3FA1B91C" w14:textId="77777777" w:rsidR="00485FB9" w:rsidRPr="00546887" w:rsidRDefault="00485FB9" w:rsidP="00546887">
      <w:pPr>
        <w:numPr>
          <w:ilvl w:val="1"/>
          <w:numId w:val="7"/>
        </w:numPr>
        <w:autoSpaceDE w:val="0"/>
        <w:autoSpaceDN w:val="0"/>
        <w:adjustRightInd w:val="0"/>
        <w:spacing w:after="0" w:line="276" w:lineRule="auto"/>
        <w:ind w:left="426"/>
        <w:rPr>
          <w:rFonts w:cstheme="minorHAnsi"/>
          <w:sz w:val="24"/>
          <w:szCs w:val="24"/>
        </w:rPr>
      </w:pPr>
      <w:r w:rsidRPr="00546887">
        <w:rPr>
          <w:rFonts w:cstheme="minorHAnsi"/>
          <w:sz w:val="24"/>
          <w:szCs w:val="24"/>
        </w:rPr>
        <w:t xml:space="preserve">Czy w okresie sprawozdawczym miało miejsce zaprzestanie lub przeniesienie działalności produkcyjnej poza region na poziomie NUTS 2, w którym dana operacja otrzymała wsparcie? </w:t>
      </w:r>
    </w:p>
    <w:p w14:paraId="3A4738EB" w14:textId="77777777" w:rsidR="00485FB9" w:rsidRPr="00546887" w:rsidRDefault="00485FB9" w:rsidP="00546887">
      <w:pPr>
        <w:spacing w:line="276" w:lineRule="auto"/>
        <w:ind w:left="1416"/>
        <w:rPr>
          <w:rFonts w:eastAsia="Calibri" w:cstheme="minorHAnsi"/>
          <w:sz w:val="24"/>
          <w:szCs w:val="24"/>
        </w:rPr>
      </w:pPr>
      <w:r w:rsidRPr="00546887">
        <w:rPr>
          <w:rFonts w:eastAsia="Calibri" w:cstheme="minorHAnsi"/>
          <w:sz w:val="24"/>
          <w:szCs w:val="24"/>
        </w:rPr>
        <w:t>TAK/NIE</w:t>
      </w:r>
      <w:r w:rsidRPr="00546887">
        <w:rPr>
          <w:rFonts w:eastAsia="Calibri" w:cstheme="minorHAnsi"/>
          <w:sz w:val="24"/>
          <w:szCs w:val="24"/>
          <w:vertAlign w:val="superscript"/>
        </w:rPr>
        <w:footnoteReference w:id="2"/>
      </w:r>
    </w:p>
    <w:p w14:paraId="595F6FBA" w14:textId="77777777" w:rsidR="00485FB9" w:rsidRPr="00546887" w:rsidRDefault="00485FB9" w:rsidP="00546887">
      <w:pPr>
        <w:autoSpaceDE w:val="0"/>
        <w:autoSpaceDN w:val="0"/>
        <w:adjustRightInd w:val="0"/>
        <w:spacing w:line="276" w:lineRule="auto"/>
        <w:rPr>
          <w:rFonts w:cstheme="minorHAnsi"/>
          <w:i/>
          <w:iCs/>
          <w:sz w:val="24"/>
          <w:szCs w:val="24"/>
        </w:rPr>
      </w:pPr>
      <w:r w:rsidRPr="00546887">
        <w:rPr>
          <w:rFonts w:cstheme="minorHAnsi"/>
          <w:i/>
          <w:sz w:val="24"/>
          <w:szCs w:val="24"/>
        </w:rPr>
        <w:t xml:space="preserve"> (</w:t>
      </w:r>
      <w:r w:rsidRPr="00546887">
        <w:rPr>
          <w:rFonts w:cstheme="minorHAnsi"/>
          <w:i/>
          <w:iCs/>
          <w:sz w:val="24"/>
          <w:szCs w:val="24"/>
        </w:rPr>
        <w:t>Jeżeli tak, należy podać szczegółowe wyjaśnienie terminu i powodów zaprzestania lub przeniesienia działalności inwestycji produkcyjnej)</w:t>
      </w:r>
    </w:p>
    <w:p w14:paraId="79A302C2" w14:textId="178D9D10" w:rsidR="00485FB9" w:rsidRPr="00546887" w:rsidRDefault="00485FB9" w:rsidP="00546887">
      <w:pPr>
        <w:spacing w:line="276" w:lineRule="auto"/>
        <w:rPr>
          <w:rFonts w:cstheme="minorHAnsi"/>
          <w:i/>
          <w:iCs/>
          <w:sz w:val="24"/>
          <w:szCs w:val="24"/>
        </w:rPr>
      </w:pPr>
      <w:r w:rsidRPr="00546887">
        <w:rPr>
          <w:rFonts w:cstheme="minorHAnsi"/>
          <w:i/>
          <w:iCs/>
          <w:sz w:val="24"/>
          <w:szCs w:val="24"/>
        </w:rPr>
        <w:t>…………………………………………………………………………….…………………………………………………………………………………………………………………………….………………………………………………</w:t>
      </w:r>
    </w:p>
    <w:p w14:paraId="7DADBB4B" w14:textId="77777777" w:rsidR="00485FB9" w:rsidRPr="00546887" w:rsidRDefault="00485FB9" w:rsidP="00546887">
      <w:pPr>
        <w:numPr>
          <w:ilvl w:val="1"/>
          <w:numId w:val="7"/>
        </w:numPr>
        <w:spacing w:after="0" w:line="276" w:lineRule="auto"/>
        <w:ind w:left="426" w:hanging="425"/>
        <w:rPr>
          <w:rFonts w:cstheme="minorHAnsi"/>
          <w:sz w:val="24"/>
          <w:szCs w:val="24"/>
        </w:rPr>
      </w:pPr>
      <w:r w:rsidRPr="00546887">
        <w:rPr>
          <w:rFonts w:cstheme="minorHAnsi"/>
          <w:sz w:val="24"/>
          <w:szCs w:val="24"/>
        </w:rPr>
        <w:t>Czy w okresie sprawozdawczym miała miejsce zmiana charakteru własności inwestycji produkcyjnej?</w:t>
      </w:r>
    </w:p>
    <w:p w14:paraId="0CF71EF7" w14:textId="77777777" w:rsidR="00485FB9" w:rsidRPr="00546887" w:rsidRDefault="00485FB9" w:rsidP="00546887">
      <w:pPr>
        <w:spacing w:line="276" w:lineRule="auto"/>
        <w:ind w:left="360"/>
        <w:rPr>
          <w:rFonts w:eastAsia="Calibri" w:cstheme="minorHAnsi"/>
          <w:sz w:val="24"/>
          <w:szCs w:val="24"/>
          <w:vertAlign w:val="superscript"/>
        </w:rPr>
      </w:pPr>
      <w:r w:rsidRPr="00546887">
        <w:rPr>
          <w:rFonts w:eastAsia="Calibri" w:cstheme="minorHAnsi"/>
          <w:sz w:val="24"/>
          <w:szCs w:val="24"/>
        </w:rPr>
        <w:t xml:space="preserve">                  TAK/NIE</w:t>
      </w:r>
      <w:r w:rsidRPr="00546887">
        <w:rPr>
          <w:rFonts w:eastAsia="Calibri" w:cstheme="minorHAnsi"/>
          <w:sz w:val="24"/>
          <w:szCs w:val="24"/>
          <w:vertAlign w:val="superscript"/>
        </w:rPr>
        <w:t>2</w:t>
      </w:r>
    </w:p>
    <w:p w14:paraId="7F6BA0CD" w14:textId="77777777" w:rsidR="00485FB9" w:rsidRPr="00546887" w:rsidRDefault="00485FB9" w:rsidP="00546887">
      <w:pPr>
        <w:autoSpaceDE w:val="0"/>
        <w:autoSpaceDN w:val="0"/>
        <w:adjustRightInd w:val="0"/>
        <w:spacing w:line="276" w:lineRule="auto"/>
        <w:rPr>
          <w:rFonts w:cstheme="minorHAnsi"/>
          <w:i/>
          <w:iCs/>
          <w:sz w:val="24"/>
          <w:szCs w:val="24"/>
        </w:rPr>
      </w:pPr>
      <w:r w:rsidRPr="00546887">
        <w:rPr>
          <w:rFonts w:cstheme="minorHAnsi"/>
          <w:i/>
          <w:sz w:val="24"/>
          <w:szCs w:val="24"/>
        </w:rPr>
        <w:t>(</w:t>
      </w:r>
      <w:r w:rsidRPr="00546887">
        <w:rPr>
          <w:rFonts w:cstheme="minorHAnsi"/>
          <w:i/>
          <w:iCs/>
          <w:sz w:val="24"/>
          <w:szCs w:val="24"/>
        </w:rPr>
        <w:t>Jeżeli tak, należy podać szczegółowe wyjaśnienie wraz ze wskazaniem na czym polegała zmiana charakteru własności oraz jaki miała wpływ na pierwotnie planowane założenia realizacji projektu określone we wniosku o dofinansowanie oraz w umowie o dofinansowanie)</w:t>
      </w:r>
    </w:p>
    <w:p w14:paraId="5F04C5B7" w14:textId="77777777" w:rsidR="00485FB9" w:rsidRPr="00546887" w:rsidRDefault="00485FB9" w:rsidP="00546887">
      <w:pPr>
        <w:autoSpaceDE w:val="0"/>
        <w:autoSpaceDN w:val="0"/>
        <w:adjustRightInd w:val="0"/>
        <w:spacing w:line="276" w:lineRule="auto"/>
        <w:ind w:left="360"/>
        <w:rPr>
          <w:rFonts w:cstheme="minorHAnsi"/>
          <w:i/>
          <w:iCs/>
          <w:sz w:val="24"/>
          <w:szCs w:val="24"/>
        </w:rPr>
      </w:pPr>
    </w:p>
    <w:p w14:paraId="131C7F1D" w14:textId="2ECF2330" w:rsidR="00485FB9" w:rsidRPr="00546887" w:rsidRDefault="00485FB9" w:rsidP="00546887">
      <w:pPr>
        <w:spacing w:line="276" w:lineRule="auto"/>
        <w:rPr>
          <w:rFonts w:cstheme="minorHAnsi"/>
          <w:i/>
          <w:iCs/>
          <w:sz w:val="24"/>
          <w:szCs w:val="24"/>
        </w:rPr>
      </w:pPr>
      <w:r w:rsidRPr="00546887">
        <w:rPr>
          <w:rFonts w:cstheme="minorHAnsi"/>
          <w:i/>
          <w:iCs/>
          <w:sz w:val="24"/>
          <w:szCs w:val="24"/>
        </w:rPr>
        <w:t>………………………………………………………………………………..…….………………………………………………………………………………………………………………….………………………………………………</w:t>
      </w:r>
    </w:p>
    <w:p w14:paraId="47452F76" w14:textId="77777777" w:rsidR="00485FB9" w:rsidRPr="00546887" w:rsidRDefault="00485FB9" w:rsidP="00546887">
      <w:pPr>
        <w:numPr>
          <w:ilvl w:val="0"/>
          <w:numId w:val="7"/>
        </w:numPr>
        <w:spacing w:after="0" w:line="276" w:lineRule="auto"/>
        <w:rPr>
          <w:rFonts w:eastAsia="Calibri" w:cstheme="minorHAnsi"/>
          <w:i/>
          <w:iCs/>
          <w:sz w:val="24"/>
          <w:szCs w:val="24"/>
        </w:rPr>
      </w:pPr>
      <w:r w:rsidRPr="00546887">
        <w:rPr>
          <w:rFonts w:eastAsia="Calibri" w:cstheme="minorHAnsi"/>
          <w:i/>
          <w:iCs/>
          <w:sz w:val="24"/>
          <w:szCs w:val="24"/>
        </w:rPr>
        <w:t>OCENA WPŁYWU NA CHARAKTER I WARUNKI REALIZACJI PROJEKTU</w:t>
      </w:r>
    </w:p>
    <w:p w14:paraId="443A96FC" w14:textId="77777777" w:rsidR="00485FB9" w:rsidRPr="00546887" w:rsidRDefault="00485FB9" w:rsidP="00546887">
      <w:pPr>
        <w:numPr>
          <w:ilvl w:val="1"/>
          <w:numId w:val="7"/>
        </w:numPr>
        <w:spacing w:after="0" w:line="276" w:lineRule="auto"/>
        <w:ind w:left="426"/>
        <w:rPr>
          <w:rFonts w:cstheme="minorHAnsi"/>
          <w:sz w:val="24"/>
          <w:szCs w:val="24"/>
        </w:rPr>
      </w:pPr>
      <w:r w:rsidRPr="00546887">
        <w:rPr>
          <w:rFonts w:cstheme="minorHAnsi"/>
          <w:sz w:val="24"/>
          <w:szCs w:val="24"/>
        </w:rPr>
        <w:t>Czy zaprzestanie działalności dofinansowanego elementu inwestycji produkcyjnej / zmiana charakteru własności miały wpływ na charakter i warunki realizacji projektu?</w:t>
      </w:r>
    </w:p>
    <w:p w14:paraId="16BF2893" w14:textId="77777777" w:rsidR="00485FB9" w:rsidRPr="00546887" w:rsidRDefault="00485FB9" w:rsidP="00546887">
      <w:pPr>
        <w:spacing w:line="276" w:lineRule="auto"/>
        <w:ind w:left="1080"/>
        <w:rPr>
          <w:rFonts w:eastAsia="Calibri" w:cstheme="minorHAnsi"/>
          <w:sz w:val="24"/>
          <w:szCs w:val="24"/>
        </w:rPr>
      </w:pPr>
    </w:p>
    <w:p w14:paraId="3E845FE0" w14:textId="326BC78C" w:rsidR="00485FB9" w:rsidRPr="00546887" w:rsidRDefault="00485FB9" w:rsidP="00546887">
      <w:pPr>
        <w:spacing w:line="276" w:lineRule="auto"/>
        <w:rPr>
          <w:rFonts w:cstheme="minorHAnsi"/>
          <w:sz w:val="24"/>
          <w:szCs w:val="24"/>
        </w:rPr>
      </w:pPr>
      <w:r w:rsidRPr="00546887">
        <w:rPr>
          <w:rFonts w:eastAsia="Calibri" w:cstheme="minorHAnsi"/>
          <w:sz w:val="24"/>
          <w:szCs w:val="24"/>
        </w:rPr>
        <w:t xml:space="preserve">      TAK/NIE/NIE DOTYCZY</w:t>
      </w:r>
      <w:r w:rsidRPr="00546887">
        <w:rPr>
          <w:rFonts w:eastAsia="Calibri" w:cstheme="minorHAnsi"/>
          <w:sz w:val="24"/>
          <w:szCs w:val="24"/>
          <w:vertAlign w:val="superscript"/>
        </w:rPr>
        <w:t>2</w:t>
      </w:r>
      <w:r w:rsidRPr="00546887">
        <w:rPr>
          <w:rFonts w:eastAsia="Calibri" w:cstheme="minorHAnsi"/>
          <w:sz w:val="24"/>
          <w:szCs w:val="24"/>
        </w:rPr>
        <w:t xml:space="preserve"> </w:t>
      </w:r>
      <w:r w:rsidRPr="00546887">
        <w:rPr>
          <w:rFonts w:cstheme="minorHAnsi"/>
          <w:sz w:val="24"/>
          <w:szCs w:val="24"/>
        </w:rPr>
        <w:t>(nie zaprzestano działalności/ brak zmiany charakteru własności)</w:t>
      </w:r>
    </w:p>
    <w:p w14:paraId="775EF15C" w14:textId="77777777" w:rsidR="00485FB9" w:rsidRPr="00546887" w:rsidRDefault="00485FB9" w:rsidP="00546887">
      <w:pPr>
        <w:autoSpaceDE w:val="0"/>
        <w:autoSpaceDN w:val="0"/>
        <w:adjustRightInd w:val="0"/>
        <w:spacing w:line="276" w:lineRule="auto"/>
        <w:rPr>
          <w:rFonts w:cstheme="minorHAnsi"/>
          <w:i/>
          <w:iCs/>
          <w:sz w:val="24"/>
          <w:szCs w:val="24"/>
        </w:rPr>
      </w:pPr>
      <w:r w:rsidRPr="00546887">
        <w:rPr>
          <w:rFonts w:cstheme="minorHAnsi"/>
          <w:i/>
          <w:sz w:val="24"/>
          <w:szCs w:val="24"/>
        </w:rPr>
        <w:t>(</w:t>
      </w:r>
      <w:r w:rsidRPr="00546887">
        <w:rPr>
          <w:rFonts w:cstheme="minorHAnsi"/>
          <w:i/>
          <w:iCs/>
          <w:sz w:val="24"/>
          <w:szCs w:val="24"/>
        </w:rPr>
        <w:t>Jeżeli tak, należy podać szczegółowe wyjaśnienie wraz ze wskazaniem na czym polegała zmiana charakteru lub warunków realizacji projektu oraz jaki miała wpływ na pierwotnie planowane założenia realizacji projektu określone we wniosku o dofinansowanie oraz w umowie o dofinansowanie)</w:t>
      </w:r>
    </w:p>
    <w:p w14:paraId="105E4039" w14:textId="77777777" w:rsidR="00485FB9" w:rsidRPr="00546887" w:rsidRDefault="00485FB9" w:rsidP="00546887">
      <w:pPr>
        <w:autoSpaceDE w:val="0"/>
        <w:autoSpaceDN w:val="0"/>
        <w:adjustRightInd w:val="0"/>
        <w:spacing w:line="276" w:lineRule="auto"/>
        <w:rPr>
          <w:rFonts w:cstheme="minorHAnsi"/>
          <w:i/>
          <w:iCs/>
          <w:sz w:val="24"/>
          <w:szCs w:val="24"/>
        </w:rPr>
      </w:pPr>
      <w:r w:rsidRPr="00546887">
        <w:rPr>
          <w:rFonts w:cstheme="minorHAnsi"/>
          <w:i/>
          <w:iCs/>
          <w:sz w:val="24"/>
          <w:szCs w:val="24"/>
        </w:rPr>
        <w:lastRenderedPageBreak/>
        <w:t xml:space="preserve">                             …………………………………………………………………………………………………………..……………………………………………………………………..…………………………………………………………………………</w:t>
      </w:r>
    </w:p>
    <w:p w14:paraId="0AD29078" w14:textId="77777777" w:rsidR="00485FB9" w:rsidRPr="00546887" w:rsidRDefault="00485FB9" w:rsidP="00546887">
      <w:pPr>
        <w:numPr>
          <w:ilvl w:val="1"/>
          <w:numId w:val="7"/>
        </w:numPr>
        <w:spacing w:after="0" w:line="276" w:lineRule="auto"/>
        <w:ind w:left="426"/>
        <w:rPr>
          <w:rFonts w:eastAsia="Calibri" w:cstheme="minorHAnsi"/>
          <w:sz w:val="24"/>
          <w:szCs w:val="24"/>
        </w:rPr>
      </w:pPr>
      <w:r w:rsidRPr="00546887">
        <w:rPr>
          <w:rFonts w:eastAsia="Calibri" w:cstheme="minorHAnsi"/>
          <w:sz w:val="24"/>
          <w:szCs w:val="24"/>
        </w:rPr>
        <w:t>Wskaźniki realizacji projektu:</w:t>
      </w:r>
    </w:p>
    <w:p w14:paraId="4AFD0331" w14:textId="77777777" w:rsidR="00485FB9" w:rsidRPr="00546887" w:rsidRDefault="00485FB9" w:rsidP="00546887">
      <w:pPr>
        <w:spacing w:line="276" w:lineRule="auto"/>
        <w:rPr>
          <w:rFonts w:eastAsia="Calibri" w:cstheme="minorHAnsi"/>
          <w:sz w:val="24"/>
          <w:szCs w:val="24"/>
        </w:rPr>
      </w:pPr>
      <w:r w:rsidRPr="00546887">
        <w:rPr>
          <w:rFonts w:eastAsia="Calibri" w:cstheme="minorHAnsi"/>
          <w:sz w:val="24"/>
          <w:szCs w:val="24"/>
        </w:rPr>
        <w:t>Czy na zakończenie realizacji projektu wskaźniki dla inwestycji produkcyjnej opisanej we wniosku zostały osiągnięte i czy są utrzymane?</w:t>
      </w:r>
    </w:p>
    <w:p w14:paraId="67704019" w14:textId="77777777" w:rsidR="00485FB9" w:rsidRPr="00546887" w:rsidRDefault="00485FB9" w:rsidP="00546887">
      <w:pPr>
        <w:spacing w:line="276" w:lineRule="auto"/>
        <w:rPr>
          <w:rFonts w:eastAsia="Calibri" w:cstheme="minorHAnsi"/>
          <w:sz w:val="24"/>
          <w:szCs w:val="24"/>
        </w:rPr>
      </w:pPr>
      <w:r w:rsidRPr="00546887">
        <w:rPr>
          <w:rFonts w:eastAsia="Calibri" w:cstheme="minorHAnsi"/>
          <w:sz w:val="24"/>
          <w:szCs w:val="24"/>
        </w:rPr>
        <w:t xml:space="preserve">                              TAK/NIE/CZĘŚCIOWO</w:t>
      </w:r>
      <w:r w:rsidRPr="00546887">
        <w:rPr>
          <w:rFonts w:eastAsia="Calibri" w:cstheme="minorHAnsi"/>
          <w:sz w:val="24"/>
          <w:szCs w:val="24"/>
          <w:vertAlign w:val="superscript"/>
        </w:rPr>
        <w:footnoteReference w:id="3"/>
      </w:r>
    </w:p>
    <w:p w14:paraId="5857DBFE" w14:textId="77777777" w:rsidR="00485FB9" w:rsidRPr="00546887" w:rsidRDefault="00485FB9" w:rsidP="00546887">
      <w:pPr>
        <w:autoSpaceDE w:val="0"/>
        <w:autoSpaceDN w:val="0"/>
        <w:adjustRightInd w:val="0"/>
        <w:spacing w:line="276" w:lineRule="auto"/>
        <w:rPr>
          <w:rFonts w:cstheme="minorHAnsi"/>
          <w:i/>
          <w:sz w:val="24"/>
          <w:szCs w:val="24"/>
        </w:rPr>
      </w:pPr>
      <w:r w:rsidRPr="00546887">
        <w:rPr>
          <w:rFonts w:cstheme="minorHAnsi"/>
          <w:i/>
          <w:sz w:val="24"/>
          <w:szCs w:val="24"/>
        </w:rPr>
        <w:t xml:space="preserve">  (W przypadku odpowiedzi „NIE” lub „CZĘŚCIOWO” należy opisać odstępstwa w zakresie wartości osiągniętych i utrzymanych wskaźników oraz wskazać przyczyny zaistniałych zmian).</w:t>
      </w:r>
    </w:p>
    <w:p w14:paraId="3D9F821B" w14:textId="77777777" w:rsidR="00485FB9" w:rsidRPr="00546887" w:rsidRDefault="00485FB9" w:rsidP="00546887">
      <w:pPr>
        <w:autoSpaceDE w:val="0"/>
        <w:autoSpaceDN w:val="0"/>
        <w:adjustRightInd w:val="0"/>
        <w:spacing w:line="276" w:lineRule="auto"/>
        <w:rPr>
          <w:rFonts w:cstheme="minorHAnsi"/>
          <w:i/>
          <w:sz w:val="24"/>
          <w:szCs w:val="24"/>
        </w:rPr>
      </w:pPr>
      <w:r w:rsidRPr="00546887">
        <w:rPr>
          <w:rFonts w:cstheme="minorHAnsi"/>
          <w:i/>
          <w:sz w:val="24"/>
          <w:szCs w:val="24"/>
        </w:rPr>
        <w:t xml:space="preserve">                                            ………………………………………..……………………………………………………………………………………………………………………………..……………………………………………………………………………………</w:t>
      </w:r>
    </w:p>
    <w:p w14:paraId="2B4F0FB1" w14:textId="77777777" w:rsidR="00485FB9" w:rsidRPr="00546887" w:rsidRDefault="00485FB9" w:rsidP="00546887">
      <w:pPr>
        <w:spacing w:line="276" w:lineRule="auto"/>
        <w:ind w:left="1080"/>
        <w:rPr>
          <w:rFonts w:eastAsia="Calibri" w:cstheme="minorHAnsi"/>
          <w:sz w:val="24"/>
          <w:szCs w:val="24"/>
        </w:rPr>
      </w:pPr>
      <w:r w:rsidRPr="00546887">
        <w:rPr>
          <w:rFonts w:eastAsia="Calibri" w:cstheme="minorHAnsi"/>
          <w:sz w:val="24"/>
          <w:szCs w:val="24"/>
        </w:rPr>
        <w:t>Tabela nr 1: Wskaźniki dla inwestycji produkcyjnej opisanej we wniosku</w:t>
      </w:r>
    </w:p>
    <w:tbl>
      <w:tblPr>
        <w:tblStyle w:val="Tabela-Siatka"/>
        <w:tblW w:w="9209" w:type="dxa"/>
        <w:tblLook w:val="04A0" w:firstRow="1" w:lastRow="0" w:firstColumn="1" w:lastColumn="0" w:noHBand="0" w:noVBand="1"/>
      </w:tblPr>
      <w:tblGrid>
        <w:gridCol w:w="510"/>
        <w:gridCol w:w="2343"/>
        <w:gridCol w:w="1448"/>
        <w:gridCol w:w="1776"/>
        <w:gridCol w:w="1299"/>
        <w:gridCol w:w="1833"/>
      </w:tblGrid>
      <w:tr w:rsidR="00485FB9" w:rsidRPr="00546887" w14:paraId="42EC88E3" w14:textId="77777777" w:rsidTr="00381F31">
        <w:tc>
          <w:tcPr>
            <w:tcW w:w="571" w:type="dxa"/>
          </w:tcPr>
          <w:p w14:paraId="1319B087" w14:textId="77777777" w:rsidR="00485FB9" w:rsidRPr="00546887" w:rsidRDefault="00485FB9" w:rsidP="00546887">
            <w:pPr>
              <w:spacing w:line="276" w:lineRule="auto"/>
              <w:rPr>
                <w:rFonts w:eastAsia="Calibri" w:cstheme="minorHAnsi"/>
                <w:sz w:val="24"/>
                <w:szCs w:val="24"/>
              </w:rPr>
            </w:pPr>
            <w:r w:rsidRPr="00546887">
              <w:rPr>
                <w:rFonts w:eastAsia="Calibri" w:cstheme="minorHAnsi"/>
                <w:sz w:val="24"/>
                <w:szCs w:val="24"/>
              </w:rPr>
              <w:t>Lp.</w:t>
            </w:r>
          </w:p>
        </w:tc>
        <w:tc>
          <w:tcPr>
            <w:tcW w:w="2826" w:type="dxa"/>
          </w:tcPr>
          <w:p w14:paraId="5B95D97F" w14:textId="77777777" w:rsidR="00485FB9" w:rsidRPr="00546887" w:rsidRDefault="00485FB9" w:rsidP="00546887">
            <w:pPr>
              <w:spacing w:line="276" w:lineRule="auto"/>
              <w:rPr>
                <w:rFonts w:eastAsia="Calibri" w:cstheme="minorHAnsi"/>
                <w:sz w:val="24"/>
                <w:szCs w:val="24"/>
              </w:rPr>
            </w:pPr>
            <w:r w:rsidRPr="00546887">
              <w:rPr>
                <w:rFonts w:eastAsia="Calibri" w:cstheme="minorHAnsi"/>
                <w:sz w:val="24"/>
                <w:szCs w:val="24"/>
              </w:rPr>
              <w:t>Nazwa wskaźnika</w:t>
            </w:r>
          </w:p>
        </w:tc>
        <w:tc>
          <w:tcPr>
            <w:tcW w:w="1701" w:type="dxa"/>
          </w:tcPr>
          <w:p w14:paraId="1EC5CEA8" w14:textId="77777777" w:rsidR="00485FB9" w:rsidRPr="00546887" w:rsidRDefault="00485FB9" w:rsidP="00546887">
            <w:pPr>
              <w:spacing w:line="276" w:lineRule="auto"/>
              <w:rPr>
                <w:rFonts w:eastAsia="Calibri" w:cstheme="minorHAnsi"/>
                <w:sz w:val="24"/>
                <w:szCs w:val="24"/>
              </w:rPr>
            </w:pPr>
            <w:r w:rsidRPr="00546887">
              <w:rPr>
                <w:rFonts w:eastAsia="Calibri" w:cstheme="minorHAnsi"/>
                <w:sz w:val="24"/>
                <w:szCs w:val="24"/>
              </w:rPr>
              <w:t>Jednostka miary</w:t>
            </w:r>
          </w:p>
        </w:tc>
        <w:tc>
          <w:tcPr>
            <w:tcW w:w="1817" w:type="dxa"/>
          </w:tcPr>
          <w:p w14:paraId="2595BDA1" w14:textId="77777777" w:rsidR="00485FB9" w:rsidRPr="00546887" w:rsidRDefault="00485FB9" w:rsidP="00546887">
            <w:pPr>
              <w:spacing w:line="276" w:lineRule="auto"/>
              <w:rPr>
                <w:rFonts w:eastAsia="Calibri" w:cstheme="minorHAnsi"/>
                <w:sz w:val="24"/>
                <w:szCs w:val="24"/>
              </w:rPr>
            </w:pPr>
            <w:r w:rsidRPr="00546887">
              <w:rPr>
                <w:rFonts w:eastAsia="Calibri" w:cstheme="minorHAnsi"/>
                <w:sz w:val="24"/>
                <w:szCs w:val="24"/>
              </w:rPr>
              <w:t>Wartość docelowa wg wniosku o dofinansowanie</w:t>
            </w:r>
          </w:p>
        </w:tc>
        <w:tc>
          <w:tcPr>
            <w:tcW w:w="1377" w:type="dxa"/>
          </w:tcPr>
          <w:p w14:paraId="7C987E9C" w14:textId="77777777" w:rsidR="00485FB9" w:rsidRPr="00546887" w:rsidRDefault="00485FB9" w:rsidP="00546887">
            <w:pPr>
              <w:spacing w:line="276" w:lineRule="auto"/>
              <w:rPr>
                <w:rFonts w:eastAsia="Calibri" w:cstheme="minorHAnsi"/>
                <w:sz w:val="24"/>
                <w:szCs w:val="24"/>
              </w:rPr>
            </w:pPr>
            <w:r w:rsidRPr="00546887">
              <w:rPr>
                <w:rFonts w:eastAsia="Calibri" w:cstheme="minorHAnsi"/>
                <w:sz w:val="24"/>
                <w:szCs w:val="24"/>
              </w:rPr>
              <w:t>Rok osiągnięcia</w:t>
            </w:r>
          </w:p>
        </w:tc>
        <w:tc>
          <w:tcPr>
            <w:tcW w:w="917" w:type="dxa"/>
          </w:tcPr>
          <w:p w14:paraId="013E1E90" w14:textId="77777777" w:rsidR="00485FB9" w:rsidRPr="00546887" w:rsidRDefault="00485FB9" w:rsidP="00546887">
            <w:pPr>
              <w:spacing w:line="276" w:lineRule="auto"/>
              <w:rPr>
                <w:rFonts w:eastAsia="Calibri" w:cstheme="minorHAnsi"/>
                <w:sz w:val="24"/>
                <w:szCs w:val="24"/>
              </w:rPr>
            </w:pPr>
            <w:r w:rsidRPr="00546887">
              <w:rPr>
                <w:rFonts w:eastAsia="Calibri" w:cstheme="minorHAnsi"/>
                <w:sz w:val="24"/>
                <w:szCs w:val="24"/>
              </w:rPr>
              <w:t>Stan obecny (utrzymane/</w:t>
            </w:r>
          </w:p>
          <w:p w14:paraId="47271F67" w14:textId="77777777" w:rsidR="00485FB9" w:rsidRPr="00546887" w:rsidRDefault="00485FB9" w:rsidP="00546887">
            <w:pPr>
              <w:spacing w:line="276" w:lineRule="auto"/>
              <w:rPr>
                <w:rFonts w:eastAsia="Calibri" w:cstheme="minorHAnsi"/>
                <w:sz w:val="24"/>
                <w:szCs w:val="24"/>
              </w:rPr>
            </w:pPr>
            <w:r w:rsidRPr="00546887">
              <w:rPr>
                <w:rFonts w:eastAsia="Calibri" w:cstheme="minorHAnsi"/>
                <w:sz w:val="24"/>
                <w:szCs w:val="24"/>
              </w:rPr>
              <w:t>zmodyfikowane)</w:t>
            </w:r>
          </w:p>
        </w:tc>
      </w:tr>
      <w:tr w:rsidR="00485FB9" w:rsidRPr="00546887" w14:paraId="558BE8CD" w14:textId="77777777" w:rsidTr="00381F31">
        <w:tc>
          <w:tcPr>
            <w:tcW w:w="571" w:type="dxa"/>
          </w:tcPr>
          <w:p w14:paraId="074C42F0" w14:textId="77777777" w:rsidR="00485FB9" w:rsidRPr="00546887" w:rsidRDefault="00485FB9" w:rsidP="00546887">
            <w:pPr>
              <w:spacing w:line="276" w:lineRule="auto"/>
              <w:rPr>
                <w:rFonts w:eastAsia="Calibri" w:cstheme="minorHAnsi"/>
                <w:sz w:val="24"/>
                <w:szCs w:val="24"/>
              </w:rPr>
            </w:pPr>
            <w:r w:rsidRPr="00546887">
              <w:rPr>
                <w:rFonts w:eastAsia="Calibri" w:cstheme="minorHAnsi"/>
                <w:sz w:val="24"/>
                <w:szCs w:val="24"/>
              </w:rPr>
              <w:t xml:space="preserve">1. </w:t>
            </w:r>
          </w:p>
        </w:tc>
        <w:tc>
          <w:tcPr>
            <w:tcW w:w="2826" w:type="dxa"/>
          </w:tcPr>
          <w:p w14:paraId="3DF7FA5D" w14:textId="77777777" w:rsidR="00485FB9" w:rsidRPr="00546887" w:rsidRDefault="00485FB9" w:rsidP="00546887">
            <w:pPr>
              <w:autoSpaceDE w:val="0"/>
              <w:autoSpaceDN w:val="0"/>
              <w:adjustRightInd w:val="0"/>
              <w:spacing w:line="276" w:lineRule="auto"/>
              <w:rPr>
                <w:rFonts w:cstheme="minorHAnsi"/>
                <w:color w:val="000000"/>
                <w:sz w:val="24"/>
                <w:szCs w:val="24"/>
              </w:rPr>
            </w:pPr>
            <w:r w:rsidRPr="00546887">
              <w:rPr>
                <w:rFonts w:cstheme="minorHAnsi"/>
                <w:color w:val="000000"/>
                <w:sz w:val="24"/>
                <w:szCs w:val="24"/>
              </w:rPr>
              <w:t xml:space="preserve">Liczba pracowników IT podmiotów wykonujących zadania publiczne objętych wsparciem szkoleniowym (w podziale na Kobiety/Mężczyźni) </w:t>
            </w:r>
          </w:p>
          <w:p w14:paraId="13B095D5" w14:textId="77777777" w:rsidR="00852501" w:rsidRPr="00546887" w:rsidRDefault="00852501" w:rsidP="00546887">
            <w:pPr>
              <w:autoSpaceDE w:val="0"/>
              <w:autoSpaceDN w:val="0"/>
              <w:adjustRightInd w:val="0"/>
              <w:spacing w:line="276" w:lineRule="auto"/>
              <w:rPr>
                <w:rFonts w:eastAsia="Calibri" w:cstheme="minorHAnsi"/>
                <w:color w:val="000000"/>
                <w:sz w:val="24"/>
                <w:szCs w:val="24"/>
              </w:rPr>
            </w:pPr>
          </w:p>
        </w:tc>
        <w:tc>
          <w:tcPr>
            <w:tcW w:w="1701" w:type="dxa"/>
          </w:tcPr>
          <w:p w14:paraId="7870B908" w14:textId="77777777" w:rsidR="00485FB9" w:rsidRPr="00546887" w:rsidRDefault="00485FB9" w:rsidP="00546887">
            <w:pPr>
              <w:spacing w:line="276" w:lineRule="auto"/>
              <w:rPr>
                <w:rFonts w:eastAsia="Calibri" w:cstheme="minorHAnsi"/>
                <w:sz w:val="24"/>
                <w:szCs w:val="24"/>
              </w:rPr>
            </w:pPr>
            <w:r w:rsidRPr="00546887">
              <w:rPr>
                <w:rFonts w:eastAsia="Calibri" w:cstheme="minorHAnsi"/>
                <w:sz w:val="24"/>
                <w:szCs w:val="24"/>
              </w:rPr>
              <w:t>szt.</w:t>
            </w:r>
          </w:p>
        </w:tc>
        <w:tc>
          <w:tcPr>
            <w:tcW w:w="1817" w:type="dxa"/>
          </w:tcPr>
          <w:p w14:paraId="17777200" w14:textId="6DCA5554" w:rsidR="00485FB9" w:rsidRPr="00546887" w:rsidRDefault="00C57597" w:rsidP="00546887">
            <w:pPr>
              <w:spacing w:line="276" w:lineRule="auto"/>
              <w:rPr>
                <w:rFonts w:eastAsia="Calibri" w:cstheme="minorHAnsi"/>
                <w:sz w:val="24"/>
                <w:szCs w:val="24"/>
              </w:rPr>
            </w:pPr>
            <w:r w:rsidRPr="00546887">
              <w:rPr>
                <w:rFonts w:eastAsia="Calibri" w:cstheme="minorHAnsi"/>
                <w:sz w:val="24"/>
                <w:szCs w:val="24"/>
              </w:rPr>
              <w:t>3 (0 K, 3 M)</w:t>
            </w:r>
          </w:p>
        </w:tc>
        <w:tc>
          <w:tcPr>
            <w:tcW w:w="1377" w:type="dxa"/>
          </w:tcPr>
          <w:p w14:paraId="5C5D3AD9" w14:textId="77777777" w:rsidR="00485FB9" w:rsidRPr="00546887" w:rsidRDefault="00485FB9" w:rsidP="00546887">
            <w:pPr>
              <w:spacing w:line="276" w:lineRule="auto"/>
              <w:rPr>
                <w:rFonts w:eastAsia="Calibri" w:cstheme="minorHAnsi"/>
                <w:sz w:val="24"/>
                <w:szCs w:val="24"/>
              </w:rPr>
            </w:pPr>
          </w:p>
        </w:tc>
        <w:tc>
          <w:tcPr>
            <w:tcW w:w="917" w:type="dxa"/>
          </w:tcPr>
          <w:p w14:paraId="7FA7704B" w14:textId="77777777" w:rsidR="00485FB9" w:rsidRPr="00546887" w:rsidRDefault="00485FB9" w:rsidP="00546887">
            <w:pPr>
              <w:spacing w:line="276" w:lineRule="auto"/>
              <w:rPr>
                <w:rFonts w:eastAsia="Calibri" w:cstheme="minorHAnsi"/>
                <w:sz w:val="24"/>
                <w:szCs w:val="24"/>
              </w:rPr>
            </w:pPr>
          </w:p>
        </w:tc>
      </w:tr>
      <w:tr w:rsidR="00485FB9" w:rsidRPr="00546887" w14:paraId="3CEB0032" w14:textId="77777777" w:rsidTr="00381F31">
        <w:tc>
          <w:tcPr>
            <w:tcW w:w="571" w:type="dxa"/>
          </w:tcPr>
          <w:p w14:paraId="736EEE8A" w14:textId="77777777" w:rsidR="00485FB9" w:rsidRPr="00546887" w:rsidRDefault="00485FB9" w:rsidP="00546887">
            <w:pPr>
              <w:spacing w:line="276" w:lineRule="auto"/>
              <w:rPr>
                <w:rFonts w:eastAsia="Calibri" w:cstheme="minorHAnsi"/>
                <w:sz w:val="24"/>
                <w:szCs w:val="24"/>
              </w:rPr>
            </w:pPr>
            <w:r w:rsidRPr="00546887">
              <w:rPr>
                <w:rFonts w:eastAsia="Calibri" w:cstheme="minorHAnsi"/>
                <w:sz w:val="24"/>
                <w:szCs w:val="24"/>
              </w:rPr>
              <w:t>2.</w:t>
            </w:r>
          </w:p>
        </w:tc>
        <w:tc>
          <w:tcPr>
            <w:tcW w:w="2826" w:type="dxa"/>
          </w:tcPr>
          <w:p w14:paraId="7F5522A9" w14:textId="77777777" w:rsidR="00485FB9" w:rsidRPr="00546887" w:rsidRDefault="00485FB9" w:rsidP="00546887">
            <w:pPr>
              <w:autoSpaceDE w:val="0"/>
              <w:autoSpaceDN w:val="0"/>
              <w:adjustRightInd w:val="0"/>
              <w:spacing w:line="276" w:lineRule="auto"/>
              <w:rPr>
                <w:rFonts w:cstheme="minorHAnsi"/>
                <w:color w:val="000000"/>
                <w:sz w:val="24"/>
                <w:szCs w:val="24"/>
              </w:rPr>
            </w:pPr>
            <w:r w:rsidRPr="00546887">
              <w:rPr>
                <w:rFonts w:cstheme="minorHAnsi"/>
                <w:color w:val="000000"/>
                <w:sz w:val="24"/>
                <w:szCs w:val="24"/>
              </w:rPr>
              <w:t xml:space="preserve">Liczba pracowników podmiotów wykonujących zadania publiczne nie będących pracownikami IT, objętych wsparciem szkoleniowym w podziale na Kobiety/Mężczyźni </w:t>
            </w:r>
          </w:p>
          <w:p w14:paraId="01C21DD2" w14:textId="77777777" w:rsidR="00852501" w:rsidRPr="00546887" w:rsidRDefault="00852501" w:rsidP="00546887">
            <w:pPr>
              <w:autoSpaceDE w:val="0"/>
              <w:autoSpaceDN w:val="0"/>
              <w:adjustRightInd w:val="0"/>
              <w:spacing w:line="276" w:lineRule="auto"/>
              <w:rPr>
                <w:rFonts w:eastAsia="Calibri" w:cstheme="minorHAnsi"/>
                <w:color w:val="000000"/>
                <w:sz w:val="24"/>
                <w:szCs w:val="24"/>
              </w:rPr>
            </w:pPr>
          </w:p>
        </w:tc>
        <w:tc>
          <w:tcPr>
            <w:tcW w:w="1701" w:type="dxa"/>
          </w:tcPr>
          <w:p w14:paraId="0EFEB42B" w14:textId="77777777" w:rsidR="00485FB9" w:rsidRPr="00546887" w:rsidRDefault="00485FB9" w:rsidP="00546887">
            <w:pPr>
              <w:spacing w:line="276" w:lineRule="auto"/>
              <w:rPr>
                <w:rFonts w:eastAsia="Calibri" w:cstheme="minorHAnsi"/>
                <w:sz w:val="24"/>
                <w:szCs w:val="24"/>
              </w:rPr>
            </w:pPr>
            <w:r w:rsidRPr="00546887">
              <w:rPr>
                <w:rFonts w:eastAsia="Calibri" w:cstheme="minorHAnsi"/>
                <w:sz w:val="24"/>
                <w:szCs w:val="24"/>
              </w:rPr>
              <w:t xml:space="preserve">szt. </w:t>
            </w:r>
          </w:p>
        </w:tc>
        <w:tc>
          <w:tcPr>
            <w:tcW w:w="1817" w:type="dxa"/>
          </w:tcPr>
          <w:p w14:paraId="49BE86AD" w14:textId="77777777" w:rsidR="00485FB9" w:rsidRPr="00546887" w:rsidRDefault="00C57597" w:rsidP="00546887">
            <w:pPr>
              <w:spacing w:line="276" w:lineRule="auto"/>
              <w:rPr>
                <w:rFonts w:eastAsia="Calibri" w:cstheme="minorHAnsi"/>
                <w:sz w:val="24"/>
                <w:szCs w:val="24"/>
              </w:rPr>
            </w:pPr>
            <w:r w:rsidRPr="00546887">
              <w:rPr>
                <w:rFonts w:eastAsia="Calibri" w:cstheme="minorHAnsi"/>
                <w:sz w:val="24"/>
                <w:szCs w:val="24"/>
              </w:rPr>
              <w:t>UM – 91 osób (72 K, 19 M);</w:t>
            </w:r>
          </w:p>
          <w:p w14:paraId="5C5295E9" w14:textId="5468230B" w:rsidR="00C57597" w:rsidRPr="00546887" w:rsidRDefault="00C57597" w:rsidP="00546887">
            <w:pPr>
              <w:spacing w:line="276" w:lineRule="auto"/>
              <w:rPr>
                <w:rFonts w:eastAsia="Calibri" w:cstheme="minorHAnsi"/>
                <w:sz w:val="24"/>
                <w:szCs w:val="24"/>
              </w:rPr>
            </w:pPr>
            <w:r w:rsidRPr="00546887">
              <w:rPr>
                <w:rFonts w:eastAsia="Calibri" w:cstheme="minorHAnsi"/>
                <w:sz w:val="24"/>
                <w:szCs w:val="24"/>
              </w:rPr>
              <w:t xml:space="preserve">CUS </w:t>
            </w:r>
            <w:r w:rsidR="00852501" w:rsidRPr="00546887">
              <w:rPr>
                <w:rFonts w:eastAsia="Calibri" w:cstheme="minorHAnsi"/>
                <w:sz w:val="24"/>
                <w:szCs w:val="24"/>
              </w:rPr>
              <w:t>–</w:t>
            </w:r>
            <w:r w:rsidRPr="00546887">
              <w:rPr>
                <w:rFonts w:eastAsia="Calibri" w:cstheme="minorHAnsi"/>
                <w:sz w:val="24"/>
                <w:szCs w:val="24"/>
              </w:rPr>
              <w:t xml:space="preserve"> </w:t>
            </w:r>
            <w:r w:rsidR="00852501" w:rsidRPr="00546887">
              <w:rPr>
                <w:rFonts w:eastAsia="Calibri" w:cstheme="minorHAnsi"/>
                <w:sz w:val="24"/>
                <w:szCs w:val="24"/>
              </w:rPr>
              <w:t>38 osób (</w:t>
            </w:r>
            <w:r w:rsidR="009837CF" w:rsidRPr="00546887">
              <w:rPr>
                <w:rFonts w:eastAsia="Calibri" w:cstheme="minorHAnsi"/>
                <w:sz w:val="24"/>
                <w:szCs w:val="24"/>
              </w:rPr>
              <w:t>35 K, 3 M)</w:t>
            </w:r>
          </w:p>
        </w:tc>
        <w:tc>
          <w:tcPr>
            <w:tcW w:w="1377" w:type="dxa"/>
          </w:tcPr>
          <w:p w14:paraId="674DF6A4" w14:textId="77777777" w:rsidR="00485FB9" w:rsidRPr="00546887" w:rsidRDefault="00485FB9" w:rsidP="00546887">
            <w:pPr>
              <w:spacing w:line="276" w:lineRule="auto"/>
              <w:rPr>
                <w:rFonts w:eastAsia="Calibri" w:cstheme="minorHAnsi"/>
                <w:sz w:val="24"/>
                <w:szCs w:val="24"/>
              </w:rPr>
            </w:pPr>
          </w:p>
        </w:tc>
        <w:tc>
          <w:tcPr>
            <w:tcW w:w="917" w:type="dxa"/>
          </w:tcPr>
          <w:p w14:paraId="34FBDA1B" w14:textId="77777777" w:rsidR="00485FB9" w:rsidRPr="00546887" w:rsidRDefault="00485FB9" w:rsidP="00546887">
            <w:pPr>
              <w:spacing w:line="276" w:lineRule="auto"/>
              <w:rPr>
                <w:rFonts w:eastAsia="Calibri" w:cstheme="minorHAnsi"/>
                <w:sz w:val="24"/>
                <w:szCs w:val="24"/>
              </w:rPr>
            </w:pPr>
          </w:p>
        </w:tc>
      </w:tr>
      <w:tr w:rsidR="00485FB9" w:rsidRPr="00546887" w14:paraId="64E7BEDF" w14:textId="77777777" w:rsidTr="00381F31">
        <w:tc>
          <w:tcPr>
            <w:tcW w:w="571" w:type="dxa"/>
          </w:tcPr>
          <w:p w14:paraId="1E735575" w14:textId="77777777" w:rsidR="00485FB9" w:rsidRPr="00546887" w:rsidRDefault="00485FB9" w:rsidP="00546887">
            <w:pPr>
              <w:spacing w:line="276" w:lineRule="auto"/>
              <w:rPr>
                <w:rFonts w:eastAsia="Calibri" w:cstheme="minorHAnsi"/>
                <w:sz w:val="24"/>
                <w:szCs w:val="24"/>
              </w:rPr>
            </w:pPr>
            <w:r w:rsidRPr="00546887">
              <w:rPr>
                <w:rFonts w:eastAsia="Calibri" w:cstheme="minorHAnsi"/>
                <w:sz w:val="24"/>
                <w:szCs w:val="24"/>
              </w:rPr>
              <w:lastRenderedPageBreak/>
              <w:t xml:space="preserve">3. </w:t>
            </w:r>
          </w:p>
        </w:tc>
        <w:tc>
          <w:tcPr>
            <w:tcW w:w="2826" w:type="dxa"/>
          </w:tcPr>
          <w:p w14:paraId="5A5C3804" w14:textId="77777777" w:rsidR="00485FB9" w:rsidRPr="00546887" w:rsidRDefault="00485FB9" w:rsidP="00546887">
            <w:pPr>
              <w:autoSpaceDE w:val="0"/>
              <w:autoSpaceDN w:val="0"/>
              <w:adjustRightInd w:val="0"/>
              <w:spacing w:line="276" w:lineRule="auto"/>
              <w:rPr>
                <w:rFonts w:cstheme="minorHAnsi"/>
                <w:color w:val="000000"/>
                <w:sz w:val="24"/>
                <w:szCs w:val="24"/>
              </w:rPr>
            </w:pPr>
            <w:r w:rsidRPr="00546887">
              <w:rPr>
                <w:rFonts w:cstheme="minorHAnsi"/>
                <w:color w:val="000000"/>
                <w:sz w:val="24"/>
                <w:szCs w:val="24"/>
              </w:rPr>
              <w:t xml:space="preserve">Liczba systemów służących zwiększeniu poziomu bezpieczeństwa informacji </w:t>
            </w:r>
          </w:p>
          <w:p w14:paraId="49A2346F" w14:textId="77777777" w:rsidR="00852501" w:rsidRPr="00546887" w:rsidRDefault="00852501" w:rsidP="00546887">
            <w:pPr>
              <w:autoSpaceDE w:val="0"/>
              <w:autoSpaceDN w:val="0"/>
              <w:adjustRightInd w:val="0"/>
              <w:spacing w:line="276" w:lineRule="auto"/>
              <w:rPr>
                <w:rFonts w:eastAsia="Calibri" w:cstheme="minorHAnsi"/>
                <w:color w:val="000000"/>
                <w:sz w:val="24"/>
                <w:szCs w:val="24"/>
              </w:rPr>
            </w:pPr>
          </w:p>
        </w:tc>
        <w:tc>
          <w:tcPr>
            <w:tcW w:w="1701" w:type="dxa"/>
          </w:tcPr>
          <w:p w14:paraId="6EC25260" w14:textId="77777777" w:rsidR="00485FB9" w:rsidRPr="00546887" w:rsidRDefault="00485FB9" w:rsidP="00546887">
            <w:pPr>
              <w:spacing w:line="276" w:lineRule="auto"/>
              <w:rPr>
                <w:rFonts w:eastAsia="Calibri" w:cstheme="minorHAnsi"/>
                <w:sz w:val="24"/>
                <w:szCs w:val="24"/>
              </w:rPr>
            </w:pPr>
            <w:r w:rsidRPr="00546887">
              <w:rPr>
                <w:rFonts w:eastAsia="Calibri" w:cstheme="minorHAnsi"/>
                <w:sz w:val="24"/>
                <w:szCs w:val="24"/>
              </w:rPr>
              <w:t>szt.</w:t>
            </w:r>
          </w:p>
        </w:tc>
        <w:tc>
          <w:tcPr>
            <w:tcW w:w="1817" w:type="dxa"/>
          </w:tcPr>
          <w:p w14:paraId="2FDF14BA" w14:textId="13944FAB" w:rsidR="00485FB9" w:rsidRPr="00546887" w:rsidRDefault="00032D82" w:rsidP="00546887">
            <w:pPr>
              <w:spacing w:line="276" w:lineRule="auto"/>
              <w:rPr>
                <w:rFonts w:eastAsia="Calibri" w:cstheme="minorHAnsi"/>
                <w:sz w:val="24"/>
                <w:szCs w:val="24"/>
              </w:rPr>
            </w:pPr>
            <w:r w:rsidRPr="00546887">
              <w:rPr>
                <w:rFonts w:eastAsia="Calibri" w:cstheme="minorHAnsi"/>
                <w:sz w:val="24"/>
                <w:szCs w:val="24"/>
              </w:rPr>
              <w:t>8</w:t>
            </w:r>
          </w:p>
        </w:tc>
        <w:tc>
          <w:tcPr>
            <w:tcW w:w="1377" w:type="dxa"/>
          </w:tcPr>
          <w:p w14:paraId="1C2AF41F" w14:textId="77777777" w:rsidR="00485FB9" w:rsidRPr="00546887" w:rsidRDefault="00485FB9" w:rsidP="00546887">
            <w:pPr>
              <w:spacing w:line="276" w:lineRule="auto"/>
              <w:rPr>
                <w:rFonts w:eastAsia="Calibri" w:cstheme="minorHAnsi"/>
                <w:sz w:val="24"/>
                <w:szCs w:val="24"/>
              </w:rPr>
            </w:pPr>
          </w:p>
        </w:tc>
        <w:tc>
          <w:tcPr>
            <w:tcW w:w="917" w:type="dxa"/>
          </w:tcPr>
          <w:p w14:paraId="36E406DB" w14:textId="77777777" w:rsidR="00485FB9" w:rsidRPr="00546887" w:rsidRDefault="00485FB9" w:rsidP="00546887">
            <w:pPr>
              <w:spacing w:line="276" w:lineRule="auto"/>
              <w:rPr>
                <w:rFonts w:eastAsia="Calibri" w:cstheme="minorHAnsi"/>
                <w:sz w:val="24"/>
                <w:szCs w:val="24"/>
              </w:rPr>
            </w:pPr>
          </w:p>
        </w:tc>
      </w:tr>
      <w:tr w:rsidR="00485FB9" w:rsidRPr="00546887" w14:paraId="3125D113" w14:textId="77777777" w:rsidTr="00381F31">
        <w:tc>
          <w:tcPr>
            <w:tcW w:w="571" w:type="dxa"/>
          </w:tcPr>
          <w:p w14:paraId="29925D82" w14:textId="77777777" w:rsidR="00485FB9" w:rsidRPr="00546887" w:rsidRDefault="00485FB9" w:rsidP="00546887">
            <w:pPr>
              <w:spacing w:line="276" w:lineRule="auto"/>
              <w:rPr>
                <w:rFonts w:eastAsia="Calibri" w:cstheme="minorHAnsi"/>
                <w:sz w:val="24"/>
                <w:szCs w:val="24"/>
              </w:rPr>
            </w:pPr>
            <w:r w:rsidRPr="00546887">
              <w:rPr>
                <w:rFonts w:eastAsia="Calibri" w:cstheme="minorHAnsi"/>
                <w:sz w:val="24"/>
                <w:szCs w:val="24"/>
              </w:rPr>
              <w:t>4.</w:t>
            </w:r>
          </w:p>
        </w:tc>
        <w:tc>
          <w:tcPr>
            <w:tcW w:w="2826" w:type="dxa"/>
          </w:tcPr>
          <w:p w14:paraId="6F1A1EAA" w14:textId="77777777" w:rsidR="00485FB9" w:rsidRPr="00546887" w:rsidRDefault="00485FB9" w:rsidP="00546887">
            <w:pPr>
              <w:autoSpaceDE w:val="0"/>
              <w:autoSpaceDN w:val="0"/>
              <w:adjustRightInd w:val="0"/>
              <w:spacing w:line="276" w:lineRule="auto"/>
              <w:rPr>
                <w:rFonts w:cstheme="minorHAnsi"/>
                <w:color w:val="000000"/>
                <w:sz w:val="24"/>
                <w:szCs w:val="24"/>
              </w:rPr>
            </w:pPr>
            <w:r w:rsidRPr="00546887">
              <w:rPr>
                <w:rFonts w:cstheme="minorHAnsi"/>
                <w:color w:val="000000"/>
                <w:sz w:val="24"/>
                <w:szCs w:val="24"/>
              </w:rPr>
              <w:t xml:space="preserve">Użytkownicy nowych i zmodernizowanych publicznych usług, </w:t>
            </w:r>
          </w:p>
          <w:p w14:paraId="285E22E3" w14:textId="77777777" w:rsidR="00485FB9" w:rsidRPr="00546887" w:rsidRDefault="00485FB9" w:rsidP="00546887">
            <w:pPr>
              <w:autoSpaceDE w:val="0"/>
              <w:autoSpaceDN w:val="0"/>
              <w:adjustRightInd w:val="0"/>
              <w:spacing w:line="276" w:lineRule="auto"/>
              <w:rPr>
                <w:rFonts w:cstheme="minorHAnsi"/>
                <w:color w:val="000000"/>
                <w:sz w:val="24"/>
                <w:szCs w:val="24"/>
              </w:rPr>
            </w:pPr>
            <w:r w:rsidRPr="00546887">
              <w:rPr>
                <w:rFonts w:cstheme="minorHAnsi"/>
                <w:color w:val="000000"/>
                <w:sz w:val="24"/>
                <w:szCs w:val="24"/>
              </w:rPr>
              <w:t xml:space="preserve">produktów i procesów cyfrowych </w:t>
            </w:r>
          </w:p>
          <w:p w14:paraId="581742D0" w14:textId="77777777" w:rsidR="00852501" w:rsidRPr="00546887" w:rsidRDefault="00852501" w:rsidP="00546887">
            <w:pPr>
              <w:autoSpaceDE w:val="0"/>
              <w:autoSpaceDN w:val="0"/>
              <w:adjustRightInd w:val="0"/>
              <w:spacing w:line="276" w:lineRule="auto"/>
              <w:rPr>
                <w:rFonts w:cstheme="minorHAnsi"/>
                <w:color w:val="000000"/>
                <w:sz w:val="24"/>
                <w:szCs w:val="24"/>
              </w:rPr>
            </w:pPr>
          </w:p>
        </w:tc>
        <w:tc>
          <w:tcPr>
            <w:tcW w:w="1701" w:type="dxa"/>
          </w:tcPr>
          <w:p w14:paraId="0F6B0480" w14:textId="77777777" w:rsidR="00485FB9" w:rsidRPr="00546887" w:rsidRDefault="00485FB9" w:rsidP="00546887">
            <w:pPr>
              <w:autoSpaceDE w:val="0"/>
              <w:autoSpaceDN w:val="0"/>
              <w:adjustRightInd w:val="0"/>
              <w:spacing w:line="276" w:lineRule="auto"/>
              <w:rPr>
                <w:rFonts w:cstheme="minorHAnsi"/>
                <w:color w:val="000000"/>
                <w:sz w:val="24"/>
                <w:szCs w:val="24"/>
              </w:rPr>
            </w:pPr>
            <w:r w:rsidRPr="00546887">
              <w:rPr>
                <w:rFonts w:cstheme="minorHAnsi"/>
                <w:color w:val="000000"/>
                <w:sz w:val="24"/>
                <w:szCs w:val="24"/>
              </w:rPr>
              <w:t xml:space="preserve">użytkownicy / rok </w:t>
            </w:r>
          </w:p>
          <w:p w14:paraId="17985B4C" w14:textId="77777777" w:rsidR="00485FB9" w:rsidRPr="00546887" w:rsidRDefault="00485FB9" w:rsidP="00546887">
            <w:pPr>
              <w:spacing w:line="276" w:lineRule="auto"/>
              <w:rPr>
                <w:rFonts w:eastAsia="Calibri" w:cstheme="minorHAnsi"/>
                <w:sz w:val="24"/>
                <w:szCs w:val="24"/>
              </w:rPr>
            </w:pPr>
          </w:p>
        </w:tc>
        <w:tc>
          <w:tcPr>
            <w:tcW w:w="1817" w:type="dxa"/>
          </w:tcPr>
          <w:p w14:paraId="4AF3404F" w14:textId="3BC11AC1" w:rsidR="00485FB9" w:rsidRPr="00546887" w:rsidRDefault="00032D82" w:rsidP="00546887">
            <w:pPr>
              <w:spacing w:line="276" w:lineRule="auto"/>
              <w:rPr>
                <w:rFonts w:eastAsia="Calibri" w:cstheme="minorHAnsi"/>
                <w:sz w:val="24"/>
                <w:szCs w:val="24"/>
              </w:rPr>
            </w:pPr>
            <w:r w:rsidRPr="00546887">
              <w:rPr>
                <w:rFonts w:eastAsia="Calibri" w:cstheme="minorHAnsi"/>
                <w:sz w:val="24"/>
                <w:szCs w:val="24"/>
              </w:rPr>
              <w:t>0</w:t>
            </w:r>
          </w:p>
        </w:tc>
        <w:tc>
          <w:tcPr>
            <w:tcW w:w="1377" w:type="dxa"/>
          </w:tcPr>
          <w:p w14:paraId="70F6FE66" w14:textId="77777777" w:rsidR="00485FB9" w:rsidRPr="00546887" w:rsidRDefault="00485FB9" w:rsidP="00546887">
            <w:pPr>
              <w:spacing w:line="276" w:lineRule="auto"/>
              <w:rPr>
                <w:rFonts w:eastAsia="Calibri" w:cstheme="minorHAnsi"/>
                <w:sz w:val="24"/>
                <w:szCs w:val="24"/>
              </w:rPr>
            </w:pPr>
          </w:p>
        </w:tc>
        <w:tc>
          <w:tcPr>
            <w:tcW w:w="917" w:type="dxa"/>
          </w:tcPr>
          <w:p w14:paraId="4E8A77E1" w14:textId="77777777" w:rsidR="00485FB9" w:rsidRPr="00546887" w:rsidRDefault="00485FB9" w:rsidP="00546887">
            <w:pPr>
              <w:spacing w:line="276" w:lineRule="auto"/>
              <w:rPr>
                <w:rFonts w:eastAsia="Calibri" w:cstheme="minorHAnsi"/>
                <w:sz w:val="24"/>
                <w:szCs w:val="24"/>
              </w:rPr>
            </w:pPr>
          </w:p>
        </w:tc>
      </w:tr>
      <w:tr w:rsidR="00485FB9" w:rsidRPr="00546887" w14:paraId="21D828EF" w14:textId="77777777" w:rsidTr="00381F31">
        <w:tc>
          <w:tcPr>
            <w:tcW w:w="571" w:type="dxa"/>
          </w:tcPr>
          <w:p w14:paraId="12D293AE" w14:textId="77777777" w:rsidR="00485FB9" w:rsidRPr="00546887" w:rsidRDefault="00485FB9" w:rsidP="00546887">
            <w:pPr>
              <w:spacing w:line="276" w:lineRule="auto"/>
              <w:rPr>
                <w:rFonts w:eastAsia="Calibri" w:cstheme="minorHAnsi"/>
                <w:sz w:val="24"/>
                <w:szCs w:val="24"/>
              </w:rPr>
            </w:pPr>
            <w:r w:rsidRPr="00546887">
              <w:rPr>
                <w:rFonts w:eastAsia="Calibri" w:cstheme="minorHAnsi"/>
                <w:sz w:val="24"/>
                <w:szCs w:val="24"/>
              </w:rPr>
              <w:t>5.</w:t>
            </w:r>
          </w:p>
        </w:tc>
        <w:tc>
          <w:tcPr>
            <w:tcW w:w="2826" w:type="dxa"/>
          </w:tcPr>
          <w:p w14:paraId="0E7DA484" w14:textId="77777777" w:rsidR="00485FB9" w:rsidRPr="00546887" w:rsidRDefault="00485FB9" w:rsidP="00546887">
            <w:pPr>
              <w:autoSpaceDE w:val="0"/>
              <w:autoSpaceDN w:val="0"/>
              <w:adjustRightInd w:val="0"/>
              <w:spacing w:line="276" w:lineRule="auto"/>
              <w:rPr>
                <w:rFonts w:cstheme="minorHAnsi"/>
                <w:color w:val="000000"/>
                <w:sz w:val="24"/>
                <w:szCs w:val="24"/>
              </w:rPr>
            </w:pPr>
            <w:r w:rsidRPr="00546887">
              <w:rPr>
                <w:rFonts w:cstheme="minorHAnsi"/>
                <w:color w:val="000000"/>
                <w:sz w:val="24"/>
                <w:szCs w:val="24"/>
              </w:rPr>
              <w:t xml:space="preserve">Liczba podmiotów wspartych w zakresie cyberbezpieczeństwa w ramach JST </w:t>
            </w:r>
          </w:p>
          <w:p w14:paraId="33784285" w14:textId="77777777" w:rsidR="00852501" w:rsidRPr="00546887" w:rsidRDefault="00852501" w:rsidP="00546887">
            <w:pPr>
              <w:autoSpaceDE w:val="0"/>
              <w:autoSpaceDN w:val="0"/>
              <w:adjustRightInd w:val="0"/>
              <w:spacing w:line="276" w:lineRule="auto"/>
              <w:rPr>
                <w:rFonts w:cstheme="minorHAnsi"/>
                <w:color w:val="000000"/>
                <w:sz w:val="24"/>
                <w:szCs w:val="24"/>
              </w:rPr>
            </w:pPr>
          </w:p>
        </w:tc>
        <w:tc>
          <w:tcPr>
            <w:tcW w:w="1701" w:type="dxa"/>
          </w:tcPr>
          <w:p w14:paraId="279CA6A9" w14:textId="77777777" w:rsidR="00485FB9" w:rsidRPr="00546887" w:rsidRDefault="00485FB9" w:rsidP="00546887">
            <w:pPr>
              <w:spacing w:line="276" w:lineRule="auto"/>
              <w:rPr>
                <w:rFonts w:eastAsia="Calibri" w:cstheme="minorHAnsi"/>
                <w:sz w:val="24"/>
                <w:szCs w:val="24"/>
              </w:rPr>
            </w:pPr>
            <w:r w:rsidRPr="00546887">
              <w:rPr>
                <w:rFonts w:eastAsia="Calibri" w:cstheme="minorHAnsi"/>
                <w:sz w:val="24"/>
                <w:szCs w:val="24"/>
              </w:rPr>
              <w:t>szt.</w:t>
            </w:r>
          </w:p>
        </w:tc>
        <w:tc>
          <w:tcPr>
            <w:tcW w:w="1817" w:type="dxa"/>
          </w:tcPr>
          <w:p w14:paraId="3FB259AB" w14:textId="09B0D75C" w:rsidR="00485FB9" w:rsidRPr="00546887" w:rsidRDefault="00C47842" w:rsidP="00546887">
            <w:pPr>
              <w:spacing w:line="276" w:lineRule="auto"/>
              <w:rPr>
                <w:rFonts w:eastAsia="Calibri" w:cstheme="minorHAnsi"/>
                <w:sz w:val="24"/>
                <w:szCs w:val="24"/>
              </w:rPr>
            </w:pPr>
            <w:r w:rsidRPr="00546887">
              <w:rPr>
                <w:rFonts w:eastAsia="Calibri" w:cstheme="minorHAnsi"/>
                <w:sz w:val="24"/>
                <w:szCs w:val="24"/>
              </w:rPr>
              <w:t>2</w:t>
            </w:r>
          </w:p>
        </w:tc>
        <w:tc>
          <w:tcPr>
            <w:tcW w:w="1377" w:type="dxa"/>
          </w:tcPr>
          <w:p w14:paraId="3826B868" w14:textId="77777777" w:rsidR="00485FB9" w:rsidRPr="00546887" w:rsidRDefault="00485FB9" w:rsidP="00546887">
            <w:pPr>
              <w:spacing w:line="276" w:lineRule="auto"/>
              <w:rPr>
                <w:rFonts w:eastAsia="Calibri" w:cstheme="minorHAnsi"/>
                <w:sz w:val="24"/>
                <w:szCs w:val="24"/>
              </w:rPr>
            </w:pPr>
          </w:p>
        </w:tc>
        <w:tc>
          <w:tcPr>
            <w:tcW w:w="917" w:type="dxa"/>
          </w:tcPr>
          <w:p w14:paraId="407D4BF7" w14:textId="77777777" w:rsidR="00485FB9" w:rsidRPr="00546887" w:rsidRDefault="00485FB9" w:rsidP="00546887">
            <w:pPr>
              <w:spacing w:line="276" w:lineRule="auto"/>
              <w:rPr>
                <w:rFonts w:eastAsia="Calibri" w:cstheme="minorHAnsi"/>
                <w:sz w:val="24"/>
                <w:szCs w:val="24"/>
              </w:rPr>
            </w:pPr>
          </w:p>
        </w:tc>
      </w:tr>
      <w:tr w:rsidR="00485FB9" w:rsidRPr="00546887" w14:paraId="6AD7B66E" w14:textId="77777777" w:rsidTr="00381F31">
        <w:tc>
          <w:tcPr>
            <w:tcW w:w="571" w:type="dxa"/>
          </w:tcPr>
          <w:p w14:paraId="7CA7295E" w14:textId="77777777" w:rsidR="00485FB9" w:rsidRPr="00546887" w:rsidRDefault="00485FB9" w:rsidP="00546887">
            <w:pPr>
              <w:spacing w:line="276" w:lineRule="auto"/>
              <w:rPr>
                <w:rFonts w:eastAsia="Calibri" w:cstheme="minorHAnsi"/>
                <w:sz w:val="24"/>
                <w:szCs w:val="24"/>
              </w:rPr>
            </w:pPr>
            <w:r w:rsidRPr="00546887">
              <w:rPr>
                <w:rFonts w:eastAsia="Calibri" w:cstheme="minorHAnsi"/>
                <w:sz w:val="24"/>
                <w:szCs w:val="24"/>
              </w:rPr>
              <w:t>6.</w:t>
            </w:r>
          </w:p>
        </w:tc>
        <w:tc>
          <w:tcPr>
            <w:tcW w:w="2826" w:type="dxa"/>
          </w:tcPr>
          <w:p w14:paraId="47757A2B" w14:textId="77777777" w:rsidR="00485FB9" w:rsidRPr="00546887" w:rsidRDefault="00485FB9" w:rsidP="00546887">
            <w:pPr>
              <w:autoSpaceDE w:val="0"/>
              <w:autoSpaceDN w:val="0"/>
              <w:adjustRightInd w:val="0"/>
              <w:spacing w:line="276" w:lineRule="auto"/>
              <w:rPr>
                <w:rFonts w:cstheme="minorHAnsi"/>
                <w:color w:val="000000"/>
                <w:sz w:val="24"/>
                <w:szCs w:val="24"/>
              </w:rPr>
            </w:pPr>
            <w:r w:rsidRPr="00546887">
              <w:rPr>
                <w:rFonts w:cstheme="minorHAnsi"/>
                <w:color w:val="000000"/>
                <w:sz w:val="24"/>
                <w:szCs w:val="24"/>
              </w:rPr>
              <w:t xml:space="preserve">Liczba JST wspartych w zakresie cyberbezpieczeństwa </w:t>
            </w:r>
          </w:p>
          <w:p w14:paraId="33EB0578" w14:textId="77777777" w:rsidR="00852501" w:rsidRPr="00546887" w:rsidRDefault="00852501" w:rsidP="00546887">
            <w:pPr>
              <w:autoSpaceDE w:val="0"/>
              <w:autoSpaceDN w:val="0"/>
              <w:adjustRightInd w:val="0"/>
              <w:spacing w:line="276" w:lineRule="auto"/>
              <w:rPr>
                <w:rFonts w:cstheme="minorHAnsi"/>
                <w:color w:val="000000"/>
                <w:sz w:val="24"/>
                <w:szCs w:val="24"/>
              </w:rPr>
            </w:pPr>
          </w:p>
        </w:tc>
        <w:tc>
          <w:tcPr>
            <w:tcW w:w="1701" w:type="dxa"/>
          </w:tcPr>
          <w:p w14:paraId="5A3D8C0F" w14:textId="77777777" w:rsidR="00485FB9" w:rsidRPr="00546887" w:rsidRDefault="00485FB9" w:rsidP="00546887">
            <w:pPr>
              <w:spacing w:line="276" w:lineRule="auto"/>
              <w:rPr>
                <w:rFonts w:eastAsia="Calibri" w:cstheme="minorHAnsi"/>
                <w:sz w:val="24"/>
                <w:szCs w:val="24"/>
              </w:rPr>
            </w:pPr>
            <w:r w:rsidRPr="00546887">
              <w:rPr>
                <w:rFonts w:eastAsia="Calibri" w:cstheme="minorHAnsi"/>
                <w:sz w:val="24"/>
                <w:szCs w:val="24"/>
              </w:rPr>
              <w:t>szt.</w:t>
            </w:r>
          </w:p>
        </w:tc>
        <w:tc>
          <w:tcPr>
            <w:tcW w:w="1817" w:type="dxa"/>
          </w:tcPr>
          <w:p w14:paraId="0632EF86" w14:textId="60429041" w:rsidR="00485FB9" w:rsidRPr="00546887" w:rsidRDefault="00C47842" w:rsidP="00546887">
            <w:pPr>
              <w:spacing w:line="276" w:lineRule="auto"/>
              <w:rPr>
                <w:rFonts w:eastAsia="Calibri" w:cstheme="minorHAnsi"/>
                <w:sz w:val="24"/>
                <w:szCs w:val="24"/>
              </w:rPr>
            </w:pPr>
            <w:r w:rsidRPr="00546887">
              <w:rPr>
                <w:rFonts w:eastAsia="Calibri" w:cstheme="minorHAnsi"/>
                <w:sz w:val="24"/>
                <w:szCs w:val="24"/>
              </w:rPr>
              <w:t>1</w:t>
            </w:r>
          </w:p>
        </w:tc>
        <w:tc>
          <w:tcPr>
            <w:tcW w:w="1377" w:type="dxa"/>
          </w:tcPr>
          <w:p w14:paraId="6B1B9383" w14:textId="77777777" w:rsidR="00485FB9" w:rsidRPr="00546887" w:rsidRDefault="00485FB9" w:rsidP="00546887">
            <w:pPr>
              <w:spacing w:line="276" w:lineRule="auto"/>
              <w:rPr>
                <w:rFonts w:eastAsia="Calibri" w:cstheme="minorHAnsi"/>
                <w:sz w:val="24"/>
                <w:szCs w:val="24"/>
              </w:rPr>
            </w:pPr>
          </w:p>
        </w:tc>
        <w:tc>
          <w:tcPr>
            <w:tcW w:w="917" w:type="dxa"/>
          </w:tcPr>
          <w:p w14:paraId="1BF6EC66" w14:textId="77777777" w:rsidR="00485FB9" w:rsidRPr="00546887" w:rsidRDefault="00485FB9" w:rsidP="00546887">
            <w:pPr>
              <w:spacing w:line="276" w:lineRule="auto"/>
              <w:rPr>
                <w:rFonts w:eastAsia="Calibri" w:cstheme="minorHAnsi"/>
                <w:sz w:val="24"/>
                <w:szCs w:val="24"/>
              </w:rPr>
            </w:pPr>
          </w:p>
        </w:tc>
      </w:tr>
      <w:tr w:rsidR="00485FB9" w:rsidRPr="00546887" w14:paraId="571732D5" w14:textId="77777777" w:rsidTr="00381F31">
        <w:tc>
          <w:tcPr>
            <w:tcW w:w="571" w:type="dxa"/>
          </w:tcPr>
          <w:p w14:paraId="707E8EB2" w14:textId="77777777" w:rsidR="00485FB9" w:rsidRPr="00546887" w:rsidRDefault="00485FB9" w:rsidP="00546887">
            <w:pPr>
              <w:spacing w:line="276" w:lineRule="auto"/>
              <w:rPr>
                <w:rFonts w:eastAsia="Calibri" w:cstheme="minorHAnsi"/>
                <w:sz w:val="24"/>
                <w:szCs w:val="24"/>
              </w:rPr>
            </w:pPr>
            <w:r w:rsidRPr="00546887">
              <w:rPr>
                <w:rFonts w:eastAsia="Calibri" w:cstheme="minorHAnsi"/>
                <w:sz w:val="24"/>
                <w:szCs w:val="24"/>
              </w:rPr>
              <w:t>7.</w:t>
            </w:r>
          </w:p>
        </w:tc>
        <w:tc>
          <w:tcPr>
            <w:tcW w:w="2826" w:type="dxa"/>
          </w:tcPr>
          <w:p w14:paraId="423542DE" w14:textId="77777777" w:rsidR="00485FB9" w:rsidRPr="00546887" w:rsidRDefault="00485FB9" w:rsidP="00546887">
            <w:pPr>
              <w:autoSpaceDE w:val="0"/>
              <w:autoSpaceDN w:val="0"/>
              <w:adjustRightInd w:val="0"/>
              <w:spacing w:line="276" w:lineRule="auto"/>
              <w:rPr>
                <w:rFonts w:cstheme="minorHAnsi"/>
                <w:color w:val="000000"/>
                <w:sz w:val="24"/>
                <w:szCs w:val="24"/>
              </w:rPr>
            </w:pPr>
            <w:r w:rsidRPr="00546887">
              <w:rPr>
                <w:rFonts w:cstheme="minorHAnsi"/>
                <w:color w:val="000000"/>
                <w:sz w:val="24"/>
                <w:szCs w:val="24"/>
              </w:rPr>
              <w:t>Liczba podmiotów wspartych w zakresie cyberbezpieczeństwa</w:t>
            </w:r>
          </w:p>
          <w:p w14:paraId="10531066" w14:textId="77777777" w:rsidR="00485FB9" w:rsidRPr="00546887" w:rsidRDefault="00485FB9" w:rsidP="00546887">
            <w:pPr>
              <w:autoSpaceDE w:val="0"/>
              <w:autoSpaceDN w:val="0"/>
              <w:adjustRightInd w:val="0"/>
              <w:spacing w:line="276" w:lineRule="auto"/>
              <w:rPr>
                <w:rFonts w:cstheme="minorHAnsi"/>
                <w:color w:val="000000"/>
                <w:sz w:val="24"/>
                <w:szCs w:val="24"/>
              </w:rPr>
            </w:pPr>
            <w:r w:rsidRPr="00546887">
              <w:rPr>
                <w:rFonts w:cstheme="minorHAnsi"/>
                <w:color w:val="000000"/>
                <w:sz w:val="24"/>
                <w:szCs w:val="24"/>
              </w:rPr>
              <w:t xml:space="preserve"> </w:t>
            </w:r>
          </w:p>
        </w:tc>
        <w:tc>
          <w:tcPr>
            <w:tcW w:w="1701" w:type="dxa"/>
          </w:tcPr>
          <w:p w14:paraId="5DA8D30C" w14:textId="77777777" w:rsidR="00485FB9" w:rsidRPr="00546887" w:rsidRDefault="00485FB9" w:rsidP="00546887">
            <w:pPr>
              <w:spacing w:line="276" w:lineRule="auto"/>
              <w:rPr>
                <w:rFonts w:eastAsia="Calibri" w:cstheme="minorHAnsi"/>
                <w:sz w:val="24"/>
                <w:szCs w:val="24"/>
              </w:rPr>
            </w:pPr>
            <w:r w:rsidRPr="00546887">
              <w:rPr>
                <w:rFonts w:eastAsia="Calibri" w:cstheme="minorHAnsi"/>
                <w:sz w:val="24"/>
                <w:szCs w:val="24"/>
              </w:rPr>
              <w:t>szt.</w:t>
            </w:r>
          </w:p>
        </w:tc>
        <w:tc>
          <w:tcPr>
            <w:tcW w:w="1817" w:type="dxa"/>
          </w:tcPr>
          <w:p w14:paraId="30B563D4" w14:textId="74A4F16A" w:rsidR="00485FB9" w:rsidRPr="00546887" w:rsidRDefault="00C47842" w:rsidP="00546887">
            <w:pPr>
              <w:spacing w:line="276" w:lineRule="auto"/>
              <w:rPr>
                <w:rFonts w:eastAsia="Calibri" w:cstheme="minorHAnsi"/>
                <w:sz w:val="24"/>
                <w:szCs w:val="24"/>
              </w:rPr>
            </w:pPr>
            <w:r w:rsidRPr="00546887">
              <w:rPr>
                <w:rFonts w:eastAsia="Calibri" w:cstheme="minorHAnsi"/>
                <w:sz w:val="24"/>
                <w:szCs w:val="24"/>
              </w:rPr>
              <w:t>2</w:t>
            </w:r>
          </w:p>
        </w:tc>
        <w:tc>
          <w:tcPr>
            <w:tcW w:w="1377" w:type="dxa"/>
          </w:tcPr>
          <w:p w14:paraId="39C38825" w14:textId="77777777" w:rsidR="00485FB9" w:rsidRPr="00546887" w:rsidRDefault="00485FB9" w:rsidP="00546887">
            <w:pPr>
              <w:spacing w:line="276" w:lineRule="auto"/>
              <w:rPr>
                <w:rFonts w:eastAsia="Calibri" w:cstheme="minorHAnsi"/>
                <w:sz w:val="24"/>
                <w:szCs w:val="24"/>
              </w:rPr>
            </w:pPr>
          </w:p>
        </w:tc>
        <w:tc>
          <w:tcPr>
            <w:tcW w:w="917" w:type="dxa"/>
          </w:tcPr>
          <w:p w14:paraId="1D4ABBE6" w14:textId="77777777" w:rsidR="00485FB9" w:rsidRPr="00546887" w:rsidRDefault="00485FB9" w:rsidP="00546887">
            <w:pPr>
              <w:spacing w:line="276" w:lineRule="auto"/>
              <w:rPr>
                <w:rFonts w:eastAsia="Calibri" w:cstheme="minorHAnsi"/>
                <w:sz w:val="24"/>
                <w:szCs w:val="24"/>
              </w:rPr>
            </w:pPr>
          </w:p>
        </w:tc>
      </w:tr>
      <w:tr w:rsidR="00485FB9" w:rsidRPr="00546887" w14:paraId="3D0ED9E8" w14:textId="77777777" w:rsidTr="00381F31">
        <w:tc>
          <w:tcPr>
            <w:tcW w:w="571" w:type="dxa"/>
          </w:tcPr>
          <w:p w14:paraId="3005EBC6" w14:textId="77777777" w:rsidR="00485FB9" w:rsidRPr="00546887" w:rsidRDefault="00485FB9" w:rsidP="00546887">
            <w:pPr>
              <w:spacing w:line="276" w:lineRule="auto"/>
              <w:rPr>
                <w:rFonts w:eastAsia="Calibri" w:cstheme="minorHAnsi"/>
                <w:sz w:val="24"/>
                <w:szCs w:val="24"/>
              </w:rPr>
            </w:pPr>
            <w:r w:rsidRPr="00546887">
              <w:rPr>
                <w:rFonts w:eastAsia="Calibri" w:cstheme="minorHAnsi"/>
                <w:sz w:val="24"/>
                <w:szCs w:val="24"/>
              </w:rPr>
              <w:t>8.</w:t>
            </w:r>
          </w:p>
        </w:tc>
        <w:tc>
          <w:tcPr>
            <w:tcW w:w="2826" w:type="dxa"/>
          </w:tcPr>
          <w:p w14:paraId="6E32CEF6" w14:textId="77777777" w:rsidR="00485FB9" w:rsidRPr="00546887" w:rsidRDefault="00485FB9" w:rsidP="00546887">
            <w:pPr>
              <w:autoSpaceDE w:val="0"/>
              <w:autoSpaceDN w:val="0"/>
              <w:adjustRightInd w:val="0"/>
              <w:spacing w:line="276" w:lineRule="auto"/>
              <w:rPr>
                <w:rFonts w:cstheme="minorHAnsi"/>
                <w:color w:val="000000"/>
                <w:sz w:val="24"/>
                <w:szCs w:val="24"/>
              </w:rPr>
            </w:pPr>
            <w:r w:rsidRPr="00546887">
              <w:rPr>
                <w:rFonts w:cstheme="minorHAnsi"/>
                <w:color w:val="000000"/>
                <w:sz w:val="24"/>
                <w:szCs w:val="24"/>
              </w:rPr>
              <w:t xml:space="preserve">Liczba podmiotów wspartych w zakresie rozwoju usług, produktów i procesów cyfrowych </w:t>
            </w:r>
          </w:p>
          <w:p w14:paraId="2E3AB0E0" w14:textId="77777777" w:rsidR="00485FB9" w:rsidRPr="00546887" w:rsidRDefault="00485FB9" w:rsidP="00546887">
            <w:pPr>
              <w:autoSpaceDE w:val="0"/>
              <w:autoSpaceDN w:val="0"/>
              <w:adjustRightInd w:val="0"/>
              <w:spacing w:line="276" w:lineRule="auto"/>
              <w:rPr>
                <w:rFonts w:cstheme="minorHAnsi"/>
                <w:color w:val="000000"/>
                <w:sz w:val="24"/>
                <w:szCs w:val="24"/>
              </w:rPr>
            </w:pPr>
          </w:p>
        </w:tc>
        <w:tc>
          <w:tcPr>
            <w:tcW w:w="1701" w:type="dxa"/>
          </w:tcPr>
          <w:p w14:paraId="1CA03E72" w14:textId="77777777" w:rsidR="00485FB9" w:rsidRPr="00546887" w:rsidRDefault="00485FB9" w:rsidP="00546887">
            <w:pPr>
              <w:spacing w:line="276" w:lineRule="auto"/>
              <w:rPr>
                <w:rFonts w:eastAsia="Calibri" w:cstheme="minorHAnsi"/>
                <w:sz w:val="24"/>
                <w:szCs w:val="24"/>
              </w:rPr>
            </w:pPr>
            <w:r w:rsidRPr="00546887">
              <w:rPr>
                <w:rFonts w:eastAsia="Calibri" w:cstheme="minorHAnsi"/>
                <w:sz w:val="24"/>
                <w:szCs w:val="24"/>
              </w:rPr>
              <w:t>szt.</w:t>
            </w:r>
          </w:p>
        </w:tc>
        <w:tc>
          <w:tcPr>
            <w:tcW w:w="1817" w:type="dxa"/>
          </w:tcPr>
          <w:p w14:paraId="4A885050" w14:textId="5C1C9A8C" w:rsidR="00485FB9" w:rsidRPr="00546887" w:rsidRDefault="008A36F4" w:rsidP="00546887">
            <w:pPr>
              <w:spacing w:line="276" w:lineRule="auto"/>
              <w:rPr>
                <w:rFonts w:eastAsia="Calibri" w:cstheme="minorHAnsi"/>
                <w:sz w:val="24"/>
                <w:szCs w:val="24"/>
              </w:rPr>
            </w:pPr>
            <w:r w:rsidRPr="00546887">
              <w:rPr>
                <w:rFonts w:eastAsia="Calibri" w:cstheme="minorHAnsi"/>
                <w:sz w:val="24"/>
                <w:szCs w:val="24"/>
              </w:rPr>
              <w:t>2</w:t>
            </w:r>
          </w:p>
        </w:tc>
        <w:tc>
          <w:tcPr>
            <w:tcW w:w="1377" w:type="dxa"/>
          </w:tcPr>
          <w:p w14:paraId="6A7DF00A" w14:textId="77777777" w:rsidR="00485FB9" w:rsidRPr="00546887" w:rsidRDefault="00485FB9" w:rsidP="00546887">
            <w:pPr>
              <w:spacing w:line="276" w:lineRule="auto"/>
              <w:rPr>
                <w:rFonts w:eastAsia="Calibri" w:cstheme="minorHAnsi"/>
                <w:sz w:val="24"/>
                <w:szCs w:val="24"/>
              </w:rPr>
            </w:pPr>
          </w:p>
        </w:tc>
        <w:tc>
          <w:tcPr>
            <w:tcW w:w="917" w:type="dxa"/>
          </w:tcPr>
          <w:p w14:paraId="7C6EADCF" w14:textId="77777777" w:rsidR="00485FB9" w:rsidRPr="00546887" w:rsidRDefault="00485FB9" w:rsidP="00546887">
            <w:pPr>
              <w:spacing w:line="276" w:lineRule="auto"/>
              <w:rPr>
                <w:rFonts w:eastAsia="Calibri" w:cstheme="minorHAnsi"/>
                <w:sz w:val="24"/>
                <w:szCs w:val="24"/>
              </w:rPr>
            </w:pPr>
          </w:p>
        </w:tc>
      </w:tr>
    </w:tbl>
    <w:p w14:paraId="7DCA6EEC" w14:textId="77777777" w:rsidR="00485FB9" w:rsidRPr="00546887" w:rsidRDefault="00485FB9" w:rsidP="00546887">
      <w:pPr>
        <w:spacing w:line="276" w:lineRule="auto"/>
        <w:rPr>
          <w:rFonts w:cstheme="minorHAnsi"/>
          <w:sz w:val="24"/>
          <w:szCs w:val="24"/>
        </w:rPr>
      </w:pPr>
      <w:r w:rsidRPr="00546887">
        <w:rPr>
          <w:rFonts w:eastAsia="Calibri" w:cstheme="minorHAnsi"/>
          <w:sz w:val="24"/>
          <w:szCs w:val="24"/>
        </w:rPr>
        <w:t xml:space="preserve">                   </w:t>
      </w:r>
    </w:p>
    <w:p w14:paraId="72A6D005" w14:textId="048753FE" w:rsidR="001E6FDA" w:rsidRPr="00546887" w:rsidRDefault="001E6FDA" w:rsidP="00546887">
      <w:pPr>
        <w:tabs>
          <w:tab w:val="left" w:pos="5310"/>
        </w:tabs>
        <w:spacing w:line="276" w:lineRule="auto"/>
        <w:rPr>
          <w:rFonts w:cstheme="minorHAnsi"/>
          <w:sz w:val="24"/>
          <w:szCs w:val="24"/>
        </w:rPr>
      </w:pPr>
    </w:p>
    <w:p w14:paraId="56ADFAA2" w14:textId="1A73C358" w:rsidR="001E6FDA" w:rsidRPr="00546887" w:rsidRDefault="001E6FDA" w:rsidP="00546887">
      <w:pPr>
        <w:tabs>
          <w:tab w:val="left" w:pos="5310"/>
        </w:tabs>
        <w:spacing w:line="276" w:lineRule="auto"/>
        <w:rPr>
          <w:rFonts w:cstheme="minorHAnsi"/>
          <w:sz w:val="24"/>
          <w:szCs w:val="24"/>
        </w:rPr>
      </w:pPr>
    </w:p>
    <w:p w14:paraId="6619C801" w14:textId="061AC1AF" w:rsidR="00FD4B1C" w:rsidRPr="00546887" w:rsidRDefault="00FD4B1C" w:rsidP="00546887">
      <w:pPr>
        <w:spacing w:line="276" w:lineRule="auto"/>
        <w:rPr>
          <w:rFonts w:cstheme="minorHAnsi"/>
          <w:sz w:val="24"/>
          <w:szCs w:val="24"/>
        </w:rPr>
      </w:pPr>
    </w:p>
    <w:p w14:paraId="4B84F897" w14:textId="4741A487" w:rsidR="00FD4B1C" w:rsidRPr="00546887" w:rsidRDefault="00FD4B1C" w:rsidP="00546887">
      <w:pPr>
        <w:tabs>
          <w:tab w:val="left" w:pos="5940"/>
        </w:tabs>
        <w:spacing w:line="276" w:lineRule="auto"/>
        <w:rPr>
          <w:rFonts w:cstheme="minorHAnsi"/>
          <w:sz w:val="24"/>
          <w:szCs w:val="24"/>
        </w:rPr>
      </w:pPr>
      <w:r w:rsidRPr="00546887">
        <w:rPr>
          <w:rFonts w:cstheme="minorHAnsi"/>
          <w:sz w:val="24"/>
          <w:szCs w:val="24"/>
        </w:rPr>
        <w:tab/>
      </w:r>
    </w:p>
    <w:sectPr w:rsidR="00FD4B1C" w:rsidRPr="00546887" w:rsidSect="00381F31">
      <w:footerReference w:type="default" r:id="rId8"/>
      <w:pgSz w:w="11906" w:h="16838"/>
      <w:pgMar w:top="1417" w:right="1417" w:bottom="1417" w:left="1417" w:header="181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155F4B" w14:textId="77777777" w:rsidR="00BB43D4" w:rsidRDefault="00BB43D4" w:rsidP="00B446A9">
      <w:pPr>
        <w:spacing w:after="0" w:line="240" w:lineRule="auto"/>
      </w:pPr>
      <w:r>
        <w:separator/>
      </w:r>
    </w:p>
  </w:endnote>
  <w:endnote w:type="continuationSeparator" w:id="0">
    <w:p w14:paraId="686F49C5" w14:textId="77777777" w:rsidR="00BB43D4" w:rsidRDefault="00BB43D4" w:rsidP="00B44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35809" w14:textId="08B6AC4B" w:rsidR="00414870" w:rsidRDefault="001F63B7">
    <w:pPr>
      <w:pStyle w:val="Stopka"/>
    </w:pPr>
    <w:r>
      <w:rPr>
        <w:noProof/>
        <w:sz w:val="24"/>
        <w:szCs w:val="24"/>
        <w14:ligatures w14:val="standardContextual"/>
      </w:rPr>
      <w:drawing>
        <wp:anchor distT="0" distB="0" distL="114300" distR="114300" simplePos="0" relativeHeight="251666432" behindDoc="0" locked="0" layoutInCell="1" allowOverlap="1" wp14:anchorId="62FC6155" wp14:editId="34057992">
          <wp:simplePos x="0" y="0"/>
          <wp:positionH relativeFrom="margin">
            <wp:posOffset>297180</wp:posOffset>
          </wp:positionH>
          <wp:positionV relativeFrom="page">
            <wp:posOffset>9880600</wp:posOffset>
          </wp:positionV>
          <wp:extent cx="5760720" cy="483870"/>
          <wp:effectExtent l="0" t="0" r="0" b="0"/>
          <wp:wrapSquare wrapText="bothSides"/>
          <wp:docPr id="1444122981"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838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EE5DE4" w14:textId="77777777" w:rsidR="00BB43D4" w:rsidRDefault="00BB43D4" w:rsidP="00B446A9">
      <w:pPr>
        <w:spacing w:after="0" w:line="240" w:lineRule="auto"/>
      </w:pPr>
      <w:r>
        <w:separator/>
      </w:r>
    </w:p>
  </w:footnote>
  <w:footnote w:type="continuationSeparator" w:id="0">
    <w:p w14:paraId="3AB3A77D" w14:textId="77777777" w:rsidR="00BB43D4" w:rsidRDefault="00BB43D4" w:rsidP="00B446A9">
      <w:pPr>
        <w:spacing w:after="0" w:line="240" w:lineRule="auto"/>
      </w:pPr>
      <w:r>
        <w:continuationSeparator/>
      </w:r>
    </w:p>
  </w:footnote>
  <w:footnote w:id="1">
    <w:p w14:paraId="5A0E452D" w14:textId="77777777" w:rsidR="00485FB9" w:rsidRDefault="00485FB9" w:rsidP="00485FB9">
      <w:pPr>
        <w:pStyle w:val="Tekstprzypisudolnego"/>
        <w:rPr>
          <w:sz w:val="16"/>
          <w:szCs w:val="16"/>
        </w:rPr>
      </w:pPr>
      <w:r>
        <w:rPr>
          <w:rStyle w:val="Odwoanieprzypisudolnego"/>
        </w:rPr>
        <w:footnoteRef/>
      </w:r>
      <w:r>
        <w:t xml:space="preserve"> </w:t>
      </w:r>
      <w:r w:rsidRPr="00947B2B">
        <w:rPr>
          <w:sz w:val="16"/>
          <w:szCs w:val="16"/>
        </w:rPr>
        <w:t>Inwestycja produkcyjna to środki trwałe lub wartości niematerialne i prawne</w:t>
      </w:r>
      <w:r>
        <w:t xml:space="preserve"> </w:t>
      </w:r>
      <w:r w:rsidRPr="00DE078E">
        <w:rPr>
          <w:sz w:val="16"/>
          <w:szCs w:val="16"/>
        </w:rPr>
        <w:t>(np. sprzęt komputerowy, licencje</w:t>
      </w:r>
      <w:r>
        <w:rPr>
          <w:sz w:val="16"/>
          <w:szCs w:val="16"/>
        </w:rPr>
        <w:t xml:space="preserve"> zakupione w ramach projektu na podstawie umowy o powierzenie grantu o numerze FERC.02.02-CS..01-001/23/0243/FERC.02.02-CS.01-001/23/2024</w:t>
      </w:r>
      <w:r w:rsidRPr="00DE078E">
        <w:rPr>
          <w:sz w:val="16"/>
          <w:szCs w:val="16"/>
        </w:rPr>
        <w:t>)</w:t>
      </w:r>
    </w:p>
    <w:p w14:paraId="7080A97C" w14:textId="77777777" w:rsidR="00485FB9" w:rsidRDefault="00485FB9" w:rsidP="00485FB9">
      <w:pPr>
        <w:pStyle w:val="Tekstprzypisudolnego"/>
      </w:pPr>
      <w:r>
        <w:rPr>
          <w:rStyle w:val="Odwoanieprzypisudolnego"/>
        </w:rPr>
        <w:t>2</w:t>
      </w:r>
      <w:r>
        <w:t xml:space="preserve"> </w:t>
      </w:r>
      <w:r w:rsidRPr="0066151C">
        <w:rPr>
          <w:sz w:val="16"/>
          <w:szCs w:val="16"/>
        </w:rPr>
        <w:t>Zaznaczyć właściwe</w:t>
      </w:r>
    </w:p>
  </w:footnote>
  <w:footnote w:id="2">
    <w:p w14:paraId="12F2E798" w14:textId="77777777" w:rsidR="00485FB9" w:rsidRDefault="00485FB9" w:rsidP="00485FB9">
      <w:pPr>
        <w:pStyle w:val="Tekstprzypisudolnego"/>
      </w:pPr>
    </w:p>
  </w:footnote>
  <w:footnote w:id="3">
    <w:p w14:paraId="0BAB7B47" w14:textId="77777777" w:rsidR="00485FB9" w:rsidRDefault="00485FB9" w:rsidP="00485FB9">
      <w:pPr>
        <w:pStyle w:val="Tekstprzypisudolnego"/>
      </w:pPr>
      <w:r>
        <w:rPr>
          <w:rStyle w:val="Odwoanieprzypisudolnego"/>
        </w:rPr>
        <w:footnoteRef/>
      </w:r>
      <w:r>
        <w:t xml:space="preserve"> </w:t>
      </w:r>
      <w:r w:rsidRPr="005A13FD">
        <w:rPr>
          <w:sz w:val="16"/>
          <w:szCs w:val="16"/>
        </w:rPr>
        <w:t>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8481A"/>
    <w:multiLevelType w:val="multilevel"/>
    <w:tmpl w:val="0810ADA0"/>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A0947EB"/>
    <w:multiLevelType w:val="hybridMultilevel"/>
    <w:tmpl w:val="3EC201FA"/>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DB747A"/>
    <w:multiLevelType w:val="multilevel"/>
    <w:tmpl w:val="46324B20"/>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77464BF"/>
    <w:multiLevelType w:val="hybridMultilevel"/>
    <w:tmpl w:val="9A5662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F6A663A"/>
    <w:multiLevelType w:val="hybridMultilevel"/>
    <w:tmpl w:val="E2CE7B1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D951075"/>
    <w:multiLevelType w:val="multilevel"/>
    <w:tmpl w:val="B7026AC2"/>
    <w:lvl w:ilvl="0">
      <w:start w:val="5"/>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90187500">
    <w:abstractNumId w:val="3"/>
  </w:num>
  <w:num w:numId="2" w16cid:durableId="974800787">
    <w:abstractNumId w:val="3"/>
  </w:num>
  <w:num w:numId="3" w16cid:durableId="1940865833">
    <w:abstractNumId w:val="4"/>
  </w:num>
  <w:num w:numId="4" w16cid:durableId="1634863838">
    <w:abstractNumId w:val="0"/>
  </w:num>
  <w:num w:numId="5" w16cid:durableId="1412585878">
    <w:abstractNumId w:val="5"/>
  </w:num>
  <w:num w:numId="6" w16cid:durableId="825441658">
    <w:abstractNumId w:val="2"/>
  </w:num>
  <w:num w:numId="7" w16cid:durableId="417480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formatting="1" w:enforcement="0"/>
  <w:defaultTabStop w:val="851"/>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D5E"/>
    <w:rsid w:val="000043C4"/>
    <w:rsid w:val="00032D82"/>
    <w:rsid w:val="00044A33"/>
    <w:rsid w:val="000A247F"/>
    <w:rsid w:val="00130D80"/>
    <w:rsid w:val="00197073"/>
    <w:rsid w:val="001A5AF1"/>
    <w:rsid w:val="001E4FB4"/>
    <w:rsid w:val="001E6FDA"/>
    <w:rsid w:val="001F3364"/>
    <w:rsid w:val="001F63B7"/>
    <w:rsid w:val="00217BE3"/>
    <w:rsid w:val="002C23F9"/>
    <w:rsid w:val="002E131C"/>
    <w:rsid w:val="002E2373"/>
    <w:rsid w:val="002F4772"/>
    <w:rsid w:val="00312B5A"/>
    <w:rsid w:val="00320226"/>
    <w:rsid w:val="0032031C"/>
    <w:rsid w:val="003269C2"/>
    <w:rsid w:val="00381F31"/>
    <w:rsid w:val="003A2810"/>
    <w:rsid w:val="003C12F4"/>
    <w:rsid w:val="00414870"/>
    <w:rsid w:val="00415FCC"/>
    <w:rsid w:val="00424D89"/>
    <w:rsid w:val="00425BEF"/>
    <w:rsid w:val="00485FB9"/>
    <w:rsid w:val="004A2575"/>
    <w:rsid w:val="004C3E73"/>
    <w:rsid w:val="004F3C8A"/>
    <w:rsid w:val="0050139B"/>
    <w:rsid w:val="00546887"/>
    <w:rsid w:val="005B0641"/>
    <w:rsid w:val="005E2D59"/>
    <w:rsid w:val="00600DAC"/>
    <w:rsid w:val="0068178F"/>
    <w:rsid w:val="006B3F3A"/>
    <w:rsid w:val="006E159A"/>
    <w:rsid w:val="006F0779"/>
    <w:rsid w:val="00705E42"/>
    <w:rsid w:val="00707ADE"/>
    <w:rsid w:val="00734CD5"/>
    <w:rsid w:val="00742C1E"/>
    <w:rsid w:val="00770BC4"/>
    <w:rsid w:val="00780F8D"/>
    <w:rsid w:val="00787EA6"/>
    <w:rsid w:val="007931C5"/>
    <w:rsid w:val="007C5AE3"/>
    <w:rsid w:val="007D1861"/>
    <w:rsid w:val="007E233F"/>
    <w:rsid w:val="008015FC"/>
    <w:rsid w:val="00852501"/>
    <w:rsid w:val="00863C8D"/>
    <w:rsid w:val="008A36F4"/>
    <w:rsid w:val="008D07D6"/>
    <w:rsid w:val="008D68B4"/>
    <w:rsid w:val="00900CC6"/>
    <w:rsid w:val="00906347"/>
    <w:rsid w:val="00916E9B"/>
    <w:rsid w:val="00921814"/>
    <w:rsid w:val="00923362"/>
    <w:rsid w:val="00955E74"/>
    <w:rsid w:val="009837CF"/>
    <w:rsid w:val="0099157A"/>
    <w:rsid w:val="009C18CC"/>
    <w:rsid w:val="009C44E7"/>
    <w:rsid w:val="009D30AD"/>
    <w:rsid w:val="009E6DAD"/>
    <w:rsid w:val="00A244C3"/>
    <w:rsid w:val="00A42FCA"/>
    <w:rsid w:val="00A53B59"/>
    <w:rsid w:val="00AD1D5E"/>
    <w:rsid w:val="00B27649"/>
    <w:rsid w:val="00B446A9"/>
    <w:rsid w:val="00B80D4C"/>
    <w:rsid w:val="00BB43D4"/>
    <w:rsid w:val="00BC3D55"/>
    <w:rsid w:val="00C34DDB"/>
    <w:rsid w:val="00C47842"/>
    <w:rsid w:val="00C534B1"/>
    <w:rsid w:val="00C57597"/>
    <w:rsid w:val="00CB0630"/>
    <w:rsid w:val="00CC4F00"/>
    <w:rsid w:val="00CD22CB"/>
    <w:rsid w:val="00CD3778"/>
    <w:rsid w:val="00CD5204"/>
    <w:rsid w:val="00CE5D25"/>
    <w:rsid w:val="00CF206F"/>
    <w:rsid w:val="00D645BB"/>
    <w:rsid w:val="00D65EE1"/>
    <w:rsid w:val="00DA3633"/>
    <w:rsid w:val="00E171F2"/>
    <w:rsid w:val="00E56D1B"/>
    <w:rsid w:val="00E745C4"/>
    <w:rsid w:val="00E85CB4"/>
    <w:rsid w:val="00EE329B"/>
    <w:rsid w:val="00F63853"/>
    <w:rsid w:val="00F678FB"/>
    <w:rsid w:val="00F77832"/>
    <w:rsid w:val="00FA498A"/>
    <w:rsid w:val="00FA730C"/>
    <w:rsid w:val="00FD4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C24FF"/>
  <w15:chartTrackingRefBased/>
  <w15:docId w15:val="{00665646-9704-4980-8348-9AF0B176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46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46A9"/>
  </w:style>
  <w:style w:type="paragraph" w:styleId="Stopka">
    <w:name w:val="footer"/>
    <w:basedOn w:val="Normalny"/>
    <w:link w:val="StopkaZnak"/>
    <w:uiPriority w:val="99"/>
    <w:unhideWhenUsed/>
    <w:rsid w:val="00B446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46A9"/>
  </w:style>
  <w:style w:type="character" w:styleId="Hipercze">
    <w:name w:val="Hyperlink"/>
    <w:uiPriority w:val="99"/>
    <w:unhideWhenUsed/>
    <w:rsid w:val="00E745C4"/>
    <w:rPr>
      <w:color w:val="0000FF"/>
      <w:u w:val="single"/>
    </w:rPr>
  </w:style>
  <w:style w:type="paragraph" w:styleId="Akapitzlist">
    <w:name w:val="List Paragraph"/>
    <w:basedOn w:val="Normalny"/>
    <w:uiPriority w:val="34"/>
    <w:qFormat/>
    <w:rsid w:val="005E2D59"/>
    <w:pPr>
      <w:spacing w:after="0" w:line="240" w:lineRule="auto"/>
      <w:ind w:left="720"/>
    </w:pPr>
    <w:rPr>
      <w:rFonts w:ascii="Calibri" w:hAnsi="Calibri" w:cs="Calibri"/>
    </w:rPr>
  </w:style>
  <w:style w:type="paragraph" w:styleId="Tekstprzypisudolnego">
    <w:name w:val="footnote text"/>
    <w:basedOn w:val="Normalny"/>
    <w:link w:val="TekstprzypisudolnegoZnak"/>
    <w:uiPriority w:val="99"/>
    <w:semiHidden/>
    <w:unhideWhenUsed/>
    <w:rsid w:val="00485F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85FB9"/>
    <w:rPr>
      <w:sz w:val="20"/>
      <w:szCs w:val="20"/>
    </w:rPr>
  </w:style>
  <w:style w:type="character" w:styleId="Odwoanieprzypisudolnego">
    <w:name w:val="footnote reference"/>
    <w:aliases w:val="Footnote Reference Number"/>
    <w:semiHidden/>
    <w:rsid w:val="00485FB9"/>
    <w:rPr>
      <w:vertAlign w:val="superscript"/>
    </w:rPr>
  </w:style>
  <w:style w:type="table" w:styleId="Tabela-Siatka">
    <w:name w:val="Table Grid"/>
    <w:basedOn w:val="Standardowy"/>
    <w:uiPriority w:val="39"/>
    <w:rsid w:val="00485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0201429">
      <w:bodyDiv w:val="1"/>
      <w:marLeft w:val="0"/>
      <w:marRight w:val="0"/>
      <w:marTop w:val="0"/>
      <w:marBottom w:val="0"/>
      <w:divBdr>
        <w:top w:val="none" w:sz="0" w:space="0" w:color="auto"/>
        <w:left w:val="none" w:sz="0" w:space="0" w:color="auto"/>
        <w:bottom w:val="none" w:sz="0" w:space="0" w:color="auto"/>
        <w:right w:val="none" w:sz="0" w:space="0" w:color="auto"/>
      </w:divBdr>
    </w:div>
    <w:div w:id="111182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74270-F19A-45F3-B3C2-1CBC44AE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954</Words>
  <Characters>5724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Węglińska</dc:creator>
  <cp:keywords/>
  <dc:description/>
  <cp:lastModifiedBy>Małgorzata Jakubowska</cp:lastModifiedBy>
  <cp:revision>5</cp:revision>
  <cp:lastPrinted>2022-10-07T10:02:00Z</cp:lastPrinted>
  <dcterms:created xsi:type="dcterms:W3CDTF">2024-06-04T06:53:00Z</dcterms:created>
  <dcterms:modified xsi:type="dcterms:W3CDTF">2024-06-04T09:38:00Z</dcterms:modified>
</cp:coreProperties>
</file>