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6696" w14:textId="5F7786AA" w:rsidR="00FA3871" w:rsidRPr="006049E9" w:rsidRDefault="00FA3871" w:rsidP="006049E9">
      <w:pPr>
        <w:pStyle w:val="Nagwek1"/>
        <w:rPr>
          <w:color w:val="auto"/>
          <w:sz w:val="24"/>
          <w:szCs w:val="24"/>
        </w:rPr>
      </w:pPr>
      <w:r w:rsidRPr="006049E9">
        <w:rPr>
          <w:b/>
          <w:color w:val="auto"/>
          <w:sz w:val="24"/>
          <w:szCs w:val="24"/>
          <w:u w:val="single"/>
        </w:rPr>
        <w:t>Załącznik nr. 3</w:t>
      </w:r>
      <w:r w:rsidRPr="006049E9">
        <w:rPr>
          <w:b/>
          <w:color w:val="auto"/>
          <w:sz w:val="24"/>
          <w:szCs w:val="24"/>
        </w:rPr>
        <w:t xml:space="preserve"> </w:t>
      </w:r>
      <w:r w:rsidRPr="006049E9">
        <w:rPr>
          <w:color w:val="auto"/>
          <w:sz w:val="24"/>
          <w:szCs w:val="24"/>
        </w:rPr>
        <w:t>do Zarządzenie Nr 185/2021 Burmistrza Miasta Mława Szefa Obrony Cywilnej z dnia 02 listopada 2021 r. w sprawie organizacji i działania Sytemu Wykrywania i Alarmowania oraz Systemu Wczesnego Ostrzegania na terenie miasta Mława</w:t>
      </w:r>
    </w:p>
    <w:p w14:paraId="58F25E6F" w14:textId="77777777" w:rsidR="00FA3871" w:rsidRPr="006049E9" w:rsidRDefault="00FA3871" w:rsidP="006049E9">
      <w:pPr>
        <w:spacing w:line="360" w:lineRule="auto"/>
        <w:ind w:right="-31" w:hanging="10"/>
        <w:rPr>
          <w:rFonts w:asciiTheme="minorHAnsi" w:hAnsiTheme="minorHAnsi" w:cstheme="minorHAnsi"/>
        </w:rPr>
      </w:pPr>
    </w:p>
    <w:p w14:paraId="651DAF46" w14:textId="77777777" w:rsidR="00FA3871" w:rsidRPr="006049E9" w:rsidRDefault="00FA3871" w:rsidP="006049E9">
      <w:pPr>
        <w:pStyle w:val="Tytu"/>
        <w:rPr>
          <w:sz w:val="24"/>
          <w:szCs w:val="24"/>
        </w:rPr>
      </w:pPr>
      <w:r w:rsidRPr="006049E9">
        <w:rPr>
          <w:sz w:val="24"/>
          <w:szCs w:val="24"/>
        </w:rPr>
        <w:t>SCHEMAT ORGANIZACYJNY</w:t>
      </w:r>
    </w:p>
    <w:p w14:paraId="4C4A44B7" w14:textId="3C4C8AD9" w:rsidR="00FA3871" w:rsidRPr="006049E9" w:rsidRDefault="00FA3871" w:rsidP="006049E9">
      <w:pPr>
        <w:pStyle w:val="Tytu"/>
        <w:rPr>
          <w:sz w:val="24"/>
          <w:szCs w:val="24"/>
        </w:rPr>
      </w:pPr>
      <w:r w:rsidRPr="006049E9">
        <w:rPr>
          <w:sz w:val="24"/>
          <w:szCs w:val="24"/>
        </w:rPr>
        <w:t>SYSTEMU WYKRYWANIA I ALARMOWANIA NA TERENIE WOJEWÓDZTWA MAZOWIECKIEGO</w:t>
      </w:r>
    </w:p>
    <w:p w14:paraId="043D1C59" w14:textId="58081E76" w:rsidR="00133BDF" w:rsidRDefault="00FA3871" w:rsidP="006049E9">
      <w:r w:rsidRPr="006049E9">
        <w:rPr>
          <w:rFonts w:asciiTheme="minorHAnsi" w:hAnsiTheme="minorHAnsi" w:cstheme="minorHAnsi"/>
          <w:noProof/>
        </w:rPr>
        <w:drawing>
          <wp:inline distT="0" distB="0" distL="0" distR="0" wp14:anchorId="4A85723A" wp14:editId="7C7C0158">
            <wp:extent cx="5539740" cy="66751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71"/>
    <w:rsid w:val="00133BDF"/>
    <w:rsid w:val="006049E9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FCEB"/>
  <w15:chartTrackingRefBased/>
  <w15:docId w15:val="{856AC74C-EEAA-4527-82C4-F530E107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A3871"/>
    <w:pPr>
      <w:tabs>
        <w:tab w:val="left" w:pos="4140"/>
      </w:tabs>
      <w:ind w:left="4956"/>
    </w:pPr>
    <w:rPr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871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04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49E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49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2021-11-09T09:11:00Z</dcterms:created>
  <dcterms:modified xsi:type="dcterms:W3CDTF">2021-11-09T09:31:00Z</dcterms:modified>
</cp:coreProperties>
</file>