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C3" w:rsidRPr="00E92E3E" w:rsidRDefault="00B30DC3" w:rsidP="008C69AF">
      <w:pPr>
        <w:spacing w:line="276" w:lineRule="auto"/>
        <w:rPr>
          <w:rFonts w:asciiTheme="minorHAnsi" w:hAnsiTheme="minorHAnsi" w:cstheme="minorHAnsi"/>
          <w:sz w:val="24"/>
          <w:szCs w:val="24"/>
        </w:rPr>
      </w:pPr>
      <w:bookmarkStart w:id="0" w:name="_GoBack"/>
      <w:r w:rsidRPr="00E92E3E">
        <w:rPr>
          <w:rFonts w:asciiTheme="minorHAnsi" w:hAnsiTheme="minorHAnsi" w:cstheme="minorHAnsi"/>
          <w:sz w:val="24"/>
          <w:szCs w:val="24"/>
        </w:rPr>
        <w:t xml:space="preserve">Załącznik do Zarządzenia nr </w:t>
      </w:r>
      <w:r w:rsidR="00E77663" w:rsidRPr="00E92E3E">
        <w:rPr>
          <w:rFonts w:asciiTheme="minorHAnsi" w:hAnsiTheme="minorHAnsi" w:cstheme="minorHAnsi"/>
          <w:sz w:val="24"/>
          <w:szCs w:val="24"/>
        </w:rPr>
        <w:t>105</w:t>
      </w:r>
      <w:r w:rsidR="00AD50E2" w:rsidRPr="00E92E3E">
        <w:rPr>
          <w:rFonts w:asciiTheme="minorHAnsi" w:hAnsiTheme="minorHAnsi" w:cstheme="minorHAnsi"/>
          <w:sz w:val="24"/>
          <w:szCs w:val="24"/>
        </w:rPr>
        <w:t>/2023</w:t>
      </w:r>
    </w:p>
    <w:p w:rsidR="00B30DC3" w:rsidRPr="00E92E3E" w:rsidRDefault="00B30DC3" w:rsidP="008C69AF">
      <w:pPr>
        <w:spacing w:line="276" w:lineRule="auto"/>
        <w:rPr>
          <w:rFonts w:asciiTheme="minorHAnsi" w:hAnsiTheme="minorHAnsi" w:cstheme="minorHAnsi"/>
          <w:sz w:val="24"/>
          <w:szCs w:val="24"/>
        </w:rPr>
      </w:pPr>
      <w:r w:rsidRPr="00E92E3E">
        <w:rPr>
          <w:rFonts w:asciiTheme="minorHAnsi" w:hAnsiTheme="minorHAnsi" w:cstheme="minorHAnsi"/>
          <w:sz w:val="24"/>
          <w:szCs w:val="24"/>
        </w:rPr>
        <w:t xml:space="preserve">z dnia </w:t>
      </w:r>
      <w:r w:rsidR="00E77663" w:rsidRPr="00E92E3E">
        <w:rPr>
          <w:rFonts w:asciiTheme="minorHAnsi" w:hAnsiTheme="minorHAnsi" w:cstheme="minorHAnsi"/>
          <w:sz w:val="24"/>
          <w:szCs w:val="24"/>
        </w:rPr>
        <w:t>1 czerwca</w:t>
      </w:r>
      <w:r w:rsidR="00AD50E2" w:rsidRPr="00E92E3E">
        <w:rPr>
          <w:rFonts w:asciiTheme="minorHAnsi" w:hAnsiTheme="minorHAnsi" w:cstheme="minorHAnsi"/>
          <w:sz w:val="24"/>
          <w:szCs w:val="24"/>
        </w:rPr>
        <w:t xml:space="preserve"> 2023</w:t>
      </w:r>
      <w:r w:rsidRPr="00E92E3E">
        <w:rPr>
          <w:rFonts w:asciiTheme="minorHAnsi" w:hAnsiTheme="minorHAnsi" w:cstheme="minorHAnsi"/>
          <w:sz w:val="24"/>
          <w:szCs w:val="24"/>
        </w:rPr>
        <w:t xml:space="preserve"> r.   </w:t>
      </w:r>
    </w:p>
    <w:p w:rsidR="00B30DC3" w:rsidRPr="00E92E3E" w:rsidRDefault="00B30DC3" w:rsidP="008C69AF">
      <w:pPr>
        <w:spacing w:line="276" w:lineRule="auto"/>
        <w:rPr>
          <w:rFonts w:asciiTheme="minorHAnsi" w:hAnsiTheme="minorHAnsi" w:cstheme="minorHAnsi"/>
          <w:sz w:val="24"/>
          <w:szCs w:val="24"/>
        </w:rPr>
      </w:pPr>
    </w:p>
    <w:p w:rsidR="00E77663" w:rsidRPr="00E92E3E" w:rsidRDefault="00E77663" w:rsidP="008C69AF">
      <w:pPr>
        <w:spacing w:line="276" w:lineRule="auto"/>
        <w:rPr>
          <w:rFonts w:asciiTheme="minorHAnsi" w:hAnsiTheme="minorHAnsi" w:cstheme="minorHAnsi"/>
          <w:sz w:val="24"/>
          <w:szCs w:val="24"/>
        </w:rPr>
      </w:pPr>
    </w:p>
    <w:p w:rsidR="00E77663" w:rsidRPr="00E92E3E" w:rsidRDefault="00E77663" w:rsidP="008C69AF">
      <w:pPr>
        <w:spacing w:line="276" w:lineRule="auto"/>
        <w:rPr>
          <w:rFonts w:asciiTheme="minorHAnsi" w:hAnsiTheme="minorHAnsi" w:cstheme="minorHAnsi"/>
          <w:sz w:val="24"/>
          <w:szCs w:val="24"/>
        </w:rPr>
      </w:pPr>
    </w:p>
    <w:p w:rsidR="00E77663" w:rsidRPr="00E92E3E" w:rsidRDefault="00E77663" w:rsidP="008C69AF">
      <w:pPr>
        <w:pStyle w:val="Nagwek9"/>
        <w:spacing w:line="276" w:lineRule="auto"/>
        <w:jc w:val="left"/>
        <w:rPr>
          <w:rFonts w:asciiTheme="minorHAnsi" w:hAnsiTheme="minorHAnsi" w:cstheme="minorHAnsi"/>
          <w:b w:val="0"/>
          <w:szCs w:val="24"/>
        </w:rPr>
      </w:pPr>
      <w:r w:rsidRPr="00E92E3E">
        <w:rPr>
          <w:rFonts w:asciiTheme="minorHAnsi" w:hAnsiTheme="minorHAnsi" w:cstheme="minorHAnsi"/>
          <w:b w:val="0"/>
          <w:szCs w:val="24"/>
        </w:rPr>
        <w:t>Ogłoszenie o pierwszym przetargu  pisemnym  nieograniczonym</w:t>
      </w:r>
    </w:p>
    <w:p w:rsidR="00E77663" w:rsidRPr="00E92E3E" w:rsidRDefault="00E77663" w:rsidP="008C69AF">
      <w:pPr>
        <w:spacing w:line="276" w:lineRule="auto"/>
        <w:rPr>
          <w:rFonts w:asciiTheme="minorHAnsi" w:hAnsiTheme="minorHAnsi" w:cstheme="minorHAnsi"/>
          <w:sz w:val="24"/>
          <w:szCs w:val="24"/>
        </w:rPr>
      </w:pPr>
    </w:p>
    <w:p w:rsidR="00E77663" w:rsidRPr="00E92E3E" w:rsidRDefault="00E77663" w:rsidP="008C69AF">
      <w:pPr>
        <w:spacing w:line="276" w:lineRule="auto"/>
        <w:rPr>
          <w:rFonts w:asciiTheme="minorHAnsi" w:hAnsiTheme="minorHAnsi" w:cstheme="minorHAnsi"/>
          <w:sz w:val="24"/>
          <w:szCs w:val="24"/>
        </w:rPr>
      </w:pPr>
    </w:p>
    <w:p w:rsidR="00E77663" w:rsidRPr="00E92E3E" w:rsidRDefault="00E77663" w:rsidP="008C69AF">
      <w:pPr>
        <w:spacing w:line="276" w:lineRule="auto"/>
        <w:rPr>
          <w:rFonts w:asciiTheme="minorHAnsi" w:hAnsiTheme="minorHAnsi" w:cstheme="minorHAnsi"/>
          <w:sz w:val="24"/>
          <w:szCs w:val="24"/>
        </w:rPr>
      </w:pPr>
      <w:r w:rsidRPr="00E92E3E">
        <w:rPr>
          <w:rFonts w:asciiTheme="minorHAnsi" w:hAnsiTheme="minorHAnsi" w:cstheme="minorHAnsi"/>
          <w:sz w:val="24"/>
          <w:szCs w:val="24"/>
        </w:rPr>
        <w:t xml:space="preserve">              Burmistrz Miasta Mława ogłasza pierwszy przetarg pisemny nieograniczony na </w:t>
      </w:r>
      <w:r w:rsidRPr="00E92E3E">
        <w:rPr>
          <w:rFonts w:asciiTheme="minorHAnsi" w:hAnsiTheme="minorHAnsi" w:cstheme="minorHAnsi"/>
          <w:bCs/>
          <w:sz w:val="24"/>
          <w:szCs w:val="24"/>
        </w:rPr>
        <w:t>sprzedaż nieruchomości oznaczonej w ewidencji gruntów m. Mławy jako działka nr 4371/2, obręb 10, o pow. 0,1305 ha, położonej przy ul. Warszawskiej. Nieruchomość ma bezpośredni dostęp do dróg publicznych – ul. Warszawskiej i ul. Browarnej.</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Nieruchomość jest położona na terenie, dla którego nie ma obowiązującego miejscowego planu zagospodarowania przestrzennego. Nieruchomość ma urządzoną księgę wieczystą KW PL1M/00028179/9.</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Nieruchomość jest położona na obszarze układu urbanistycznego wpisanego do rejestru zabytków na podstawie decyzji Nr 1179/2012 z dnia 09.11.2012 Mazowieckiego Wojewódzkiego Konserwatora Zabytków.</w:t>
      </w:r>
    </w:p>
    <w:p w:rsidR="00E77663" w:rsidRPr="00E92E3E" w:rsidRDefault="00E77663" w:rsidP="008C69AF">
      <w:pPr>
        <w:pStyle w:val="Akapitzlist"/>
        <w:spacing w:after="0" w:line="276" w:lineRule="auto"/>
        <w:ind w:left="0" w:firstLine="360"/>
        <w:rPr>
          <w:rFonts w:asciiTheme="minorHAnsi" w:hAnsiTheme="minorHAnsi" w:cstheme="minorHAnsi"/>
          <w:sz w:val="24"/>
          <w:szCs w:val="24"/>
        </w:rPr>
      </w:pPr>
      <w:r w:rsidRPr="00E92E3E">
        <w:rPr>
          <w:rFonts w:asciiTheme="minorHAnsi" w:hAnsiTheme="minorHAnsi" w:cstheme="minorHAnsi"/>
          <w:sz w:val="24"/>
          <w:szCs w:val="24"/>
        </w:rPr>
        <w:t xml:space="preserve">Przez nieruchomość przebiegają urządzenia infrastruktury technicznej: elektroenergetyczna linia kablowa średniego napięcia SN 15kV. Nabywca w umowie sprzedaży ustanowi nieodpłatnie i na czas nieokreślony służebność </w:t>
      </w:r>
      <w:proofErr w:type="spellStart"/>
      <w:r w:rsidRPr="00E92E3E">
        <w:rPr>
          <w:rFonts w:asciiTheme="minorHAnsi" w:hAnsiTheme="minorHAnsi" w:cstheme="minorHAnsi"/>
          <w:sz w:val="24"/>
          <w:szCs w:val="24"/>
        </w:rPr>
        <w:t>przesyłu</w:t>
      </w:r>
      <w:proofErr w:type="spellEnd"/>
      <w:r w:rsidRPr="00E92E3E">
        <w:rPr>
          <w:rFonts w:asciiTheme="minorHAnsi" w:hAnsiTheme="minorHAnsi" w:cstheme="minorHAnsi"/>
          <w:sz w:val="24"/>
          <w:szCs w:val="24"/>
        </w:rPr>
        <w:t xml:space="preserve"> na rzecz</w:t>
      </w:r>
      <w:r w:rsidRPr="00E92E3E">
        <w:rPr>
          <w:rFonts w:asciiTheme="minorHAnsi" w:hAnsiTheme="minorHAnsi" w:cstheme="minorHAnsi"/>
          <w:bCs/>
          <w:sz w:val="24"/>
          <w:szCs w:val="24"/>
        </w:rPr>
        <w:t xml:space="preserve"> ENERGA - OPERATOR Spółka Akcyjna </w:t>
      </w:r>
      <w:r w:rsidRPr="00E92E3E">
        <w:rPr>
          <w:rFonts w:asciiTheme="minorHAnsi" w:hAnsiTheme="minorHAnsi" w:cstheme="minorHAnsi"/>
          <w:sz w:val="24"/>
          <w:szCs w:val="24"/>
        </w:rPr>
        <w:t>z siedzibą w Gdańsku przy ul. Marynarki Polskiej 130, 80-557 Gdańsk, wpisana do Krajowego Rejestru Sądowego - Rejestru Przedsiębiorców pod numerem KRS 0000033455, polegającą na:</w:t>
      </w:r>
    </w:p>
    <w:p w:rsidR="00E77663" w:rsidRPr="00E92E3E" w:rsidRDefault="00E77663" w:rsidP="008C69AF">
      <w:pPr>
        <w:pStyle w:val="Akapitzlist"/>
        <w:numPr>
          <w:ilvl w:val="0"/>
          <w:numId w:val="5"/>
        </w:numPr>
        <w:spacing w:after="0" w:line="276" w:lineRule="auto"/>
        <w:rPr>
          <w:rFonts w:asciiTheme="minorHAnsi" w:hAnsiTheme="minorHAnsi" w:cstheme="minorHAnsi"/>
          <w:sz w:val="24"/>
          <w:szCs w:val="24"/>
        </w:rPr>
      </w:pPr>
      <w:r w:rsidRPr="00E92E3E">
        <w:rPr>
          <w:rFonts w:asciiTheme="minorHAnsi" w:hAnsiTheme="minorHAnsi" w:cstheme="minorHAnsi"/>
          <w:sz w:val="24"/>
          <w:szCs w:val="24"/>
        </w:rPr>
        <w:t xml:space="preserve">znoszeniu istnienia posadowionych na działce urządzeń, </w:t>
      </w:r>
    </w:p>
    <w:p w:rsidR="00E77663" w:rsidRPr="00E92E3E" w:rsidRDefault="00E77663" w:rsidP="008C69AF">
      <w:pPr>
        <w:numPr>
          <w:ilvl w:val="0"/>
          <w:numId w:val="5"/>
        </w:numPr>
        <w:spacing w:line="276" w:lineRule="auto"/>
        <w:rPr>
          <w:rFonts w:asciiTheme="minorHAnsi" w:hAnsiTheme="minorHAnsi" w:cstheme="minorHAnsi"/>
          <w:sz w:val="24"/>
          <w:szCs w:val="24"/>
        </w:rPr>
      </w:pPr>
      <w:r w:rsidRPr="00E92E3E">
        <w:rPr>
          <w:rFonts w:asciiTheme="minorHAnsi" w:hAnsiTheme="minorHAnsi" w:cstheme="minorHAnsi"/>
          <w:sz w:val="24"/>
          <w:szCs w:val="24"/>
        </w:rPr>
        <w:t>prawie do korzystania z nieruchomości obciążonej w zakresie niezbędnym do dokonywania konserwacji, remontów, modernizacji, usuwania awarii oraz przebudowy urządzeń i instalacji elektroenergetycznych wraz z możliwością dokonywania nowych wyprowadzeń  oraz prawem wejścia i wjazdu na teren odpowiednim sprzętem przez pracowników Przedsiębiorstwa Energetycznego oraz przez wszystkie podmioty i osoby, którymi Przedsiębiorstwo Energetyczne posługuje się w związku z prowadzoną działalnością, z zastrzeżeniem, iż ENERGA-OPERATOR S.A. po zakończeniu robót doprowadzi nieruchomość do stanu pierwotnego;</w:t>
      </w:r>
    </w:p>
    <w:p w:rsidR="00E77663" w:rsidRPr="00E92E3E" w:rsidRDefault="00E77663" w:rsidP="008C69AF">
      <w:pPr>
        <w:numPr>
          <w:ilvl w:val="0"/>
          <w:numId w:val="5"/>
        </w:numPr>
        <w:spacing w:line="276" w:lineRule="auto"/>
        <w:rPr>
          <w:rFonts w:asciiTheme="minorHAnsi" w:hAnsiTheme="minorHAnsi" w:cstheme="minorHAnsi"/>
          <w:sz w:val="24"/>
          <w:szCs w:val="24"/>
        </w:rPr>
      </w:pPr>
      <w:r w:rsidRPr="00E92E3E">
        <w:rPr>
          <w:rFonts w:asciiTheme="minorHAnsi" w:hAnsiTheme="minorHAnsi" w:cstheme="minorHAnsi"/>
          <w:sz w:val="24"/>
          <w:szCs w:val="24"/>
        </w:rPr>
        <w:t>pozostawieniu pasa eksploatacyjnego o szerokości po 1 m z każdej strony przewodu.</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Ewentualna przebudowa posadowionych na nieruchomości ww. urządzeń nastąpi po jej uzgodnieniu z ENERGA-OPERATOR SA.</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 xml:space="preserve">Przez nieruchomość przebiegają także inne urządzenia infrastruktury technicznej: elektroenergetyczna sieć niskiego napięcia oraz złącza kablowe, telekomunikacyjne (dwie podziemne linie kablowe) oraz sieć gazowa. Nabywca w umowie sprzedaży oświadczy, że zna i akceptuje fakt istnienia ww. urządzeń oraz wyraża zgodę na korzystanie przez właściciela lub zarządcę ww. urządzeń z nieruchomości w zakresie niezbędnym do dokonania </w:t>
      </w:r>
      <w:r w:rsidRPr="00E92E3E">
        <w:rPr>
          <w:rFonts w:asciiTheme="minorHAnsi" w:hAnsiTheme="minorHAnsi" w:cstheme="minorHAnsi"/>
          <w:sz w:val="24"/>
          <w:szCs w:val="24"/>
        </w:rPr>
        <w:lastRenderedPageBreak/>
        <w:t>konserwacji, remontów, przebudowy urządzenia wraz z prawem wejścia i wjazdu na teren odpowiednim sprzętem po uprzednim poinformowaniu Nabywcy o terminie prowadzenia ww. prac i w przyszłości nie będzie zgłaszał roszczeń związanych z ww. urządzeniami.</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Na nieruchomości znajduje się także przyłącze wodociągowe i kanalizacyjne, dwa słupy oświetleniowe oraz ogrodzenie od ul. Warszawskiej, które są częściami składowymi nieruchomości nr 4371/2.</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Ogrodzenie od strony ul. Browarnej nie jest częścią składową nieruchomości nr 4371/2.</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Ewentualna przebudowa kolidujących sieci uzbrojenia technicznego terenu oraz wyznaczenie punktów granicznych nastąpi na koszt Nabywcy.</w:t>
      </w:r>
    </w:p>
    <w:p w:rsidR="00E77663" w:rsidRPr="00E92E3E" w:rsidRDefault="00E77663" w:rsidP="008C69AF">
      <w:pPr>
        <w:spacing w:line="276" w:lineRule="auto"/>
        <w:ind w:firstLine="708"/>
        <w:rPr>
          <w:rFonts w:asciiTheme="minorHAnsi" w:hAnsiTheme="minorHAnsi" w:cstheme="minorHAnsi"/>
          <w:i/>
          <w:sz w:val="24"/>
          <w:szCs w:val="24"/>
        </w:rPr>
      </w:pPr>
      <w:r w:rsidRPr="00E92E3E">
        <w:rPr>
          <w:rFonts w:asciiTheme="minorHAnsi" w:hAnsiTheme="minorHAnsi" w:cstheme="minorHAnsi"/>
          <w:sz w:val="24"/>
          <w:szCs w:val="24"/>
        </w:rPr>
        <w:t xml:space="preserve">Cena wywoławcza: </w:t>
      </w:r>
      <w:r w:rsidRPr="00E92E3E">
        <w:rPr>
          <w:rFonts w:asciiTheme="minorHAnsi" w:hAnsiTheme="minorHAnsi" w:cstheme="minorHAnsi"/>
          <w:i/>
          <w:sz w:val="24"/>
          <w:szCs w:val="24"/>
        </w:rPr>
        <w:t>265 300,00</w:t>
      </w:r>
      <w:r w:rsidRPr="00E92E3E">
        <w:rPr>
          <w:rFonts w:asciiTheme="minorHAnsi" w:hAnsiTheme="minorHAnsi" w:cstheme="minorHAnsi"/>
          <w:bCs/>
          <w:i/>
          <w:sz w:val="24"/>
          <w:szCs w:val="24"/>
        </w:rPr>
        <w:t xml:space="preserve"> zł (słownie złotych: dwieście sześćdziesiąt pięć tysięcy trzysta  00/100)</w:t>
      </w:r>
    </w:p>
    <w:p w:rsidR="00E77663" w:rsidRPr="00E92E3E" w:rsidRDefault="00E77663" w:rsidP="008C69AF">
      <w:pPr>
        <w:spacing w:line="276" w:lineRule="auto"/>
        <w:ind w:firstLine="708"/>
        <w:rPr>
          <w:rFonts w:asciiTheme="minorHAnsi" w:hAnsiTheme="minorHAnsi" w:cstheme="minorHAnsi"/>
          <w:bCs/>
          <w:i/>
          <w:sz w:val="24"/>
          <w:szCs w:val="24"/>
        </w:rPr>
      </w:pPr>
      <w:r w:rsidRPr="00E92E3E">
        <w:rPr>
          <w:rFonts w:asciiTheme="minorHAnsi" w:hAnsiTheme="minorHAnsi" w:cstheme="minorHAnsi"/>
          <w:sz w:val="24"/>
          <w:szCs w:val="24"/>
        </w:rPr>
        <w:t xml:space="preserve">Wadium:  </w:t>
      </w:r>
      <w:r w:rsidRPr="00E92E3E">
        <w:rPr>
          <w:rFonts w:asciiTheme="minorHAnsi" w:hAnsiTheme="minorHAnsi" w:cstheme="minorHAnsi"/>
          <w:i/>
          <w:sz w:val="24"/>
          <w:szCs w:val="24"/>
        </w:rPr>
        <w:t>26 600,00</w:t>
      </w:r>
      <w:r w:rsidRPr="00E92E3E">
        <w:rPr>
          <w:rFonts w:asciiTheme="minorHAnsi" w:hAnsiTheme="minorHAnsi" w:cstheme="minorHAnsi"/>
          <w:bCs/>
          <w:i/>
          <w:sz w:val="24"/>
          <w:szCs w:val="24"/>
        </w:rPr>
        <w:t xml:space="preserve"> zł (słownie złotych: dwadzieścia sześć tysięcy sześćset 00/100)</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Sprzedaż nieruchomości korzysta ze zwolnienia na podstawie art. 43 ust. 1 pkt 9 ustawy o VAT.</w:t>
      </w:r>
    </w:p>
    <w:p w:rsidR="00E77663" w:rsidRPr="00E92E3E" w:rsidRDefault="00E77663" w:rsidP="008C69AF">
      <w:pPr>
        <w:spacing w:line="276" w:lineRule="auto"/>
        <w:ind w:firstLine="708"/>
        <w:rPr>
          <w:rFonts w:asciiTheme="minorHAnsi" w:hAnsiTheme="minorHAnsi" w:cstheme="minorHAnsi"/>
          <w:color w:val="000000"/>
          <w:sz w:val="24"/>
          <w:szCs w:val="24"/>
        </w:rPr>
      </w:pPr>
      <w:r w:rsidRPr="00E92E3E">
        <w:rPr>
          <w:rFonts w:asciiTheme="minorHAnsi" w:hAnsiTheme="minorHAnsi" w:cstheme="minorHAnsi"/>
          <w:sz w:val="24"/>
          <w:szCs w:val="24"/>
        </w:rPr>
        <w:t>Pisemne oferty należy składać  w kancelarii Urzędu Miasta Mława</w:t>
      </w:r>
      <w:r w:rsidRPr="00E92E3E">
        <w:rPr>
          <w:rFonts w:asciiTheme="minorHAnsi" w:hAnsiTheme="minorHAnsi" w:cstheme="minorHAnsi"/>
          <w:color w:val="000000"/>
          <w:sz w:val="24"/>
          <w:szCs w:val="24"/>
        </w:rPr>
        <w:t>, 06</w:t>
      </w:r>
      <w:r w:rsidRPr="00E92E3E">
        <w:rPr>
          <w:rFonts w:asciiTheme="minorHAnsi" w:hAnsiTheme="minorHAnsi" w:cstheme="minorHAnsi"/>
          <w:color w:val="000000"/>
          <w:sz w:val="24"/>
          <w:szCs w:val="24"/>
        </w:rPr>
        <w:noBreakHyphen/>
        <w:t xml:space="preserve">500 Mława,                           ul. Stary Rynek 19, w terminie do dnia </w:t>
      </w:r>
      <w:r w:rsidRPr="00E92E3E">
        <w:rPr>
          <w:rFonts w:asciiTheme="minorHAnsi" w:hAnsiTheme="minorHAnsi" w:cstheme="minorHAnsi"/>
          <w:color w:val="000000"/>
          <w:sz w:val="24"/>
          <w:szCs w:val="24"/>
          <w:u w:val="single"/>
        </w:rPr>
        <w:t>07.07.2023 r.</w:t>
      </w:r>
      <w:r w:rsidRPr="00E92E3E">
        <w:rPr>
          <w:rFonts w:asciiTheme="minorHAnsi" w:hAnsiTheme="minorHAnsi" w:cstheme="minorHAnsi"/>
          <w:color w:val="000000"/>
          <w:sz w:val="24"/>
          <w:szCs w:val="24"/>
        </w:rPr>
        <w:t xml:space="preserve"> w zamkniętych kopertach zaadresowanych: Burmistrz Miasta Mława, 06-500 Mława, ul. Stary Rynek 19 i opatrzonych napisem: „Pierwszy przetarg pisemny nieograniczony na sprzedaż nieruchomości nr 4371/2 – ul. Warszawska”. </w:t>
      </w:r>
    </w:p>
    <w:p w:rsidR="00E77663" w:rsidRPr="00E92E3E" w:rsidRDefault="00E77663" w:rsidP="008C69AF">
      <w:pPr>
        <w:spacing w:line="276" w:lineRule="auto"/>
        <w:ind w:firstLine="708"/>
        <w:rPr>
          <w:rFonts w:asciiTheme="minorHAnsi" w:hAnsiTheme="minorHAnsi" w:cstheme="minorHAnsi"/>
          <w:color w:val="000000"/>
          <w:sz w:val="24"/>
          <w:szCs w:val="24"/>
        </w:rPr>
      </w:pPr>
      <w:r w:rsidRPr="00E92E3E">
        <w:rPr>
          <w:rFonts w:asciiTheme="minorHAnsi" w:hAnsiTheme="minorHAnsi" w:cstheme="minorHAnsi"/>
          <w:color w:val="000000"/>
          <w:sz w:val="24"/>
          <w:szCs w:val="24"/>
        </w:rPr>
        <w:t>Pisemna oferta powinna zawierać:</w:t>
      </w:r>
    </w:p>
    <w:p w:rsidR="00E77663" w:rsidRPr="00E92E3E" w:rsidRDefault="00E77663" w:rsidP="008C69AF">
      <w:pPr>
        <w:numPr>
          <w:ilvl w:val="0"/>
          <w:numId w:val="6"/>
        </w:num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imię, nazwisko i adres oferenta albo nazwę lub firmę oraz siedzibę, jeżeli oferentem                   jest osoba prawna lub inny podmiot,</w:t>
      </w:r>
    </w:p>
    <w:p w:rsidR="00E77663" w:rsidRPr="00E92E3E" w:rsidRDefault="00E77663" w:rsidP="008C69AF">
      <w:pPr>
        <w:numPr>
          <w:ilvl w:val="0"/>
          <w:numId w:val="6"/>
        </w:num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datę sporządzenia oferty,</w:t>
      </w:r>
    </w:p>
    <w:p w:rsidR="00E77663" w:rsidRPr="00E92E3E" w:rsidRDefault="00E77663" w:rsidP="008C69AF">
      <w:pPr>
        <w:numPr>
          <w:ilvl w:val="0"/>
          <w:numId w:val="6"/>
        </w:num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oświadczenie, że oferent zapoznał się z warunkami przetargu i przyjmuje te warunki                   bez zastrzeżeń,</w:t>
      </w:r>
    </w:p>
    <w:p w:rsidR="00E77663" w:rsidRPr="00E92E3E" w:rsidRDefault="00E77663" w:rsidP="008C69AF">
      <w:pPr>
        <w:numPr>
          <w:ilvl w:val="0"/>
          <w:numId w:val="6"/>
        </w:num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oferowaną cenę zapisaną liczbowo i słownie, która nie może być niższa od ceny wywoławczej oraz  sposób jej zapłaty,</w:t>
      </w:r>
    </w:p>
    <w:p w:rsidR="00E77663" w:rsidRPr="00E92E3E" w:rsidRDefault="00E77663" w:rsidP="008C69AF">
      <w:pPr>
        <w:numPr>
          <w:ilvl w:val="0"/>
          <w:numId w:val="6"/>
        </w:num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podpis oferenta.</w:t>
      </w:r>
    </w:p>
    <w:p w:rsidR="00E77663" w:rsidRPr="00E92E3E" w:rsidRDefault="00E77663" w:rsidP="008C69AF">
      <w:pPr>
        <w:spacing w:line="276" w:lineRule="auto"/>
        <w:rPr>
          <w:rFonts w:asciiTheme="minorHAnsi" w:hAnsiTheme="minorHAnsi" w:cstheme="minorHAnsi"/>
          <w:sz w:val="24"/>
          <w:szCs w:val="24"/>
        </w:rPr>
      </w:pPr>
      <w:r w:rsidRPr="00E92E3E">
        <w:rPr>
          <w:rFonts w:asciiTheme="minorHAnsi" w:hAnsiTheme="minorHAnsi" w:cstheme="minorHAnsi"/>
          <w:sz w:val="24"/>
          <w:szCs w:val="24"/>
        </w:rPr>
        <w:t>Podmiot inny niż osoba fizyczna powinien dołączyć dodatkowo do oferty wyciąg z właściwego rejestru.</w:t>
      </w:r>
    </w:p>
    <w:p w:rsidR="00E77663" w:rsidRPr="00E92E3E" w:rsidRDefault="00E77663" w:rsidP="008C69AF">
      <w:p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Oferowana cena nie może być określona wariantowo.</w:t>
      </w:r>
    </w:p>
    <w:p w:rsidR="00E77663" w:rsidRPr="00E92E3E" w:rsidRDefault="00E77663" w:rsidP="008C69AF">
      <w:p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Do oferty należy dołączyć kopię dowodu wniesienia wadium.</w:t>
      </w:r>
    </w:p>
    <w:p w:rsidR="00E77663" w:rsidRPr="00E92E3E" w:rsidRDefault="00E77663" w:rsidP="008C69AF">
      <w:p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 xml:space="preserve">Dodatkowo w ofercie można wskazać numer rachunku bankowego, na który należy zwrócić wadium. </w:t>
      </w:r>
    </w:p>
    <w:p w:rsidR="00E77663" w:rsidRPr="00E92E3E" w:rsidRDefault="00E77663" w:rsidP="008C69AF">
      <w:pPr>
        <w:spacing w:line="276" w:lineRule="auto"/>
        <w:rPr>
          <w:rFonts w:asciiTheme="minorHAnsi" w:hAnsiTheme="minorHAnsi" w:cstheme="minorHAnsi"/>
          <w:color w:val="000000"/>
          <w:sz w:val="24"/>
          <w:szCs w:val="24"/>
        </w:rPr>
      </w:pPr>
      <w:r w:rsidRPr="00E92E3E">
        <w:rPr>
          <w:rFonts w:asciiTheme="minorHAnsi" w:hAnsiTheme="minorHAnsi" w:cstheme="minorHAnsi"/>
          <w:color w:val="000000"/>
          <w:sz w:val="24"/>
          <w:szCs w:val="24"/>
        </w:rPr>
        <w:t xml:space="preserve">Oferent może wycofać ofertę wyłącznie przed upływem terminu składania ofert. </w:t>
      </w:r>
    </w:p>
    <w:p w:rsidR="00E77663" w:rsidRPr="00E92E3E" w:rsidRDefault="00E77663" w:rsidP="008C69AF">
      <w:pPr>
        <w:pStyle w:val="Tekstpodstawowy"/>
        <w:spacing w:line="276" w:lineRule="auto"/>
        <w:ind w:firstLine="708"/>
        <w:jc w:val="left"/>
        <w:rPr>
          <w:rFonts w:asciiTheme="minorHAnsi" w:hAnsiTheme="minorHAnsi" w:cstheme="minorHAnsi"/>
          <w:szCs w:val="24"/>
        </w:rPr>
      </w:pPr>
      <w:r w:rsidRPr="00E92E3E">
        <w:rPr>
          <w:rFonts w:asciiTheme="minorHAnsi" w:hAnsiTheme="minorHAnsi" w:cstheme="minorHAnsi"/>
          <w:szCs w:val="24"/>
        </w:rPr>
        <w:t xml:space="preserve">Wadium należy wnieść w pieniądzu, tj. wpłacić na rachunek bankowy Urzędu Miasta Mława nr 74 1090 2604 0000 0001 3379 7851 w Santander Bank Polska S.A. I Oddział w Mławie w terminie do </w:t>
      </w:r>
      <w:r w:rsidRPr="00E92E3E">
        <w:rPr>
          <w:rFonts w:asciiTheme="minorHAnsi" w:hAnsiTheme="minorHAnsi" w:cstheme="minorHAnsi"/>
          <w:i/>
          <w:szCs w:val="24"/>
          <w:u w:val="single"/>
        </w:rPr>
        <w:t>07.07.2023 r</w:t>
      </w:r>
      <w:r w:rsidRPr="00E92E3E">
        <w:rPr>
          <w:rFonts w:asciiTheme="minorHAnsi" w:hAnsiTheme="minorHAnsi" w:cstheme="minorHAnsi"/>
          <w:szCs w:val="24"/>
        </w:rPr>
        <w:t xml:space="preserve">., podając jako tytuł: </w:t>
      </w:r>
      <w:r w:rsidRPr="00E92E3E">
        <w:rPr>
          <w:rFonts w:asciiTheme="minorHAnsi" w:hAnsiTheme="minorHAnsi" w:cstheme="minorHAnsi"/>
          <w:i/>
          <w:iCs/>
          <w:szCs w:val="24"/>
        </w:rPr>
        <w:t>„wadium – I przetarg na sprzedaż nieruchomości nr 4371/2 – ul. Warszawska”.</w:t>
      </w:r>
      <w:r w:rsidRPr="00E92E3E">
        <w:rPr>
          <w:rFonts w:asciiTheme="minorHAnsi" w:hAnsiTheme="minorHAnsi" w:cstheme="minorHAnsi"/>
          <w:szCs w:val="24"/>
        </w:rPr>
        <w:t xml:space="preserve"> Za wpłacenie wadium uważa się wpływ wymaganej kwoty na rachunek Urzędu Miasta Mława.</w:t>
      </w:r>
    </w:p>
    <w:p w:rsidR="00E77663" w:rsidRPr="00E92E3E" w:rsidRDefault="00E77663" w:rsidP="008C69AF">
      <w:pPr>
        <w:pStyle w:val="Tekstpodstawowy"/>
        <w:spacing w:line="276" w:lineRule="auto"/>
        <w:ind w:firstLine="708"/>
        <w:jc w:val="left"/>
        <w:rPr>
          <w:rFonts w:asciiTheme="minorHAnsi" w:hAnsiTheme="minorHAnsi" w:cstheme="minorHAnsi"/>
          <w:szCs w:val="24"/>
        </w:rPr>
      </w:pPr>
      <w:r w:rsidRPr="00E92E3E">
        <w:rPr>
          <w:rFonts w:asciiTheme="minorHAnsi" w:hAnsiTheme="minorHAnsi" w:cstheme="minorHAnsi"/>
          <w:szCs w:val="24"/>
        </w:rPr>
        <w:lastRenderedPageBreak/>
        <w:t>Przetarg może się odbyć, chociażby wpłynęła tylko jedna oferta spełniająca warunki określone w ogłoszeniu o przetargu.</w:t>
      </w:r>
    </w:p>
    <w:p w:rsidR="00E77663" w:rsidRPr="00E92E3E" w:rsidRDefault="00E77663" w:rsidP="008C69AF">
      <w:pPr>
        <w:pStyle w:val="Tekstpodstawowy"/>
        <w:spacing w:line="276" w:lineRule="auto"/>
        <w:ind w:firstLine="709"/>
        <w:jc w:val="left"/>
        <w:rPr>
          <w:rFonts w:asciiTheme="minorHAnsi" w:hAnsiTheme="minorHAnsi" w:cstheme="minorHAnsi"/>
          <w:bCs/>
          <w:szCs w:val="24"/>
        </w:rPr>
      </w:pPr>
      <w:r w:rsidRPr="00E92E3E">
        <w:rPr>
          <w:rFonts w:asciiTheme="minorHAnsi" w:hAnsiTheme="minorHAnsi" w:cstheme="minorHAnsi"/>
          <w:bCs/>
          <w:szCs w:val="24"/>
        </w:rPr>
        <w:t xml:space="preserve">Część jawna przetargu odbędzie się w dniu </w:t>
      </w:r>
      <w:r w:rsidRPr="00E92E3E">
        <w:rPr>
          <w:rFonts w:asciiTheme="minorHAnsi" w:hAnsiTheme="minorHAnsi" w:cstheme="minorHAnsi"/>
          <w:bCs/>
          <w:szCs w:val="24"/>
          <w:u w:val="single"/>
        </w:rPr>
        <w:t>11 lipca 2023 r.</w:t>
      </w:r>
      <w:r w:rsidRPr="00E92E3E">
        <w:rPr>
          <w:rFonts w:asciiTheme="minorHAnsi" w:hAnsiTheme="minorHAnsi" w:cstheme="minorHAnsi"/>
          <w:bCs/>
          <w:i/>
          <w:szCs w:val="24"/>
          <w:u w:val="single"/>
        </w:rPr>
        <w:t xml:space="preserve"> </w:t>
      </w:r>
      <w:r w:rsidRPr="00E92E3E">
        <w:rPr>
          <w:rFonts w:asciiTheme="minorHAnsi" w:hAnsiTheme="minorHAnsi" w:cstheme="minorHAnsi"/>
          <w:bCs/>
          <w:szCs w:val="24"/>
          <w:u w:val="single"/>
        </w:rPr>
        <w:t>o godz. 10.30</w:t>
      </w:r>
      <w:r w:rsidRPr="00E92E3E">
        <w:rPr>
          <w:rFonts w:asciiTheme="minorHAnsi" w:hAnsiTheme="minorHAnsi" w:cstheme="minorHAnsi"/>
          <w:bCs/>
          <w:i/>
          <w:szCs w:val="24"/>
          <w:u w:val="single"/>
        </w:rPr>
        <w:t xml:space="preserve"> </w:t>
      </w:r>
      <w:r w:rsidRPr="00E92E3E">
        <w:rPr>
          <w:rFonts w:asciiTheme="minorHAnsi" w:hAnsiTheme="minorHAnsi" w:cstheme="minorHAnsi"/>
          <w:bCs/>
          <w:szCs w:val="24"/>
        </w:rPr>
        <w:t xml:space="preserve">w Urzędzie Miasta Mława, ul. Stary Rynek 19, dawna sala ślubów. Część jawna przetargu odbywa się w obecności oferentów. Oferenci biorą udział w części jawnej przetargu osobiście lub przez pełnomocników. </w:t>
      </w:r>
      <w:r w:rsidRPr="00E92E3E">
        <w:rPr>
          <w:rFonts w:asciiTheme="minorHAnsi" w:hAnsiTheme="minorHAnsi" w:cstheme="minorHAnsi"/>
          <w:szCs w:val="24"/>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 r. o opłacie skarbowej (Dz. U. z 2022 r. poz. 2142 z </w:t>
      </w:r>
      <w:proofErr w:type="spellStart"/>
      <w:r w:rsidRPr="00E92E3E">
        <w:rPr>
          <w:rFonts w:asciiTheme="minorHAnsi" w:hAnsiTheme="minorHAnsi" w:cstheme="minorHAnsi"/>
          <w:szCs w:val="24"/>
        </w:rPr>
        <w:t>późn</w:t>
      </w:r>
      <w:proofErr w:type="spellEnd"/>
      <w:r w:rsidRPr="00E92E3E">
        <w:rPr>
          <w:rFonts w:asciiTheme="minorHAnsi" w:hAnsiTheme="minorHAnsi" w:cstheme="minorHAnsi"/>
          <w:szCs w:val="24"/>
        </w:rPr>
        <w:t>. zm.). Oferenci i ich pełnomocnicy są zobowiązani do okazania komisji przetargowej dowodów tożsamości.</w:t>
      </w:r>
    </w:p>
    <w:p w:rsidR="00E77663" w:rsidRPr="00E92E3E" w:rsidRDefault="00E77663" w:rsidP="008C69AF">
      <w:pPr>
        <w:pStyle w:val="Tekstpodstawowy"/>
        <w:spacing w:line="276" w:lineRule="auto"/>
        <w:ind w:firstLine="708"/>
        <w:jc w:val="left"/>
        <w:rPr>
          <w:rFonts w:asciiTheme="minorHAnsi" w:hAnsiTheme="minorHAnsi" w:cstheme="minorHAnsi"/>
          <w:bCs/>
          <w:szCs w:val="24"/>
        </w:rPr>
      </w:pPr>
      <w:r w:rsidRPr="00E92E3E">
        <w:rPr>
          <w:rFonts w:asciiTheme="minorHAnsi" w:hAnsiTheme="minorHAnsi" w:cstheme="minorHAnsi"/>
          <w:szCs w:val="24"/>
        </w:rPr>
        <w:t xml:space="preserve">Komisja przetargowa przeprowadzi przetarg zgodnie z ustawą z dnia 21 sierpnia 1997r. o gospodarce nieruchomościami (Dz. U. z 2023 r.  poz. 344 z </w:t>
      </w:r>
      <w:proofErr w:type="spellStart"/>
      <w:r w:rsidRPr="00E92E3E">
        <w:rPr>
          <w:rFonts w:asciiTheme="minorHAnsi" w:hAnsiTheme="minorHAnsi" w:cstheme="minorHAnsi"/>
          <w:szCs w:val="24"/>
        </w:rPr>
        <w:t>późn</w:t>
      </w:r>
      <w:proofErr w:type="spellEnd"/>
      <w:r w:rsidRPr="00E92E3E">
        <w:rPr>
          <w:rFonts w:asciiTheme="minorHAnsi" w:hAnsiTheme="minorHAnsi" w:cstheme="minorHAnsi"/>
          <w:szCs w:val="24"/>
        </w:rPr>
        <w:t xml:space="preserve"> zm.) oraz rozporządzeniem Rady Ministrów z dnia 14 września 2004 r. w sprawie sposobu i trybu przeprowadzania przetargów oraz rokowań na zbycie nieruchomości (Dz. U. z 2021 r., poz. 2213). </w:t>
      </w:r>
      <w:r w:rsidRPr="00E92E3E">
        <w:rPr>
          <w:rFonts w:asciiTheme="minorHAnsi" w:hAnsiTheme="minorHAnsi" w:cstheme="minorHAnsi"/>
          <w:bCs/>
          <w:szCs w:val="24"/>
        </w:rPr>
        <w:t>Przy wyborze oferty komisja przetargowa weźmie pod uwagę zaoferowaną cenę.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rsidR="00E77663" w:rsidRPr="00E92E3E" w:rsidRDefault="00E77663" w:rsidP="008C69AF">
      <w:pPr>
        <w:pStyle w:val="Tekstpodstawowy"/>
        <w:spacing w:line="276" w:lineRule="auto"/>
        <w:ind w:firstLine="708"/>
        <w:jc w:val="left"/>
        <w:rPr>
          <w:rFonts w:asciiTheme="minorHAnsi" w:hAnsiTheme="minorHAnsi" w:cstheme="minorHAnsi"/>
          <w:szCs w:val="24"/>
        </w:rPr>
      </w:pPr>
      <w:r w:rsidRPr="00E92E3E">
        <w:rPr>
          <w:rFonts w:asciiTheme="minorHAnsi" w:hAnsiTheme="minorHAnsi" w:cstheme="minorHAnsi"/>
          <w:szCs w:val="24"/>
        </w:rPr>
        <w:t xml:space="preserve">Nabywca jest zobowiązany dokonać wpłaty ceny sprzedaży nieruchomości przed zawarciem umowy sprzedaży nieruchomości na rachunek bankowy Urzędu Miasta Mława, wskazany w protokole z przetargu. Za dokonanie wpłaty uważa się wpływ wymaganej kwoty na rachunek Urzędu Miasta Mława. </w:t>
      </w:r>
    </w:p>
    <w:p w:rsidR="00E77663" w:rsidRPr="00E92E3E" w:rsidRDefault="00E77663" w:rsidP="008C69AF">
      <w:pPr>
        <w:pStyle w:val="Tekstpodstawowy"/>
        <w:spacing w:line="276" w:lineRule="auto"/>
        <w:ind w:firstLine="708"/>
        <w:jc w:val="left"/>
        <w:rPr>
          <w:rFonts w:asciiTheme="minorHAnsi" w:hAnsiTheme="minorHAnsi" w:cstheme="minorHAnsi"/>
          <w:szCs w:val="24"/>
        </w:rPr>
      </w:pPr>
      <w:r w:rsidRPr="00E92E3E">
        <w:rPr>
          <w:rFonts w:asciiTheme="minorHAnsi" w:hAnsiTheme="minorHAnsi" w:cstheme="minorHAnsi"/>
          <w:szCs w:val="24"/>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Umowa w formie aktu notarialnego powinna zostać zawarta nie później niż w ciągu 60 dni od dnia zamknięcia przetargu. Opłaty notarialne i sądowe, związane z zawarciem umowy w formie aktu notarialnego, ponosi nabywca nieruchomości. </w:t>
      </w:r>
    </w:p>
    <w:p w:rsidR="00E77663" w:rsidRPr="00E92E3E" w:rsidRDefault="00E77663" w:rsidP="008C69AF">
      <w:pPr>
        <w:pStyle w:val="Tekstpodstawowy"/>
        <w:spacing w:line="276" w:lineRule="auto"/>
        <w:ind w:firstLine="708"/>
        <w:jc w:val="left"/>
        <w:rPr>
          <w:rFonts w:asciiTheme="minorHAnsi" w:hAnsiTheme="minorHAnsi" w:cstheme="minorHAnsi"/>
          <w:szCs w:val="24"/>
        </w:rPr>
      </w:pPr>
      <w:r w:rsidRPr="00E92E3E">
        <w:rPr>
          <w:rFonts w:asciiTheme="minorHAnsi" w:hAnsiTheme="minorHAnsi" w:cstheme="minorHAnsi"/>
          <w:szCs w:val="24"/>
        </w:rPr>
        <w:t>Jeżeli osoba ustalona jako nabywca nieruchomości:</w:t>
      </w:r>
    </w:p>
    <w:p w:rsidR="00E77663" w:rsidRPr="00E92E3E" w:rsidRDefault="00E77663" w:rsidP="008C69AF">
      <w:pPr>
        <w:pStyle w:val="Tekstpodstawowy"/>
        <w:spacing w:line="276" w:lineRule="auto"/>
        <w:jc w:val="left"/>
        <w:rPr>
          <w:rFonts w:asciiTheme="minorHAnsi" w:hAnsiTheme="minorHAnsi" w:cstheme="minorHAnsi"/>
          <w:szCs w:val="24"/>
        </w:rPr>
      </w:pPr>
      <w:r w:rsidRPr="00E92E3E">
        <w:rPr>
          <w:rFonts w:asciiTheme="minorHAnsi" w:hAnsiTheme="minorHAnsi" w:cstheme="minorHAnsi"/>
          <w:szCs w:val="24"/>
        </w:rPr>
        <w:t xml:space="preserve">- nie dokona w terminie wpłaty ceny sprzedaży nieruchomości, </w:t>
      </w:r>
    </w:p>
    <w:p w:rsidR="00E77663" w:rsidRPr="00E92E3E" w:rsidRDefault="00E77663" w:rsidP="008C69AF">
      <w:pPr>
        <w:pStyle w:val="Tekstpodstawowy"/>
        <w:spacing w:line="276" w:lineRule="auto"/>
        <w:jc w:val="left"/>
        <w:rPr>
          <w:rFonts w:asciiTheme="minorHAnsi" w:hAnsiTheme="minorHAnsi" w:cstheme="minorHAnsi"/>
          <w:szCs w:val="24"/>
        </w:rPr>
      </w:pPr>
      <w:r w:rsidRPr="00E92E3E">
        <w:rPr>
          <w:rFonts w:asciiTheme="minorHAnsi" w:hAnsiTheme="minorHAnsi" w:cstheme="minorHAnsi"/>
          <w:szCs w:val="24"/>
        </w:rPr>
        <w:t xml:space="preserve">- nie przystąpi bez usprawiedliwienia do zawarcia umowy sprzedaży nieruchomości, </w:t>
      </w:r>
    </w:p>
    <w:p w:rsidR="00E77663" w:rsidRPr="00E92E3E" w:rsidRDefault="00E77663" w:rsidP="008C69AF">
      <w:pPr>
        <w:pStyle w:val="Tekstpodstawowy"/>
        <w:spacing w:line="276" w:lineRule="auto"/>
        <w:jc w:val="left"/>
        <w:rPr>
          <w:rFonts w:asciiTheme="minorHAnsi" w:hAnsiTheme="minorHAnsi" w:cstheme="minorHAnsi"/>
          <w:szCs w:val="24"/>
        </w:rPr>
      </w:pPr>
      <w:r w:rsidRPr="00E92E3E">
        <w:rPr>
          <w:rFonts w:asciiTheme="minorHAnsi" w:hAnsiTheme="minorHAnsi" w:cstheme="minorHAnsi"/>
          <w:szCs w:val="24"/>
        </w:rPr>
        <w:t>Burmistrz Miasta Mława może odstąpić od zawarcia umowy, a wpłacone wadium nie podlega zwrotowi.</w:t>
      </w:r>
    </w:p>
    <w:p w:rsidR="00E77663" w:rsidRPr="00E92E3E" w:rsidRDefault="00E77663" w:rsidP="008C69AF">
      <w:pPr>
        <w:spacing w:line="276" w:lineRule="auto"/>
        <w:ind w:firstLine="708"/>
        <w:rPr>
          <w:rFonts w:asciiTheme="minorHAnsi" w:hAnsiTheme="minorHAnsi" w:cstheme="minorHAnsi"/>
          <w:sz w:val="24"/>
          <w:szCs w:val="24"/>
        </w:rPr>
      </w:pPr>
      <w:r w:rsidRPr="00E92E3E">
        <w:rPr>
          <w:rFonts w:asciiTheme="minorHAnsi" w:hAnsiTheme="minorHAnsi" w:cstheme="minorHAnsi"/>
          <w:sz w:val="24"/>
          <w:szCs w:val="24"/>
        </w:rPr>
        <w:t xml:space="preserve">Z dodatkowymi warunkami przetargu można zapoznać się w Urzędzie Miasta Mława, Wydział Gospodarki Nieruchomościami i Planowania Przestrzennego, ul. Stary Rynek 19 </w:t>
      </w:r>
      <w:r w:rsidRPr="00E92E3E">
        <w:rPr>
          <w:rFonts w:asciiTheme="minorHAnsi" w:hAnsiTheme="minorHAnsi" w:cstheme="minorHAnsi"/>
          <w:sz w:val="24"/>
          <w:szCs w:val="24"/>
        </w:rPr>
        <w:lastRenderedPageBreak/>
        <w:t>pokój 14, tel. 23 654 32 53 wew. 401 w terminie do dnia składania pisemnych ofert w godzinach od 8.00 do 16.00, e-mail: ewa.wozniak@mlawa.pl.</w:t>
      </w:r>
    </w:p>
    <w:p w:rsidR="00E77663" w:rsidRPr="00E92E3E" w:rsidRDefault="00E77663" w:rsidP="008C69AF">
      <w:pPr>
        <w:spacing w:line="276" w:lineRule="auto"/>
        <w:rPr>
          <w:rFonts w:asciiTheme="minorHAnsi" w:hAnsiTheme="minorHAnsi" w:cstheme="minorHAnsi"/>
          <w:sz w:val="24"/>
          <w:szCs w:val="24"/>
        </w:rPr>
      </w:pPr>
    </w:p>
    <w:p w:rsidR="00E77663" w:rsidRPr="00E92E3E" w:rsidRDefault="00E77663" w:rsidP="008C69AF">
      <w:pPr>
        <w:pStyle w:val="Tekstpodstawowy"/>
        <w:spacing w:line="276" w:lineRule="auto"/>
        <w:ind w:firstLine="709"/>
        <w:jc w:val="left"/>
        <w:rPr>
          <w:rFonts w:asciiTheme="minorHAnsi" w:hAnsiTheme="minorHAnsi" w:cstheme="minorHAnsi"/>
          <w:szCs w:val="24"/>
        </w:rPr>
      </w:pPr>
    </w:p>
    <w:bookmarkEnd w:id="0"/>
    <w:p w:rsidR="008528E2" w:rsidRPr="00E92E3E" w:rsidRDefault="008528E2" w:rsidP="008C69AF">
      <w:pPr>
        <w:pStyle w:val="Nagwek9"/>
        <w:spacing w:line="276" w:lineRule="auto"/>
        <w:jc w:val="left"/>
        <w:rPr>
          <w:rFonts w:asciiTheme="minorHAnsi" w:hAnsiTheme="minorHAnsi" w:cstheme="minorHAnsi"/>
          <w:b w:val="0"/>
          <w:szCs w:val="24"/>
        </w:rPr>
      </w:pPr>
    </w:p>
    <w:sectPr w:rsidR="008528E2" w:rsidRPr="00E92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18A"/>
    <w:multiLevelType w:val="hybridMultilevel"/>
    <w:tmpl w:val="0D14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87C6FDD"/>
    <w:multiLevelType w:val="hybridMultilevel"/>
    <w:tmpl w:val="0D14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7B"/>
    <w:rsid w:val="00037719"/>
    <w:rsid w:val="005115F3"/>
    <w:rsid w:val="007C5B7B"/>
    <w:rsid w:val="008528E2"/>
    <w:rsid w:val="008C69AF"/>
    <w:rsid w:val="00AD50E2"/>
    <w:rsid w:val="00B30DC3"/>
    <w:rsid w:val="00E77663"/>
    <w:rsid w:val="00E92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11AF-5B3D-44C7-887E-C7C1A84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DC3"/>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unhideWhenUsed/>
    <w:qFormat/>
    <w:rsid w:val="00B30DC3"/>
    <w:pPr>
      <w:keepNext/>
      <w:jc w:val="center"/>
      <w:outlineLvl w:val="8"/>
    </w:pPr>
    <w:rPr>
      <w:rFonts w:ascii="Arial" w:hAnsi="Arial" w:cs="Arial"/>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B30DC3"/>
    <w:rPr>
      <w:rFonts w:ascii="Arial" w:eastAsia="Times New Roman" w:hAnsi="Arial" w:cs="Arial"/>
      <w:b/>
      <w:bCs/>
      <w:sz w:val="24"/>
      <w:szCs w:val="20"/>
      <w:u w:val="single"/>
      <w:lang w:eastAsia="pl-PL"/>
    </w:rPr>
  </w:style>
  <w:style w:type="paragraph" w:styleId="Tekstpodstawowy">
    <w:name w:val="Body Text"/>
    <w:basedOn w:val="Normalny"/>
    <w:link w:val="TekstpodstawowyZnak"/>
    <w:unhideWhenUsed/>
    <w:rsid w:val="00B30DC3"/>
    <w:pPr>
      <w:jc w:val="both"/>
    </w:pPr>
    <w:rPr>
      <w:rFonts w:ascii="Arial" w:hAnsi="Arial" w:cs="Arial"/>
      <w:sz w:val="24"/>
    </w:rPr>
  </w:style>
  <w:style w:type="character" w:customStyle="1" w:styleId="TekstpodstawowyZnak">
    <w:name w:val="Tekst podstawowy Znak"/>
    <w:basedOn w:val="Domylnaczcionkaakapitu"/>
    <w:link w:val="Tekstpodstawowy"/>
    <w:rsid w:val="00B30DC3"/>
    <w:rPr>
      <w:rFonts w:ascii="Arial" w:eastAsia="Times New Roman" w:hAnsi="Arial" w:cs="Arial"/>
      <w:sz w:val="24"/>
      <w:szCs w:val="20"/>
      <w:lang w:eastAsia="pl-PL"/>
    </w:rPr>
  </w:style>
  <w:style w:type="paragraph" w:styleId="Akapitzlist">
    <w:name w:val="List Paragraph"/>
    <w:basedOn w:val="Normalny"/>
    <w:uiPriority w:val="34"/>
    <w:qFormat/>
    <w:rsid w:val="00AD50E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6905">
      <w:bodyDiv w:val="1"/>
      <w:marLeft w:val="0"/>
      <w:marRight w:val="0"/>
      <w:marTop w:val="0"/>
      <w:marBottom w:val="0"/>
      <w:divBdr>
        <w:top w:val="none" w:sz="0" w:space="0" w:color="auto"/>
        <w:left w:val="none" w:sz="0" w:space="0" w:color="auto"/>
        <w:bottom w:val="none" w:sz="0" w:space="0" w:color="auto"/>
        <w:right w:val="none" w:sz="0" w:space="0" w:color="auto"/>
      </w:divBdr>
    </w:div>
    <w:div w:id="7299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1192</Words>
  <Characters>7157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10</cp:revision>
  <cp:lastPrinted>2023-06-05T06:19:00Z</cp:lastPrinted>
  <dcterms:created xsi:type="dcterms:W3CDTF">2022-11-17T12:50:00Z</dcterms:created>
  <dcterms:modified xsi:type="dcterms:W3CDTF">2023-06-05T06:20:00Z</dcterms:modified>
</cp:coreProperties>
</file>