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9A6D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</w:p>
    <w:p w14:paraId="3A0E32D2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Załącznik do Zarządzenia nr 103/2021</w:t>
      </w:r>
    </w:p>
    <w:p w14:paraId="4DC0795B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z dnia 24.06.2021 r.                                                     </w:t>
      </w:r>
    </w:p>
    <w:p w14:paraId="6BFC7471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F0C11D4" w14:textId="77777777" w:rsidR="00F526F1" w:rsidRPr="0085772A" w:rsidRDefault="00F526F1" w:rsidP="0085772A">
      <w:pPr>
        <w:pStyle w:val="Tytu"/>
        <w:rPr>
          <w:rFonts w:asciiTheme="minorHAnsi" w:eastAsia="Times New Roman" w:hAnsiTheme="minorHAnsi" w:cstheme="minorHAnsi"/>
          <w:sz w:val="24"/>
          <w:szCs w:val="24"/>
        </w:rPr>
      </w:pPr>
      <w:r w:rsidRPr="0085772A">
        <w:rPr>
          <w:rFonts w:asciiTheme="minorHAnsi" w:eastAsia="Times New Roman" w:hAnsiTheme="minorHAnsi" w:cstheme="minorHAnsi"/>
          <w:sz w:val="24"/>
          <w:szCs w:val="24"/>
        </w:rPr>
        <w:t>Ogłoszenie o drugim przetargu  pisemnym  ograniczonym</w:t>
      </w:r>
    </w:p>
    <w:p w14:paraId="1D14D8BF" w14:textId="77777777" w:rsidR="00F526F1" w:rsidRPr="0085772A" w:rsidRDefault="00F526F1" w:rsidP="0085772A">
      <w:pPr>
        <w:pStyle w:val="Tytu"/>
        <w:rPr>
          <w:rFonts w:eastAsia="Times New Roman"/>
          <w:sz w:val="24"/>
          <w:szCs w:val="24"/>
          <w:lang w:eastAsia="pl-PL"/>
        </w:rPr>
      </w:pPr>
    </w:p>
    <w:p w14:paraId="43CBCBFD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C5D7004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Burmistrz Miasta Mława ogłasza drugi przetarg pisemny ograniczony na </w:t>
      </w:r>
      <w:r w:rsidRPr="0085772A">
        <w:rPr>
          <w:rFonts w:eastAsia="Times New Roman" w:cstheme="minorHAnsi"/>
          <w:bCs/>
          <w:sz w:val="24"/>
          <w:szCs w:val="24"/>
          <w:lang w:eastAsia="pl-PL"/>
        </w:rPr>
        <w:t xml:space="preserve">sprzedaż niezabudowanej nieruchomości komunalnej składającej się z działek oznaczonych w ewidencji gruntów numerami 4660/1, 4660/3 o łącznej pow. 0,0661 ha, położonej w Mławie przy ul. Ojca Bernarda </w:t>
      </w:r>
      <w:proofErr w:type="spellStart"/>
      <w:r w:rsidRPr="0085772A">
        <w:rPr>
          <w:rFonts w:eastAsia="Times New Roman" w:cstheme="minorHAnsi"/>
          <w:bCs/>
          <w:sz w:val="24"/>
          <w:szCs w:val="24"/>
          <w:lang w:eastAsia="pl-PL"/>
        </w:rPr>
        <w:t>Kryszkiewicza</w:t>
      </w:r>
      <w:proofErr w:type="spellEnd"/>
      <w:r w:rsidRPr="0085772A">
        <w:rPr>
          <w:rFonts w:eastAsia="Times New Roman" w:cstheme="minorHAnsi"/>
          <w:bCs/>
          <w:sz w:val="24"/>
          <w:szCs w:val="24"/>
          <w:lang w:eastAsia="pl-PL"/>
        </w:rPr>
        <w:t xml:space="preserve">. Nieruchomość ma urządzoną księgę wieczystą nr PL1M/00041254/6. Nieruchomość ma bezpośredni dostęp do drogi publicznej. Działki są przeznaczone do sprzedaży łącznie.  </w:t>
      </w:r>
    </w:p>
    <w:p w14:paraId="279F31C1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Nieruchomość jest położona na terenie, dla którego nie ma obowiązującego miejscowego planu zagospodarowania przestrzennego.</w:t>
      </w:r>
    </w:p>
    <w:p w14:paraId="21448CF6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Wybór formy przetargu ograniczonego uzasadniony jest tym, iż nieruchomość nie może być zagospodarowana jako odrębna nieruchomość, natomiast może poprawić warunki zagospodarowania nieruchomości przyległych. </w:t>
      </w:r>
    </w:p>
    <w:p w14:paraId="5DE076A8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Nieruchomość zostanie sprzedana w drodze przetargu ograniczonego na poprawienie warunków zagospodarowania (powiększenie) nieruchomości przyległych. </w:t>
      </w:r>
    </w:p>
    <w:p w14:paraId="0734FB34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W przetargu mogą uczestniczyć wyłącznie właściciele przyległych nieruchomości.  W przypadku jeśli przyległa nieruchomość stanowi współwłasność kilku osób, w przetargu muszą uczestniczyć wszyscy współwłaściciele łącznie. </w:t>
      </w:r>
    </w:p>
    <w:p w14:paraId="1695AA26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Nieruchomość zostanie dołączona do księgi wieczystej tej nieruchomości przyległej, której właściciel zostanie nabywcą nieruchomości składającej się z działek nr </w:t>
      </w:r>
      <w:proofErr w:type="spellStart"/>
      <w:r w:rsidRPr="0085772A">
        <w:rPr>
          <w:rFonts w:eastAsia="Times New Roman" w:cstheme="minorHAnsi"/>
          <w:sz w:val="24"/>
          <w:szCs w:val="24"/>
          <w:lang w:eastAsia="pl-PL"/>
        </w:rPr>
        <w:t>nr</w:t>
      </w:r>
      <w:proofErr w:type="spellEnd"/>
      <w:r w:rsidRPr="0085772A">
        <w:rPr>
          <w:rFonts w:eastAsia="Times New Roman" w:cstheme="minorHAnsi"/>
          <w:sz w:val="24"/>
          <w:szCs w:val="24"/>
          <w:lang w:eastAsia="pl-PL"/>
        </w:rPr>
        <w:t xml:space="preserve"> 4660/1, 4660/3 w wyniku niniejszego przetargu.</w:t>
      </w:r>
    </w:p>
    <w:p w14:paraId="06AD2663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Ewentualna przebudowa kolidujących urządzeń uzbrojenia technicznego terenu oraz wyznaczenie punktów granicznych nastąpi na koszt nabywcy.</w:t>
      </w:r>
    </w:p>
    <w:p w14:paraId="3BA64861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Pierwszy przetarg na sprzedaż nieruchomości odbył się w dniu 30.03.2021 r.</w:t>
      </w:r>
      <w:r w:rsidRPr="0085772A">
        <w:rPr>
          <w:rFonts w:eastAsia="Times New Roman" w:cstheme="minorHAnsi"/>
          <w:sz w:val="24"/>
          <w:szCs w:val="24"/>
          <w:lang w:eastAsia="pl-PL"/>
        </w:rPr>
        <w:tab/>
      </w:r>
    </w:p>
    <w:p w14:paraId="753395B7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Cena wywoławcza w drugim przetargu: </w:t>
      </w:r>
      <w:r w:rsidRPr="0085772A">
        <w:rPr>
          <w:rFonts w:eastAsia="Times New Roman" w:cstheme="minorHAnsi"/>
          <w:i/>
          <w:sz w:val="24"/>
          <w:szCs w:val="24"/>
          <w:lang w:eastAsia="pl-PL"/>
        </w:rPr>
        <w:t>87 380,00</w:t>
      </w:r>
      <w:r w:rsidRPr="0085772A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zł (słownie złotych: osiemdziesiąt siedem tysięcy trzysta osiemdziesiąt 00/100).</w:t>
      </w:r>
    </w:p>
    <w:p w14:paraId="57037D92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Wadium:  </w:t>
      </w:r>
      <w:r w:rsidRPr="0085772A">
        <w:rPr>
          <w:rFonts w:eastAsia="Times New Roman" w:cstheme="minorHAnsi"/>
          <w:i/>
          <w:sz w:val="24"/>
          <w:szCs w:val="24"/>
          <w:lang w:eastAsia="pl-PL"/>
        </w:rPr>
        <w:t>8 700,00</w:t>
      </w:r>
      <w:r w:rsidRPr="0085772A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zł (słownie złotych: osiem tysięcy siedemset  00/100)</w:t>
      </w:r>
    </w:p>
    <w:p w14:paraId="3BF5400D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5772A">
        <w:rPr>
          <w:rFonts w:eastAsia="Times New Roman" w:cstheme="minorHAnsi"/>
          <w:bCs/>
          <w:sz w:val="24"/>
          <w:szCs w:val="24"/>
          <w:lang w:eastAsia="pl-PL"/>
        </w:rPr>
        <w:t xml:space="preserve">Sprzedaż nieruchomości korzysta ze zwolnienia od podatku VAT na podstawie art. 43 ust. 1 pkt 9 ustawy o VAT. </w:t>
      </w:r>
    </w:p>
    <w:p w14:paraId="4AA70FC9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Pisemne oferty należy składać w kancelarii Urzędu Miasta Mława, 06</w:t>
      </w:r>
      <w:r w:rsidRPr="0085772A">
        <w:rPr>
          <w:rFonts w:eastAsia="Times New Roman" w:cstheme="minorHAnsi"/>
          <w:sz w:val="24"/>
          <w:szCs w:val="24"/>
          <w:lang w:eastAsia="pl-PL"/>
        </w:rPr>
        <w:noBreakHyphen/>
        <w:t xml:space="preserve">500 Mława, ul. Stary Rynek 19, w terminie do dnia </w:t>
      </w:r>
      <w:r w:rsidRPr="0085772A">
        <w:rPr>
          <w:rFonts w:eastAsia="Times New Roman" w:cstheme="minorHAnsi"/>
          <w:sz w:val="24"/>
          <w:szCs w:val="24"/>
          <w:u w:val="single"/>
          <w:lang w:eastAsia="pl-PL"/>
        </w:rPr>
        <w:t>13.08.2021 r. do godz. 15.00</w:t>
      </w:r>
      <w:r w:rsidRPr="0085772A">
        <w:rPr>
          <w:rFonts w:eastAsia="Times New Roman" w:cstheme="minorHAnsi"/>
          <w:sz w:val="24"/>
          <w:szCs w:val="24"/>
          <w:lang w:eastAsia="pl-PL"/>
        </w:rPr>
        <w:t xml:space="preserve"> w zamkniętych kopertach zaadresowanych: Burmistrz Miasta Mława, 06-500 Mława, ul. Stary Rynek 19 i opatrzonych napisem: „Drugi przetarg pisemny ograniczony na sprzedaż nieruchomości nr </w:t>
      </w:r>
      <w:proofErr w:type="spellStart"/>
      <w:r w:rsidRPr="0085772A">
        <w:rPr>
          <w:rFonts w:eastAsia="Times New Roman" w:cstheme="minorHAnsi"/>
          <w:sz w:val="24"/>
          <w:szCs w:val="24"/>
          <w:lang w:eastAsia="pl-PL"/>
        </w:rPr>
        <w:t>nr</w:t>
      </w:r>
      <w:proofErr w:type="spellEnd"/>
      <w:r w:rsidRPr="0085772A">
        <w:rPr>
          <w:rFonts w:eastAsia="Times New Roman" w:cstheme="minorHAnsi"/>
          <w:sz w:val="24"/>
          <w:szCs w:val="24"/>
          <w:lang w:eastAsia="pl-PL"/>
        </w:rPr>
        <w:t xml:space="preserve"> 4660/1, 4660/3 – ul. Ojca Bernarda </w:t>
      </w:r>
      <w:proofErr w:type="spellStart"/>
      <w:r w:rsidRPr="0085772A">
        <w:rPr>
          <w:rFonts w:eastAsia="Times New Roman" w:cstheme="minorHAnsi"/>
          <w:sz w:val="24"/>
          <w:szCs w:val="24"/>
          <w:lang w:eastAsia="pl-PL"/>
        </w:rPr>
        <w:t>Kryszkiewicza</w:t>
      </w:r>
      <w:proofErr w:type="spellEnd"/>
      <w:r w:rsidRPr="0085772A">
        <w:rPr>
          <w:rFonts w:eastAsia="Times New Roman" w:cstheme="minorHAnsi"/>
          <w:sz w:val="24"/>
          <w:szCs w:val="24"/>
          <w:lang w:eastAsia="pl-PL"/>
        </w:rPr>
        <w:t xml:space="preserve">”. </w:t>
      </w:r>
    </w:p>
    <w:p w14:paraId="06155C6D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Pisemna oferta powinna zawierać:</w:t>
      </w:r>
    </w:p>
    <w:p w14:paraId="7C87833B" w14:textId="77777777" w:rsidR="00F526F1" w:rsidRPr="0085772A" w:rsidRDefault="00F526F1" w:rsidP="0085772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imię, nazwisko i adres oferenta albo nazwę lub firmę oraz siedzibę, jeżeli oferentem                   jest osoba prawna lub inny podmiot,</w:t>
      </w:r>
    </w:p>
    <w:p w14:paraId="75C27321" w14:textId="77777777" w:rsidR="00F526F1" w:rsidRPr="0085772A" w:rsidRDefault="00F526F1" w:rsidP="0085772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datę sporządzenia oferty,</w:t>
      </w:r>
    </w:p>
    <w:p w14:paraId="3FC7AD34" w14:textId="77777777" w:rsidR="00F526F1" w:rsidRPr="0085772A" w:rsidRDefault="00F526F1" w:rsidP="0085772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lastRenderedPageBreak/>
        <w:t>oświadczenie, że oferent zapoznał się z warunkami przetargu i przyjmuje te warunki                   bez zastrzeżeń,</w:t>
      </w:r>
    </w:p>
    <w:p w14:paraId="6A4C733D" w14:textId="77777777" w:rsidR="00F526F1" w:rsidRPr="0085772A" w:rsidRDefault="00F526F1" w:rsidP="0085772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oferowaną cenę zapisaną liczbowo i słownie, która nie może być niższa od ceny wywoławczej oraz  sposób jej zapłaty,</w:t>
      </w:r>
    </w:p>
    <w:p w14:paraId="11EDD2B7" w14:textId="77777777" w:rsidR="00F526F1" w:rsidRPr="0085772A" w:rsidRDefault="00F526F1" w:rsidP="0085772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oznaczenie nieruchomości przyległej, której oferent jest właścicielem i na której poprawienie warunków zagospodarowania ma zostać sprzedana nieruchomość nr </w:t>
      </w:r>
      <w:proofErr w:type="spellStart"/>
      <w:r w:rsidRPr="0085772A">
        <w:rPr>
          <w:rFonts w:eastAsia="Times New Roman" w:cstheme="minorHAnsi"/>
          <w:sz w:val="24"/>
          <w:szCs w:val="24"/>
          <w:lang w:eastAsia="pl-PL"/>
        </w:rPr>
        <w:t>nr</w:t>
      </w:r>
      <w:proofErr w:type="spellEnd"/>
      <w:r w:rsidRPr="0085772A">
        <w:rPr>
          <w:rFonts w:eastAsia="Times New Roman" w:cstheme="minorHAnsi"/>
          <w:sz w:val="24"/>
          <w:szCs w:val="24"/>
          <w:lang w:eastAsia="pl-PL"/>
        </w:rPr>
        <w:t>  4660/1, 4660/3,</w:t>
      </w:r>
    </w:p>
    <w:p w14:paraId="6BB96B01" w14:textId="77777777" w:rsidR="00F526F1" w:rsidRPr="0085772A" w:rsidRDefault="00F526F1" w:rsidP="0085772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podpis oferenta.</w:t>
      </w:r>
    </w:p>
    <w:p w14:paraId="434AEBDE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Podmiot inny niż osoba fizyczna powinien dołączyć dodatkowo do oferty wyciąg z właściwego rejestru.</w:t>
      </w:r>
    </w:p>
    <w:p w14:paraId="2C4769B5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Dodatkowo w ofercie można wskazać numer rachunku bankowego, na który należy zwrócić wadium. </w:t>
      </w:r>
    </w:p>
    <w:p w14:paraId="4AAF1839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Oferowana cena nie może być określona wariantowo.</w:t>
      </w:r>
    </w:p>
    <w:p w14:paraId="3A4129E2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Do oferty należy dołączyć kopię dowodu wniesienia wadium.</w:t>
      </w:r>
    </w:p>
    <w:p w14:paraId="70F0A182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Oferent może wycofać ofertę wyłącznie przed upływem terminu składania ofert. </w:t>
      </w:r>
    </w:p>
    <w:p w14:paraId="5A70F355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 xml:space="preserve">W terminie do dnia 13.08.2021 r. należy wnieść wadium w pieniądzu, tj. wpłacić na rachunek bankowy Urzędu Miasta Mława nr 74 1090 2604 0000 0001 3379 7851 w Banku Santander Bank Polska S.A. podając jako tytuł: </w:t>
      </w:r>
      <w:r w:rsidRPr="0085772A">
        <w:rPr>
          <w:rFonts w:eastAsia="Times New Roman" w:cstheme="minorHAnsi"/>
          <w:bCs/>
          <w:i/>
          <w:iCs/>
          <w:sz w:val="24"/>
          <w:szCs w:val="24"/>
          <w:lang w:val="x-none" w:eastAsia="pl-PL"/>
        </w:rPr>
        <w:t xml:space="preserve">„wadium – II przetarg na sprzedaż nieruchomości nr </w:t>
      </w:r>
      <w:proofErr w:type="spellStart"/>
      <w:r w:rsidRPr="0085772A">
        <w:rPr>
          <w:rFonts w:eastAsia="Times New Roman" w:cstheme="minorHAnsi"/>
          <w:bCs/>
          <w:i/>
          <w:iCs/>
          <w:sz w:val="24"/>
          <w:szCs w:val="24"/>
          <w:lang w:val="x-none" w:eastAsia="pl-PL"/>
        </w:rPr>
        <w:t>nr</w:t>
      </w:r>
      <w:proofErr w:type="spellEnd"/>
      <w:r w:rsidRPr="0085772A">
        <w:rPr>
          <w:rFonts w:eastAsia="Times New Roman" w:cstheme="minorHAnsi"/>
          <w:bCs/>
          <w:i/>
          <w:iCs/>
          <w:sz w:val="24"/>
          <w:szCs w:val="24"/>
          <w:lang w:val="x-none" w:eastAsia="pl-PL"/>
        </w:rPr>
        <w:t xml:space="preserve"> 4660/1, 4660/3 – ul. Ojca Bernarda </w:t>
      </w:r>
      <w:proofErr w:type="spellStart"/>
      <w:r w:rsidRPr="0085772A">
        <w:rPr>
          <w:rFonts w:eastAsia="Times New Roman" w:cstheme="minorHAnsi"/>
          <w:bCs/>
          <w:i/>
          <w:iCs/>
          <w:sz w:val="24"/>
          <w:szCs w:val="24"/>
          <w:lang w:val="x-none" w:eastAsia="pl-PL"/>
        </w:rPr>
        <w:t>Kryszkiewicza</w:t>
      </w:r>
      <w:proofErr w:type="spellEnd"/>
      <w:r w:rsidRPr="0085772A">
        <w:rPr>
          <w:rFonts w:eastAsia="Times New Roman" w:cstheme="minorHAnsi"/>
          <w:bCs/>
          <w:i/>
          <w:iCs/>
          <w:sz w:val="24"/>
          <w:szCs w:val="24"/>
          <w:lang w:val="x-none" w:eastAsia="pl-PL"/>
        </w:rPr>
        <w:t xml:space="preserve">”, </w:t>
      </w:r>
      <w:r w:rsidRPr="0085772A">
        <w:rPr>
          <w:rFonts w:eastAsia="Times New Roman" w:cstheme="minorHAnsi"/>
          <w:bCs/>
          <w:iCs/>
          <w:sz w:val="24"/>
          <w:szCs w:val="24"/>
          <w:lang w:val="x-none" w:eastAsia="pl-PL"/>
        </w:rPr>
        <w:t>z</w:t>
      </w: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>a wpłacenie wadium uważa się wpływ wymaganej kwoty na rachunek Urzędu Miasta Mława.</w:t>
      </w:r>
    </w:p>
    <w:p w14:paraId="3A33EE81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>Przetarg może się odbyć, chociażby wpłynęła tylko jedna oferta spełniająca warunki określone w ogłoszeniu o przetargu.</w:t>
      </w:r>
    </w:p>
    <w:p w14:paraId="7551908B" w14:textId="77777777" w:rsidR="00F526F1" w:rsidRPr="0085772A" w:rsidRDefault="00F526F1" w:rsidP="0085772A">
      <w:pPr>
        <w:spacing w:after="0" w:line="276" w:lineRule="auto"/>
        <w:ind w:firstLine="709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sz w:val="24"/>
          <w:szCs w:val="24"/>
          <w:lang w:val="x-none" w:eastAsia="pl-PL"/>
        </w:rPr>
        <w:t xml:space="preserve">Część jawna przetargu odbędzie się w dniu </w:t>
      </w:r>
      <w:r w:rsidRPr="0085772A">
        <w:rPr>
          <w:rFonts w:eastAsia="Times New Roman" w:cstheme="minorHAnsi"/>
          <w:sz w:val="24"/>
          <w:szCs w:val="24"/>
          <w:u w:val="single"/>
          <w:lang w:val="x-none" w:eastAsia="pl-PL"/>
        </w:rPr>
        <w:t>17.08.2021 r.</w:t>
      </w:r>
      <w:r w:rsidRPr="0085772A">
        <w:rPr>
          <w:rFonts w:eastAsia="Times New Roman" w:cstheme="minorHAnsi"/>
          <w:i/>
          <w:sz w:val="24"/>
          <w:szCs w:val="24"/>
          <w:u w:val="single"/>
          <w:lang w:val="x-none" w:eastAsia="pl-PL"/>
        </w:rPr>
        <w:t xml:space="preserve"> </w:t>
      </w:r>
      <w:r w:rsidRPr="0085772A">
        <w:rPr>
          <w:rFonts w:eastAsia="Times New Roman" w:cstheme="minorHAnsi"/>
          <w:sz w:val="24"/>
          <w:szCs w:val="24"/>
          <w:u w:val="single"/>
          <w:lang w:val="x-none" w:eastAsia="pl-PL"/>
        </w:rPr>
        <w:t>o godz. 10.00</w:t>
      </w:r>
      <w:r w:rsidRPr="0085772A">
        <w:rPr>
          <w:rFonts w:eastAsia="Times New Roman" w:cstheme="minorHAnsi"/>
          <w:i/>
          <w:sz w:val="24"/>
          <w:szCs w:val="24"/>
          <w:u w:val="single"/>
          <w:lang w:val="x-none" w:eastAsia="pl-PL"/>
        </w:rPr>
        <w:t xml:space="preserve"> </w:t>
      </w:r>
      <w:r w:rsidRPr="0085772A">
        <w:rPr>
          <w:rFonts w:eastAsia="Times New Roman" w:cstheme="minorHAnsi"/>
          <w:sz w:val="24"/>
          <w:szCs w:val="24"/>
          <w:lang w:val="x-none" w:eastAsia="pl-PL"/>
        </w:rPr>
        <w:t xml:space="preserve">w Urzędzie Miasta Mława, ul. Stary Rynek 19 (ratusz), dawna sala ślubów. Część jawna przetargu odbywa się w obecności oferentów. Oferenci biorą udział w części jawnej przetargu osobiście lub przez pełnomocników. </w:t>
      </w: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 xml:space="preserve">Pełnomocnictwo powinno być sporządzone w formie aktu notarialnego lub w formie z podpisami notarialnie poświadczonymi. Pełnomocnictwo należy przedłożyć w oryginale. Wraz z pełnomocnictwem należy złożyć potwierdzenie wniesienia opłaty skarbowej z tytułu pełnomocnictwa – na podstawie przepisów ustawy z dnia 16 listopada 2006r. o opłacie skarbowej (Dz. U. z 2020r. poz. 1546 z </w:t>
      </w:r>
      <w:proofErr w:type="spellStart"/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>późn</w:t>
      </w:r>
      <w:proofErr w:type="spellEnd"/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>. zm.). Oferenci i ich pełnomocnicy są zobowiązani do okazania komisji przetargowej dowodów tożsamości.</w:t>
      </w:r>
    </w:p>
    <w:p w14:paraId="552321DA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 xml:space="preserve">Komisja przetargowa przeprowadzi przetarg zgodnie z ustawą z dnia 21 sierpnia 1997r. o gospodarce nieruchomościami (Dz.U. z 2020r.  poz. 1990 z </w:t>
      </w:r>
      <w:proofErr w:type="spellStart"/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>późn</w:t>
      </w:r>
      <w:proofErr w:type="spellEnd"/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 xml:space="preserve">. zm.) oraz rozporządzeniem Rady Ministrów z dnia 14 września 2004r. w sprawie sposobu i trybu przeprowadzania przetargów oraz rokowań na zbycie nieruchomości (Dz.U. z 2014r., poz. 1490 z </w:t>
      </w:r>
      <w:proofErr w:type="spellStart"/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>poźn</w:t>
      </w:r>
      <w:proofErr w:type="spellEnd"/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 xml:space="preserve">. zm.). </w:t>
      </w:r>
      <w:r w:rsidRPr="0085772A">
        <w:rPr>
          <w:rFonts w:eastAsia="Times New Roman" w:cstheme="minorHAnsi"/>
          <w:sz w:val="24"/>
          <w:szCs w:val="24"/>
          <w:lang w:val="x-none" w:eastAsia="pl-PL"/>
        </w:rPr>
        <w:t>Przy wyborze oferty komisja przetargowa weźmie pod uwagę zaoferowaną cenę. Jako najkorzystniejsza zostanie wybrana oferta zawierająca najwyższą cenę. W przypadku złożenia równorzędnych ofert, komisja przetargowa zorganizuje dodatkowy przetarg ustny ograniczony do oferentów, którzy złożyli te oferty. Burmistrzowi Miasta Mława przysługuje prawo zamknięcia przetargu bez wybrania którejkolwiek z ofert.</w:t>
      </w:r>
    </w:p>
    <w:p w14:paraId="3FD67DB0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 xml:space="preserve">Wadium wniesione w pieniądzu przez uczestnika przetargu, który przetarg wygrał, zalicza się na poczet ceny sprzedaży nieruchomości. Pozostałym uczestnikom przetargu </w:t>
      </w:r>
      <w:r w:rsidRPr="0085772A">
        <w:rPr>
          <w:rFonts w:eastAsia="Times New Roman" w:cstheme="minorHAnsi"/>
          <w:sz w:val="24"/>
          <w:szCs w:val="24"/>
          <w:lang w:eastAsia="pl-PL"/>
        </w:rPr>
        <w:lastRenderedPageBreak/>
        <w:t xml:space="preserve">wadia zwraca się niezwłocznie, po ich pisemnej dyspozycji. Wypłata wadiów następuje na wskazane przez nich rachunki bankowe. </w:t>
      </w:r>
    </w:p>
    <w:p w14:paraId="22A0AC72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 xml:space="preserve">Nabywca jest zobowiązany dokonać wpłaty ceny sprzedaży nieruchomości przed zawarciem umowy sprzedaży nieruchomości na rachunek bankowy Urzędu Miasta Mława, wskazany w protokole z przetargu. Za dokonanie wpłaty uważa się wpływ wymaganej kwoty na rachunek Urzędu Miasta Mława. </w:t>
      </w:r>
    </w:p>
    <w:p w14:paraId="09044D49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 xml:space="preserve">Burmistrz Miasta Mława zawiadomi Nabywcę nieruchomości o miejscu i terminie zawarcia umowy sprzedaży najpóźniej w ciągu 21 dni od dnia rozstrzygnięcia przetargu. Termin zawarcia umowy nie może być krótszy niż 7 dni od dnia doręczenia zawiadomienia. Umowa w formie aktu notarialnego powinna zostać zawarta nie później niż w ciągu 60 dni od dnia zamknięcia przetargu. Opłaty notarialne i sądowe, związane z zawarciem umowy w formie aktu notarialnego, ponosi nabywca nieruchomości. </w:t>
      </w:r>
    </w:p>
    <w:p w14:paraId="0515A205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>Jeżeli osoba ustalona jako nabywca nieruchomości:</w:t>
      </w:r>
    </w:p>
    <w:p w14:paraId="29F54BA5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 xml:space="preserve">- nie dokona w terminie wpłaty ceny sprzedaży nieruchomości, </w:t>
      </w:r>
    </w:p>
    <w:p w14:paraId="4263CAC3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 xml:space="preserve">- nie przystąpi bez usprawiedliwienia do zawarcia umowy sprzedaży nieruchomości, </w:t>
      </w:r>
    </w:p>
    <w:p w14:paraId="0966822B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85772A">
        <w:rPr>
          <w:rFonts w:eastAsia="Times New Roman" w:cstheme="minorHAnsi"/>
          <w:bCs/>
          <w:sz w:val="24"/>
          <w:szCs w:val="24"/>
          <w:lang w:val="x-none" w:eastAsia="pl-PL"/>
        </w:rPr>
        <w:t>Burmistrz Miasta Mława może odstąpić od zawarcia umowy, a wpłacone wadium nie podlega zwrotowi.</w:t>
      </w:r>
    </w:p>
    <w:p w14:paraId="3C9C719B" w14:textId="77777777" w:rsidR="00F526F1" w:rsidRPr="0085772A" w:rsidRDefault="00F526F1" w:rsidP="0085772A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85772A">
        <w:rPr>
          <w:rFonts w:eastAsia="Times New Roman" w:cstheme="minorHAnsi"/>
          <w:sz w:val="24"/>
          <w:szCs w:val="24"/>
          <w:lang w:eastAsia="pl-PL"/>
        </w:rPr>
        <w:t>Z dodatkowymi warunkami przetargu można zapoznać się w Urzędzie Miasta Mława, Wydział Gospodarki Nieruchomościami i Planowania Przestrzennego, ul. Stary Rynek 19, pok. nr 14, tel. 23 654 32 53 wew. 401 w terminie do dnia składania pisemnych ofert w godzinach od 8.00 do 16.00, e-mail: ewa.wozniak@mlawa.pl.</w:t>
      </w:r>
    </w:p>
    <w:p w14:paraId="58BF13CF" w14:textId="77777777" w:rsidR="00F526F1" w:rsidRPr="0085772A" w:rsidRDefault="00F526F1" w:rsidP="0085772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567D77F" w14:textId="77777777" w:rsidR="00F526F1" w:rsidRPr="0085772A" w:rsidRDefault="00F526F1" w:rsidP="0085772A">
      <w:pPr>
        <w:spacing w:after="0" w:line="276" w:lineRule="auto"/>
        <w:ind w:left="4956"/>
        <w:rPr>
          <w:rFonts w:eastAsia="Times New Roman" w:cstheme="minorHAnsi"/>
          <w:sz w:val="24"/>
          <w:szCs w:val="24"/>
          <w:lang w:eastAsia="pl-PL"/>
        </w:rPr>
      </w:pPr>
    </w:p>
    <w:p w14:paraId="57A2963C" w14:textId="77777777" w:rsidR="008F7444" w:rsidRPr="0085772A" w:rsidRDefault="008F7444" w:rsidP="0085772A">
      <w:pPr>
        <w:spacing w:line="276" w:lineRule="auto"/>
        <w:rPr>
          <w:rFonts w:cstheme="minorHAnsi"/>
        </w:rPr>
      </w:pPr>
    </w:p>
    <w:sectPr w:rsidR="008F7444" w:rsidRPr="0085772A" w:rsidSect="00A301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2B2A"/>
    <w:multiLevelType w:val="hybridMultilevel"/>
    <w:tmpl w:val="CE2E5C1C"/>
    <w:lvl w:ilvl="0" w:tplc="DF6A8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F1"/>
    <w:rsid w:val="0085772A"/>
    <w:rsid w:val="008F7444"/>
    <w:rsid w:val="00B11EF0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3187"/>
  <w15:chartTrackingRefBased/>
  <w15:docId w15:val="{88ABA923-5A15-41E3-A7FF-C63AA6B0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77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77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2021-06-24T11:34:00Z</dcterms:created>
  <dcterms:modified xsi:type="dcterms:W3CDTF">2021-06-24T12:19:00Z</dcterms:modified>
</cp:coreProperties>
</file>