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AD98" w14:textId="71596D2B" w:rsidR="00C86684" w:rsidRDefault="00C86684" w:rsidP="00C86684">
      <w:pPr>
        <w:spacing w:after="0" w:line="276" w:lineRule="auto"/>
        <w:jc w:val="right"/>
        <w:rPr>
          <w:rFonts w:ascii="Century Gothic" w:hAnsi="Century Gothic" w:cs="Times New Roman"/>
          <w:sz w:val="18"/>
          <w:szCs w:val="18"/>
        </w:rPr>
      </w:pPr>
      <w:r w:rsidRPr="00FF215E">
        <w:rPr>
          <w:rFonts w:ascii="Century Gothic" w:hAnsi="Century Gothic" w:cs="Times New Roman"/>
          <w:b/>
          <w:bCs/>
          <w:noProof/>
          <w:sz w:val="20"/>
          <w:szCs w:val="20"/>
        </w:rPr>
        <w:drawing>
          <wp:inline distT="0" distB="0" distL="0" distR="0" wp14:anchorId="0EBDF95E" wp14:editId="6953A661">
            <wp:extent cx="6188710" cy="541020"/>
            <wp:effectExtent l="0" t="0" r="2540" b="0"/>
            <wp:docPr id="7281969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0BBB3" w14:textId="6DF6F9E5" w:rsidR="00C86684" w:rsidRPr="00550F1F" w:rsidRDefault="00C86684" w:rsidP="00C86684">
      <w:pPr>
        <w:spacing w:after="0" w:line="276" w:lineRule="auto"/>
        <w:jc w:val="right"/>
        <w:rPr>
          <w:rFonts w:ascii="Century Gothic" w:hAnsi="Century Gothic" w:cs="Times New Roman"/>
          <w:sz w:val="18"/>
          <w:szCs w:val="18"/>
        </w:rPr>
      </w:pPr>
      <w:r w:rsidRPr="00550F1F">
        <w:rPr>
          <w:rFonts w:ascii="Century Gothic" w:hAnsi="Century Gothic" w:cs="Times New Roman"/>
          <w:sz w:val="18"/>
          <w:szCs w:val="18"/>
        </w:rPr>
        <w:t xml:space="preserve">Załącznik do Zarządzenia NR </w:t>
      </w:r>
      <w:r>
        <w:rPr>
          <w:rFonts w:ascii="Century Gothic" w:hAnsi="Century Gothic" w:cs="Times New Roman"/>
          <w:sz w:val="18"/>
          <w:szCs w:val="18"/>
        </w:rPr>
        <w:t>122</w:t>
      </w:r>
      <w:r w:rsidRPr="00550F1F">
        <w:rPr>
          <w:rFonts w:ascii="Century Gothic" w:hAnsi="Century Gothic" w:cs="Times New Roman"/>
          <w:sz w:val="18"/>
          <w:szCs w:val="18"/>
        </w:rPr>
        <w:t>/2025</w:t>
      </w:r>
    </w:p>
    <w:p w14:paraId="61FD70B5" w14:textId="77777777" w:rsidR="00C86684" w:rsidRPr="00550F1F" w:rsidRDefault="00C86684" w:rsidP="00C86684">
      <w:pPr>
        <w:spacing w:after="0" w:line="276" w:lineRule="auto"/>
        <w:jc w:val="right"/>
        <w:rPr>
          <w:rFonts w:ascii="Century Gothic" w:hAnsi="Century Gothic" w:cs="Times New Roman"/>
          <w:sz w:val="18"/>
          <w:szCs w:val="18"/>
        </w:rPr>
      </w:pPr>
      <w:r w:rsidRPr="00550F1F">
        <w:rPr>
          <w:rFonts w:ascii="Century Gothic" w:hAnsi="Century Gothic" w:cs="Times New Roman"/>
          <w:sz w:val="18"/>
          <w:szCs w:val="18"/>
        </w:rPr>
        <w:t>BURMISTRZA MIASTA MŁAWA</w:t>
      </w:r>
    </w:p>
    <w:p w14:paraId="52D9AFD0" w14:textId="77777777" w:rsidR="00C86684" w:rsidRPr="00550F1F" w:rsidRDefault="00C86684" w:rsidP="00C86684">
      <w:pPr>
        <w:spacing w:after="0" w:line="276" w:lineRule="auto"/>
        <w:jc w:val="right"/>
        <w:rPr>
          <w:rFonts w:ascii="Century Gothic" w:hAnsi="Century Gothic" w:cs="Times New Roman"/>
          <w:sz w:val="18"/>
          <w:szCs w:val="18"/>
        </w:rPr>
      </w:pPr>
      <w:r w:rsidRPr="00550F1F">
        <w:rPr>
          <w:rFonts w:ascii="Century Gothic" w:hAnsi="Century Gothic" w:cs="Times New Roman"/>
          <w:sz w:val="18"/>
          <w:szCs w:val="18"/>
        </w:rPr>
        <w:t xml:space="preserve">z dnia </w:t>
      </w:r>
      <w:r>
        <w:rPr>
          <w:rFonts w:ascii="Century Gothic" w:hAnsi="Century Gothic" w:cs="Times New Roman"/>
          <w:sz w:val="18"/>
          <w:szCs w:val="18"/>
        </w:rPr>
        <w:t>10</w:t>
      </w:r>
      <w:r w:rsidRPr="00550F1F">
        <w:rPr>
          <w:rFonts w:ascii="Century Gothic" w:hAnsi="Century Gothic" w:cs="Times New Roman"/>
          <w:sz w:val="18"/>
          <w:szCs w:val="18"/>
        </w:rPr>
        <w:t xml:space="preserve"> czerwca 2025 r.</w:t>
      </w:r>
    </w:p>
    <w:p w14:paraId="043A9329" w14:textId="77777777" w:rsidR="00C86684" w:rsidRPr="00D82DC9" w:rsidRDefault="00C86684" w:rsidP="00C86684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D82DC9">
        <w:rPr>
          <w:rFonts w:ascii="Century Gothic" w:hAnsi="Century Gothic" w:cs="Times New Roman"/>
          <w:b/>
          <w:bCs/>
          <w:sz w:val="20"/>
          <w:szCs w:val="20"/>
        </w:rPr>
        <w:t>REGULAMIN PRACY KOMISJI PRZETARGOWEJ</w:t>
      </w:r>
    </w:p>
    <w:p w14:paraId="562C4224" w14:textId="77777777" w:rsidR="00C86684" w:rsidRPr="00D82DC9" w:rsidRDefault="00C86684" w:rsidP="00C86684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D82DC9">
        <w:rPr>
          <w:rFonts w:ascii="Century Gothic" w:hAnsi="Century Gothic" w:cs="Times New Roman"/>
          <w:b/>
          <w:bCs/>
          <w:sz w:val="20"/>
          <w:szCs w:val="20"/>
        </w:rPr>
        <w:t>powoływanej do przeprowadzenia postępowania o udzielenie zamówienia</w:t>
      </w:r>
    </w:p>
    <w:p w14:paraId="7AF24C65" w14:textId="77777777" w:rsidR="00C86684" w:rsidRPr="00D82DC9" w:rsidRDefault="00C86684" w:rsidP="00C86684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D82DC9">
        <w:rPr>
          <w:rFonts w:ascii="Century Gothic" w:hAnsi="Century Gothic" w:cs="Times New Roman"/>
          <w:b/>
          <w:bCs/>
          <w:sz w:val="20"/>
          <w:szCs w:val="20"/>
        </w:rPr>
        <w:t>publicznego</w:t>
      </w:r>
    </w:p>
    <w:p w14:paraId="3C69BF6B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1.</w:t>
      </w:r>
    </w:p>
    <w:p w14:paraId="3FE1481C" w14:textId="77777777" w:rsidR="00C86684" w:rsidRPr="003D35AB" w:rsidRDefault="00C86684" w:rsidP="00C86684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3D35AB">
        <w:rPr>
          <w:rFonts w:ascii="Century Gothic" w:hAnsi="Century Gothic" w:cs="Times New Roman"/>
          <w:sz w:val="20"/>
          <w:szCs w:val="20"/>
        </w:rPr>
        <w:t>Regulamin pracy komisji przetargowej określa organizację, skład, tryb pracy oraz zakres obowiązków członków komisji przetargowej, powoływanej do przeprowadzenia postępowania o udzielenie zamówienia publicznego, zwanej dalej „komisją”.</w:t>
      </w:r>
    </w:p>
    <w:p w14:paraId="409824A7" w14:textId="77777777" w:rsidR="00C86684" w:rsidRPr="003D35AB" w:rsidRDefault="00C86684" w:rsidP="00C86684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3D35AB">
        <w:rPr>
          <w:rFonts w:ascii="Century Gothic" w:hAnsi="Century Gothic" w:cs="Times New Roman"/>
          <w:sz w:val="20"/>
          <w:szCs w:val="20"/>
        </w:rPr>
        <w:t>Komisję przetargową obowiązują przepisy ustawy z dnia 11 września 2019 r. Prawo Zamówień Publicznych (Dz.U. z 2024 r., poz.1320) dalej zwanej „</w:t>
      </w:r>
      <w:proofErr w:type="spellStart"/>
      <w:r w:rsidRPr="003D35AB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3D35AB">
        <w:rPr>
          <w:rFonts w:ascii="Century Gothic" w:hAnsi="Century Gothic" w:cs="Times New Roman"/>
          <w:sz w:val="20"/>
          <w:szCs w:val="20"/>
        </w:rPr>
        <w:t>”, przepisy aktów wykonawczych wydanych na jej podstawie oraz postanowienia niniejszego regulaminu.</w:t>
      </w:r>
    </w:p>
    <w:p w14:paraId="27C2E346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2.</w:t>
      </w:r>
    </w:p>
    <w:p w14:paraId="7A95CEA4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Komisja rozpoczyna działalność z dniem powołania.</w:t>
      </w:r>
    </w:p>
    <w:p w14:paraId="60255E17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Członkowie komisji zobowiązani są do ochrony tajemnicy prawnie chronionej na podstawie odrębnych przepisów oraz do przestrzegania szczegółowych wymagań i zasad dotyczących ochrony informacji niejawnych, określonych w odrębnych przepisach.</w:t>
      </w:r>
    </w:p>
    <w:p w14:paraId="14978395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Komisja składa się z co najmniej trzech osób. Tytułem podziału zadań, w komisji funkcjonują, z zastrzeżeniem ust. 4 i 5:</w:t>
      </w:r>
    </w:p>
    <w:p w14:paraId="139F9BD6" w14:textId="77777777" w:rsidR="00C86684" w:rsidRPr="0046586E" w:rsidRDefault="00C86684" w:rsidP="00C86684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przewodniczący komisji - kierownik komórki merytorycznej, właściwej dla danego zamówienia a w uzasadnionych przypadkach inna osoba wyznaczona przez Kierownika Zamawiającego,</w:t>
      </w:r>
    </w:p>
    <w:p w14:paraId="6D2A16C3" w14:textId="77777777" w:rsidR="00C86684" w:rsidRPr="0046586E" w:rsidRDefault="00C86684" w:rsidP="00C86684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zastępca przewodniczącego komisji – pracownik komórki merytorycznej właściwej dla danego zamówienia, a w uzasadnionych przypadkach inna osoba wyznaczona przez Kierownika Zamawiającego,</w:t>
      </w:r>
    </w:p>
    <w:p w14:paraId="02B8359F" w14:textId="77777777" w:rsidR="00C86684" w:rsidRPr="0046586E" w:rsidRDefault="00C86684" w:rsidP="00C86684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sekretarz komisji - pracownik odpowiedzialny za przeprowadzenie postępowania,</w:t>
      </w:r>
    </w:p>
    <w:p w14:paraId="6FEDD51F" w14:textId="77777777" w:rsidR="00C86684" w:rsidRPr="0046586E" w:rsidRDefault="00C86684" w:rsidP="00C86684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pozostali członkowie komisji.</w:t>
      </w:r>
    </w:p>
    <w:p w14:paraId="12160798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Zastępca przewodniczącego komisji pełni funkcję przewodniczącego komisji w przypadku jego nieobecności.</w:t>
      </w:r>
    </w:p>
    <w:p w14:paraId="722E0A0A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Powołanie zastępcy przewodniczącego komisji nie jest obowiązkowe.</w:t>
      </w:r>
    </w:p>
    <w:p w14:paraId="6B4407D5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Dla ważności prac komisji wymagana jest obecność co najmniej 3 członków komisji, w tym przewodniczącego komisji bądź jego zastępcy oraz sekretarza komisji.</w:t>
      </w:r>
    </w:p>
    <w:p w14:paraId="2BED6D4B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Każdemu z członków komisji przysługuje prawo zgłoszenia odrębnego zdania w odniesieniu do stanowiska komisji. W takim przypadku członek komisji zobowiązany jest przedłożyć swoje pisemne stanowisko przewodniczącemu komisji w sprawie</w:t>
      </w:r>
      <w:r>
        <w:rPr>
          <w:rFonts w:ascii="Century Gothic" w:hAnsi="Century Gothic" w:cs="Times New Roman"/>
          <w:sz w:val="20"/>
          <w:szCs w:val="20"/>
        </w:rPr>
        <w:t>,</w:t>
      </w:r>
      <w:r w:rsidRPr="0046586E">
        <w:rPr>
          <w:rFonts w:ascii="Century Gothic" w:hAnsi="Century Gothic" w:cs="Times New Roman"/>
          <w:sz w:val="20"/>
          <w:szCs w:val="20"/>
        </w:rPr>
        <w:t xml:space="preserve"> w której wyraża zdanie odrębne.</w:t>
      </w:r>
    </w:p>
    <w:p w14:paraId="4E8693E9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Członkowie komisji wykonują powierzone im czynności rzetelnie i obiektywnie, kierując się wyłącznie przepisami obowiązującego prawa oraz posiadaną wiedzą i doświadczeniem.</w:t>
      </w:r>
    </w:p>
    <w:p w14:paraId="1BE53E4B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Odwołanie członków komisji przetargowej może nastąpić w następujących okolicznościach:</w:t>
      </w:r>
    </w:p>
    <w:p w14:paraId="44938542" w14:textId="77777777" w:rsidR="00C86684" w:rsidRPr="0046586E" w:rsidRDefault="00C86684" w:rsidP="00C86684">
      <w:pPr>
        <w:pStyle w:val="Akapitzlist"/>
        <w:numPr>
          <w:ilvl w:val="1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z powodu złożenia przez niego oświadczenia o zaistnieniu okoliczności wynikających z art. 56 ust. 3 i z art. 56 ust. 2 ustawy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>;</w:t>
      </w:r>
    </w:p>
    <w:p w14:paraId="6A6C0FCA" w14:textId="77777777" w:rsidR="00C86684" w:rsidRPr="0046586E" w:rsidRDefault="00C86684" w:rsidP="00C86684">
      <w:pPr>
        <w:pStyle w:val="Akapitzlist"/>
        <w:numPr>
          <w:ilvl w:val="1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po powzięciu informacji o naruszeniu przez członka komisji przetargowej obowiązków, o których mowa w ust. 8;</w:t>
      </w:r>
    </w:p>
    <w:p w14:paraId="4EA697EA" w14:textId="77777777" w:rsidR="00C86684" w:rsidRPr="0046586E" w:rsidRDefault="00C86684" w:rsidP="00C86684">
      <w:pPr>
        <w:pStyle w:val="Akapitzlist"/>
        <w:numPr>
          <w:ilvl w:val="1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jeżeli z powodu innej przeszkody nie może on brać udziału w jej pracach.</w:t>
      </w:r>
    </w:p>
    <w:p w14:paraId="681EDC8C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W miejsce odwołanego członka komisji przetargowej Kierownik Zamawiającego lub osoba przez niego upoważniona, może powołać nowego członka komisji.</w:t>
      </w:r>
    </w:p>
    <w:p w14:paraId="02FFE052" w14:textId="77777777" w:rsidR="00C86684" w:rsidRPr="0046586E" w:rsidRDefault="00C86684" w:rsidP="00C8668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lastRenderedPageBreak/>
        <w:t>Jeżeli zachodzi potrzeba zasięgnięcia wiadomości specjalnych Kierownik Zamawiającego lub osoba przez niego upoważniona, z własnej inicjatywy lub na wniosek przewodniczącego komisji, może powołać biegłego (biegłych).</w:t>
      </w:r>
    </w:p>
    <w:p w14:paraId="2D4D6E20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3.</w:t>
      </w:r>
    </w:p>
    <w:p w14:paraId="0E868E48" w14:textId="77777777" w:rsidR="00C86684" w:rsidRPr="00D82DC9" w:rsidRDefault="00C86684" w:rsidP="00C86684">
      <w:pPr>
        <w:tabs>
          <w:tab w:val="left" w:pos="284"/>
        </w:tabs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82DC9">
        <w:rPr>
          <w:rFonts w:ascii="Century Gothic" w:hAnsi="Century Gothic" w:cs="Times New Roman"/>
          <w:sz w:val="20"/>
          <w:szCs w:val="20"/>
        </w:rPr>
        <w:t>Do zadań komisji przetargowej w zakresie przeprowadzenia postępowania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82DC9">
        <w:rPr>
          <w:rFonts w:ascii="Century Gothic" w:hAnsi="Century Gothic" w:cs="Times New Roman"/>
          <w:sz w:val="20"/>
          <w:szCs w:val="20"/>
        </w:rPr>
        <w:t>należą w szczególności następujące czynności:</w:t>
      </w:r>
    </w:p>
    <w:p w14:paraId="5B0D23AA" w14:textId="77777777" w:rsidR="00C86684" w:rsidRPr="0046586E" w:rsidRDefault="00C86684" w:rsidP="00C866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zapoznanie się z dokumentacją postępowania,</w:t>
      </w:r>
    </w:p>
    <w:p w14:paraId="221E23DA" w14:textId="77777777" w:rsidR="00C86684" w:rsidRPr="0046586E" w:rsidRDefault="00C86684" w:rsidP="00C866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prowadzenie negocjacji albo dialogu z wykonawcami, w przypadku gdy procedura postępowania nakazuje prowadzenie takich negocjacji albo dialogu,</w:t>
      </w:r>
    </w:p>
    <w:p w14:paraId="795215AB" w14:textId="77777777" w:rsidR="00C86684" w:rsidRPr="0046586E" w:rsidRDefault="00C86684" w:rsidP="00C866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otwarcie ofert/ wniosków o dopuszczenie do udziału w postępowaniu,</w:t>
      </w:r>
    </w:p>
    <w:p w14:paraId="5D163928" w14:textId="77777777" w:rsidR="00C86684" w:rsidRPr="0046586E" w:rsidRDefault="00C86684" w:rsidP="00C866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ocena spełniania przez wykonawców warunków udziału w postępowaniu lub kryteriów selekcji, badanie braku podstaw wykluczenia wykonawców,</w:t>
      </w:r>
    </w:p>
    <w:p w14:paraId="389B8D12" w14:textId="77777777" w:rsidR="00C86684" w:rsidRPr="0046586E" w:rsidRDefault="00C86684" w:rsidP="00C866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przedkładanie do zatwierdzenia przez Kierownika Zamawiającego lub osobę przez niego upoważnioną, wszelkich dokumentów wynikających z procedury zamówieniowej,</w:t>
      </w:r>
    </w:p>
    <w:p w14:paraId="427FC7B3" w14:textId="77777777" w:rsidR="00C86684" w:rsidRPr="0046586E" w:rsidRDefault="00C86684" w:rsidP="00C866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ocena ofert/wniosków o dopuszczenie do udziału w postępowaniu,</w:t>
      </w:r>
    </w:p>
    <w:p w14:paraId="3B1D07E7" w14:textId="77777777" w:rsidR="00C86684" w:rsidRPr="0046586E" w:rsidRDefault="00C86684" w:rsidP="00C866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przedstawienie Kierownikowi Zamawiającego lub osobie przez niego upoważnionej:</w:t>
      </w:r>
    </w:p>
    <w:p w14:paraId="63C4F5A5" w14:textId="77777777" w:rsidR="00C86684" w:rsidRPr="0046586E" w:rsidRDefault="00C86684" w:rsidP="00C86684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propozycji wyboru oferty najkorzystniejszej z podaniem informacji określonych w art. 253 ust. 1 ustawy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>, a w trybie zamówienia z wolnej ręki propozycji zawarcia umowy o uzgodnionej treści,</w:t>
      </w:r>
    </w:p>
    <w:p w14:paraId="161094C9" w14:textId="77777777" w:rsidR="00C86684" w:rsidRPr="0046586E" w:rsidRDefault="00C86684" w:rsidP="00C86684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wniosku o unieważnienie postępowania,</w:t>
      </w:r>
    </w:p>
    <w:p w14:paraId="15288E55" w14:textId="77777777" w:rsidR="00C86684" w:rsidRPr="0046586E" w:rsidRDefault="00C86684" w:rsidP="00C866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przyjmowanie i analiza wnoszonych środków ochrony prawnej wraz z przygotowaniem propozycji rozstrzygnięcia, po uzyskaniu opinii prawnej w uzasadnionych przypadkach.</w:t>
      </w:r>
    </w:p>
    <w:p w14:paraId="4FE905E8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4.</w:t>
      </w:r>
    </w:p>
    <w:p w14:paraId="39946382" w14:textId="77777777" w:rsidR="00C86684" w:rsidRPr="00D82DC9" w:rsidRDefault="00C86684" w:rsidP="00C86684">
      <w:pPr>
        <w:tabs>
          <w:tab w:val="left" w:pos="284"/>
        </w:tabs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82DC9">
        <w:rPr>
          <w:rFonts w:ascii="Century Gothic" w:hAnsi="Century Gothic" w:cs="Times New Roman"/>
          <w:sz w:val="20"/>
          <w:szCs w:val="20"/>
        </w:rPr>
        <w:t>Pracami komisji kieruje przewodniczący. Do jego obowiązków należy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82DC9">
        <w:rPr>
          <w:rFonts w:ascii="Century Gothic" w:hAnsi="Century Gothic" w:cs="Times New Roman"/>
          <w:sz w:val="20"/>
          <w:szCs w:val="20"/>
        </w:rPr>
        <w:t>w szczególności:</w:t>
      </w:r>
    </w:p>
    <w:p w14:paraId="0CBA3DFC" w14:textId="77777777" w:rsidR="00C86684" w:rsidRPr="0046586E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wyznaczanie miejsc i terminów posiedzeń komisji oraz ich prowadzenie;</w:t>
      </w:r>
    </w:p>
    <w:p w14:paraId="5FE89229" w14:textId="77777777" w:rsidR="00C86684" w:rsidRPr="0046586E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nadzór nad sprawnym wypełnianiem poszczególnych czynności proceduralnych i wydawanie, z tego tytułu, odpowiednich poleceń pozostałym członkom komisji;</w:t>
      </w:r>
    </w:p>
    <w:p w14:paraId="783C0FC6" w14:textId="77777777" w:rsidR="00C86684" w:rsidRPr="0046586E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odebranie oświadczeń członków komisji i innych osób wykonujących czynności w postępowaniu, zgodnie z art. 56 ust. 2 ustawy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>;</w:t>
      </w:r>
    </w:p>
    <w:p w14:paraId="333619D0" w14:textId="77777777" w:rsidR="00C86684" w:rsidRPr="0046586E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dopełnianie obowiązków związanych z wyłączaniem członków komisji;</w:t>
      </w:r>
    </w:p>
    <w:p w14:paraId="3D891635" w14:textId="77777777" w:rsidR="00C86684" w:rsidRPr="0046586E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informowanie Kierownika Zamawiającego lub osoby przez niego upoważnionej o wszelkich problemach związanych z pracami komisji;</w:t>
      </w:r>
    </w:p>
    <w:p w14:paraId="4F25BA55" w14:textId="77777777" w:rsidR="00C86684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podział, między członków komisji, prac podejmowanych w trybie roboczym oraz ich koordynacja; </w:t>
      </w:r>
    </w:p>
    <w:p w14:paraId="756A28DD" w14:textId="77777777" w:rsidR="00C86684" w:rsidRPr="0046586E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koordynacja czynności zespołowych podejmowanych w drodze obiegu dokumentów;</w:t>
      </w:r>
    </w:p>
    <w:p w14:paraId="04AEAC43" w14:textId="77777777" w:rsidR="00C86684" w:rsidRPr="0046586E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nadzorowanie prawidłowego prowadzenia dokumentacji postępowania;</w:t>
      </w:r>
    </w:p>
    <w:p w14:paraId="3C133120" w14:textId="77777777" w:rsidR="00C86684" w:rsidRPr="0046586E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zapewnianie należytego toku i porządku postępowania, w tym zapewnienie zamieszczenia na stronie internetowej informacji, o której mowa w art. 222 ust. 5 ustawy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>;</w:t>
      </w:r>
    </w:p>
    <w:p w14:paraId="47506799" w14:textId="77777777" w:rsidR="00C86684" w:rsidRPr="0046586E" w:rsidRDefault="00C86684" w:rsidP="00C8668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wnioskowanie, w imieniu komisji, do Kierownika Zamawiającego lub osoby przez niego upoważnionej, o zatwierdzanie wszelkich jej czynności wymagających jego aprobaty bądź nadania im skuteczności prawnej.</w:t>
      </w:r>
    </w:p>
    <w:p w14:paraId="72A343A7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5.</w:t>
      </w:r>
    </w:p>
    <w:p w14:paraId="7C674D28" w14:textId="77777777" w:rsidR="00C86684" w:rsidRPr="00D82DC9" w:rsidRDefault="00C86684" w:rsidP="00C86684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82DC9">
        <w:rPr>
          <w:rFonts w:ascii="Century Gothic" w:hAnsi="Century Gothic" w:cs="Times New Roman"/>
          <w:sz w:val="20"/>
          <w:szCs w:val="20"/>
        </w:rPr>
        <w:t>Do obowiązków zastępcy przewodniczącego komisji należą zadania określone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82DC9">
        <w:rPr>
          <w:rFonts w:ascii="Century Gothic" w:hAnsi="Century Gothic" w:cs="Times New Roman"/>
          <w:sz w:val="20"/>
          <w:szCs w:val="20"/>
        </w:rPr>
        <w:t>w §3 oraz obowiązki Przewodniczącego w przypadku jego nieobecności.</w:t>
      </w:r>
    </w:p>
    <w:p w14:paraId="22080286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6.</w:t>
      </w:r>
    </w:p>
    <w:p w14:paraId="2855A66C" w14:textId="77777777" w:rsidR="00C86684" w:rsidRDefault="00C86684" w:rsidP="00C86684">
      <w:pPr>
        <w:tabs>
          <w:tab w:val="left" w:pos="284"/>
        </w:tabs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82DC9">
        <w:rPr>
          <w:rFonts w:ascii="Century Gothic" w:hAnsi="Century Gothic" w:cs="Times New Roman"/>
          <w:sz w:val="20"/>
          <w:szCs w:val="20"/>
        </w:rPr>
        <w:t>Do obowiązków sekretarza komisji należy w szczególności:</w:t>
      </w:r>
    </w:p>
    <w:p w14:paraId="78DE4B9B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lastRenderedPageBreak/>
        <w:t>rzetelne i wyczerpujące prowadzenie dokumentacji postępowania, a w szczególności przedkładanie do zatwierdzenia Kierownikowi Zamawiającego lub osobie przez niego upoważnionej, protokołu postępowania,</w:t>
      </w:r>
    </w:p>
    <w:p w14:paraId="0307795D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zapewnienie obsługi elektronicznej postępowania,</w:t>
      </w:r>
    </w:p>
    <w:p w14:paraId="50C7A898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odbieranie ofert lub wniosków o dopuszczenie do udziału w postępowaniu z miejsca ich składania i innej korespondencji oraz kierowanie jej do przewodniczącego komisji,</w:t>
      </w:r>
    </w:p>
    <w:p w14:paraId="169BB7D3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protokołowanie przebiegu otwarcia ofert oraz niezwłoczne zamieszczenie na stronie internetowej informacji, o której mowa w art. 222 ust. 5 ustawy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>,</w:t>
      </w:r>
    </w:p>
    <w:p w14:paraId="6EE7D3A5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protokołowanie posiedzeń komisji,</w:t>
      </w:r>
    </w:p>
    <w:p w14:paraId="4EAF5169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protokołowanie negocjacji w ramach procedur przewidzianych w ustawie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>,</w:t>
      </w:r>
    </w:p>
    <w:p w14:paraId="36D2F559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protokołowanie dialogu z wykonawcami w ramach procedury przewidzianej w ustawie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 xml:space="preserve">, </w:t>
      </w:r>
    </w:p>
    <w:p w14:paraId="561B26C1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zamieszczanie na stronach internetowych informacji wynikających z ustawy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>, jeżeli procedura postępowania nakazuje zamieszczenie takich informacji,</w:t>
      </w:r>
    </w:p>
    <w:p w14:paraId="6AAAA8A1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nadzór nad prawidłową realizacją zasady jawności postępowania, a zwłaszcza udostępnianie protokołu oraz załączników, zgodnie z przepisami ustawy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>,</w:t>
      </w:r>
    </w:p>
    <w:p w14:paraId="3014259F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nadzór nad ochroną informacji stanowiących tajemnicę przedsiębiorstwa w rozumieniu przepisów o zwalczaniu nieuczciwej konkurencji,</w:t>
      </w:r>
    </w:p>
    <w:p w14:paraId="0FF40547" w14:textId="77777777" w:rsidR="00C86684" w:rsidRPr="0046586E" w:rsidRDefault="00C86684" w:rsidP="00C86684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 xml:space="preserve">wykonywanie innych obowiązków według prawa i poleceń przewodniczącego komisji, w tym zamieszczenie/przekazanie ogłoszenia o udzieleniu zamówienia zgodnie z ustawą </w:t>
      </w:r>
      <w:proofErr w:type="spellStart"/>
      <w:r w:rsidRPr="0046586E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46586E">
        <w:rPr>
          <w:rFonts w:ascii="Century Gothic" w:hAnsi="Century Gothic" w:cs="Times New Roman"/>
          <w:sz w:val="20"/>
          <w:szCs w:val="20"/>
        </w:rPr>
        <w:t>.</w:t>
      </w:r>
    </w:p>
    <w:p w14:paraId="1F7B3755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7.</w:t>
      </w:r>
    </w:p>
    <w:p w14:paraId="550676BE" w14:textId="77777777" w:rsidR="00C86684" w:rsidRPr="0046586E" w:rsidRDefault="00C86684" w:rsidP="00C86684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Członkowie komisji ponoszą odpowiedzialność w zakresie czynności powierzonych im do prowadzenia oraz za czynności określone w przepisach powszechnie obowiązujących.</w:t>
      </w:r>
    </w:p>
    <w:p w14:paraId="74064012" w14:textId="77777777" w:rsidR="00C86684" w:rsidRPr="0046586E" w:rsidRDefault="00C86684" w:rsidP="00C86684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46586E">
        <w:rPr>
          <w:rFonts w:ascii="Century Gothic" w:hAnsi="Century Gothic" w:cs="Times New Roman"/>
          <w:sz w:val="20"/>
          <w:szCs w:val="20"/>
        </w:rPr>
        <w:t>Odrębny zakres odpowiedzialności członków komisji za wykonywanie czynności, może być, w zależności od potrzeb, określony przy powoływaniu komisji przetargowej.</w:t>
      </w:r>
    </w:p>
    <w:p w14:paraId="2ED4E5B5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8.</w:t>
      </w:r>
    </w:p>
    <w:p w14:paraId="387D0B46" w14:textId="77777777" w:rsidR="00C86684" w:rsidRPr="00D82DC9" w:rsidRDefault="00C86684" w:rsidP="00C86684">
      <w:pPr>
        <w:tabs>
          <w:tab w:val="left" w:pos="284"/>
        </w:tabs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82DC9">
        <w:rPr>
          <w:rFonts w:ascii="Century Gothic" w:hAnsi="Century Gothic" w:cs="Times New Roman"/>
          <w:sz w:val="20"/>
          <w:szCs w:val="20"/>
        </w:rPr>
        <w:t>Procedura otwarcia ofert przebiega w następujący sposób:</w:t>
      </w:r>
    </w:p>
    <w:p w14:paraId="302650F3" w14:textId="77777777" w:rsidR="00C86684" w:rsidRPr="00AC6954" w:rsidRDefault="00C86684" w:rsidP="00C86684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AC6954">
        <w:rPr>
          <w:rFonts w:ascii="Century Gothic" w:hAnsi="Century Gothic" w:cs="Times New Roman"/>
          <w:sz w:val="20"/>
          <w:szCs w:val="20"/>
        </w:rPr>
        <w:t>złożone w postępowaniu oferty otwiera się w miejscu i terminie określonym w specyfikacji warunków zamówienia, przy udziale min 3 osób wyznaczonych do komisji przetargowej,</w:t>
      </w:r>
    </w:p>
    <w:p w14:paraId="48FC4FEC" w14:textId="77777777" w:rsidR="00C86684" w:rsidRPr="00AC6954" w:rsidRDefault="00C86684" w:rsidP="00C86684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AC6954">
        <w:rPr>
          <w:rFonts w:ascii="Century Gothic" w:hAnsi="Century Gothic" w:cs="Times New Roman"/>
          <w:sz w:val="20"/>
          <w:szCs w:val="20"/>
        </w:rPr>
        <w:t xml:space="preserve">po otwarciu wszystkich ofert Kierownik Zamawiającego odbiera oświadczenia od członków komisji o braku lub istnieniu okoliczności, o których mowa w art. 56 ust. 2 ustawy </w:t>
      </w:r>
      <w:proofErr w:type="spellStart"/>
      <w:r w:rsidRPr="00AC6954">
        <w:rPr>
          <w:rFonts w:ascii="Century Gothic" w:hAnsi="Century Gothic" w:cs="Times New Roman"/>
          <w:sz w:val="20"/>
          <w:szCs w:val="20"/>
        </w:rPr>
        <w:t>Pzp</w:t>
      </w:r>
      <w:proofErr w:type="spellEnd"/>
      <w:r w:rsidRPr="00AC6954">
        <w:rPr>
          <w:rFonts w:ascii="Century Gothic" w:hAnsi="Century Gothic" w:cs="Times New Roman"/>
          <w:sz w:val="20"/>
          <w:szCs w:val="20"/>
        </w:rPr>
        <w:t>, po uprzednim poinformowaniu tych osób o odpowiedzialności karnej za złożenie fałszywego oświadczenia i dołącza je do protokołu postępowania. W przypadku wystąpienia okoliczności skutkujących wyłączeniem członka komisji fakt ten przewodniczący komisji zgłasza Kierownikowi Zamawiającego lub osobie przez niego upoważnionej.</w:t>
      </w:r>
    </w:p>
    <w:p w14:paraId="1292DBD1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9.</w:t>
      </w:r>
    </w:p>
    <w:p w14:paraId="2707948E" w14:textId="77777777" w:rsidR="00C86684" w:rsidRPr="00D82DC9" w:rsidRDefault="00C86684" w:rsidP="00C86684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82DC9">
        <w:rPr>
          <w:rFonts w:ascii="Century Gothic" w:hAnsi="Century Gothic" w:cs="Times New Roman"/>
          <w:sz w:val="20"/>
          <w:szCs w:val="20"/>
        </w:rPr>
        <w:t>W przypadku naruszenia przez komisję przepisów prawa, Kierownik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82DC9">
        <w:rPr>
          <w:rFonts w:ascii="Century Gothic" w:hAnsi="Century Gothic" w:cs="Times New Roman"/>
          <w:sz w:val="20"/>
          <w:szCs w:val="20"/>
        </w:rPr>
        <w:t>Zamawiającego lub osoba przez niego upoważniona, stwierdza nieważność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82DC9">
        <w:rPr>
          <w:rFonts w:ascii="Century Gothic" w:hAnsi="Century Gothic" w:cs="Times New Roman"/>
          <w:sz w:val="20"/>
          <w:szCs w:val="20"/>
        </w:rPr>
        <w:t>czynności podjętych z naruszeniem prawa i poleca komisji powtórzyć nieważne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82DC9">
        <w:rPr>
          <w:rFonts w:ascii="Century Gothic" w:hAnsi="Century Gothic" w:cs="Times New Roman"/>
          <w:sz w:val="20"/>
          <w:szCs w:val="20"/>
        </w:rPr>
        <w:t>czynności.</w:t>
      </w:r>
    </w:p>
    <w:p w14:paraId="68DAC4D4" w14:textId="77777777" w:rsidR="00C86684" w:rsidRPr="006E4FFA" w:rsidRDefault="00C86684" w:rsidP="00C86684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E4FFA">
        <w:rPr>
          <w:rFonts w:ascii="Century Gothic" w:hAnsi="Century Gothic" w:cs="Times New Roman"/>
          <w:b/>
          <w:bCs/>
          <w:sz w:val="20"/>
          <w:szCs w:val="20"/>
        </w:rPr>
        <w:t>§ 10.</w:t>
      </w:r>
    </w:p>
    <w:p w14:paraId="2BBDF087" w14:textId="77777777" w:rsidR="00C86684" w:rsidRPr="00D82DC9" w:rsidRDefault="00C86684" w:rsidP="00C86684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82DC9">
        <w:rPr>
          <w:rFonts w:ascii="Century Gothic" w:hAnsi="Century Gothic" w:cs="Times New Roman"/>
          <w:sz w:val="20"/>
          <w:szCs w:val="20"/>
        </w:rPr>
        <w:t>Komisja kończy pracę z chwilą wykonania ostatniej czynności w postępowaniu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82DC9">
        <w:rPr>
          <w:rFonts w:ascii="Century Gothic" w:hAnsi="Century Gothic" w:cs="Times New Roman"/>
          <w:sz w:val="20"/>
          <w:szCs w:val="20"/>
        </w:rPr>
        <w:t>o udzielenie zamówienia publicznego, co stanowi podstawę do zatwierdzenia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82DC9">
        <w:rPr>
          <w:rFonts w:ascii="Century Gothic" w:hAnsi="Century Gothic" w:cs="Times New Roman"/>
          <w:sz w:val="20"/>
          <w:szCs w:val="20"/>
        </w:rPr>
        <w:t>protokołu postępowania przez Kierownika Zamawiającego lub osobę przez niego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82DC9">
        <w:rPr>
          <w:rFonts w:ascii="Century Gothic" w:hAnsi="Century Gothic" w:cs="Times New Roman"/>
          <w:sz w:val="20"/>
          <w:szCs w:val="20"/>
        </w:rPr>
        <w:t>upoważnioną.</w:t>
      </w:r>
    </w:p>
    <w:p w14:paraId="24DC652A" w14:textId="77777777" w:rsidR="0020408A" w:rsidRDefault="0020408A"/>
    <w:sectPr w:rsidR="0020408A" w:rsidSect="00C866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B4E"/>
    <w:multiLevelType w:val="hybridMultilevel"/>
    <w:tmpl w:val="77A0A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7268"/>
    <w:multiLevelType w:val="hybridMultilevel"/>
    <w:tmpl w:val="A8D80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15807"/>
    <w:multiLevelType w:val="hybridMultilevel"/>
    <w:tmpl w:val="92C6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F1D50"/>
    <w:multiLevelType w:val="hybridMultilevel"/>
    <w:tmpl w:val="B06C988A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0410"/>
    <w:multiLevelType w:val="hybridMultilevel"/>
    <w:tmpl w:val="F30A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F6E18"/>
    <w:multiLevelType w:val="hybridMultilevel"/>
    <w:tmpl w:val="4D70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BAD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56100"/>
    <w:multiLevelType w:val="hybridMultilevel"/>
    <w:tmpl w:val="9508C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BAD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64916"/>
    <w:multiLevelType w:val="hybridMultilevel"/>
    <w:tmpl w:val="F9EA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7A19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4539F"/>
    <w:multiLevelType w:val="hybridMultilevel"/>
    <w:tmpl w:val="A728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783599">
    <w:abstractNumId w:val="2"/>
  </w:num>
  <w:num w:numId="2" w16cid:durableId="1244608991">
    <w:abstractNumId w:val="3"/>
  </w:num>
  <w:num w:numId="3" w16cid:durableId="668411900">
    <w:abstractNumId w:val="1"/>
  </w:num>
  <w:num w:numId="4" w16cid:durableId="1105925677">
    <w:abstractNumId w:val="7"/>
  </w:num>
  <w:num w:numId="5" w16cid:durableId="1427729619">
    <w:abstractNumId w:val="4"/>
  </w:num>
  <w:num w:numId="6" w16cid:durableId="1711954330">
    <w:abstractNumId w:val="5"/>
  </w:num>
  <w:num w:numId="7" w16cid:durableId="2032222931">
    <w:abstractNumId w:val="6"/>
  </w:num>
  <w:num w:numId="8" w16cid:durableId="296183320">
    <w:abstractNumId w:val="0"/>
  </w:num>
  <w:num w:numId="9" w16cid:durableId="901908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84"/>
    <w:rsid w:val="0020408A"/>
    <w:rsid w:val="00255864"/>
    <w:rsid w:val="008848D8"/>
    <w:rsid w:val="00C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FFAE"/>
  <w15:chartTrackingRefBased/>
  <w15:docId w15:val="{3816F224-676E-4B57-B015-2D513FA1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68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6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6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6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6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6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6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66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66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66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66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66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66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6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66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66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66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6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66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6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Malinowska</dc:creator>
  <cp:keywords/>
  <dc:description/>
  <cp:lastModifiedBy>Aneta Malinowska</cp:lastModifiedBy>
  <cp:revision>1</cp:revision>
  <dcterms:created xsi:type="dcterms:W3CDTF">2025-06-10T10:59:00Z</dcterms:created>
  <dcterms:modified xsi:type="dcterms:W3CDTF">2025-06-10T11:00:00Z</dcterms:modified>
</cp:coreProperties>
</file>