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B575" w14:textId="2FF1F63F" w:rsidR="00C476CF" w:rsidRPr="00B517A4" w:rsidRDefault="00C476CF" w:rsidP="00464083">
      <w:pPr>
        <w:spacing w:after="0"/>
        <w:rPr>
          <w:rFonts w:cstheme="minorHAnsi"/>
          <w:sz w:val="24"/>
          <w:szCs w:val="24"/>
        </w:rPr>
      </w:pPr>
      <w:r w:rsidRPr="00B517A4">
        <w:rPr>
          <w:rFonts w:cstheme="minorHAnsi"/>
          <w:sz w:val="24"/>
          <w:szCs w:val="24"/>
        </w:rPr>
        <w:t>Załącznik do</w:t>
      </w:r>
      <w:r w:rsidR="00AA5519" w:rsidRPr="00B517A4">
        <w:rPr>
          <w:rFonts w:cstheme="minorHAnsi"/>
          <w:sz w:val="24"/>
          <w:szCs w:val="24"/>
        </w:rPr>
        <w:t xml:space="preserve"> </w:t>
      </w:r>
      <w:r w:rsidRPr="00B517A4">
        <w:rPr>
          <w:rFonts w:cstheme="minorHAnsi"/>
          <w:sz w:val="24"/>
          <w:szCs w:val="24"/>
        </w:rPr>
        <w:t xml:space="preserve">Uchwały </w:t>
      </w:r>
      <w:r w:rsidR="00BD7871" w:rsidRPr="00B517A4">
        <w:rPr>
          <w:rFonts w:cstheme="minorHAnsi"/>
          <w:sz w:val="24"/>
          <w:szCs w:val="24"/>
        </w:rPr>
        <w:t xml:space="preserve">Nr </w:t>
      </w:r>
      <w:r w:rsidR="00794B1D" w:rsidRPr="00B517A4">
        <w:rPr>
          <w:rFonts w:cstheme="minorHAnsi"/>
          <w:sz w:val="24"/>
          <w:szCs w:val="24"/>
        </w:rPr>
        <w:t>XXIX/</w:t>
      </w:r>
      <w:r w:rsidR="00AA5519" w:rsidRPr="00B517A4">
        <w:rPr>
          <w:rFonts w:cstheme="minorHAnsi"/>
          <w:sz w:val="24"/>
          <w:szCs w:val="24"/>
        </w:rPr>
        <w:t xml:space="preserve">409/2021 </w:t>
      </w:r>
      <w:r w:rsidRPr="00B517A4">
        <w:rPr>
          <w:rFonts w:cstheme="minorHAnsi"/>
          <w:sz w:val="24"/>
          <w:szCs w:val="24"/>
        </w:rPr>
        <w:t xml:space="preserve">Rady </w:t>
      </w:r>
      <w:r w:rsidR="00464083" w:rsidRPr="00B517A4">
        <w:rPr>
          <w:rFonts w:cstheme="minorHAnsi"/>
          <w:sz w:val="24"/>
          <w:szCs w:val="24"/>
        </w:rPr>
        <w:br/>
      </w:r>
      <w:r w:rsidRPr="00B517A4">
        <w:rPr>
          <w:rFonts w:cstheme="minorHAnsi"/>
          <w:sz w:val="24"/>
          <w:szCs w:val="24"/>
        </w:rPr>
        <w:t>Miasta Mława</w:t>
      </w:r>
      <w:r w:rsidR="00AA5519" w:rsidRPr="00B517A4">
        <w:rPr>
          <w:rFonts w:cstheme="minorHAnsi"/>
          <w:sz w:val="24"/>
          <w:szCs w:val="24"/>
        </w:rPr>
        <w:t xml:space="preserve"> </w:t>
      </w:r>
      <w:r w:rsidRPr="00B517A4">
        <w:rPr>
          <w:rFonts w:cstheme="minorHAnsi"/>
          <w:sz w:val="24"/>
          <w:szCs w:val="24"/>
        </w:rPr>
        <w:t>z dnia</w:t>
      </w:r>
      <w:r w:rsidR="00AA5519" w:rsidRPr="00B517A4">
        <w:rPr>
          <w:rFonts w:cstheme="minorHAnsi"/>
          <w:sz w:val="24"/>
          <w:szCs w:val="24"/>
        </w:rPr>
        <w:t xml:space="preserve"> 29 lipca 2021 r.</w:t>
      </w:r>
    </w:p>
    <w:p w14:paraId="744A7DE4" w14:textId="77777777" w:rsidR="0016054D" w:rsidRPr="00B517A4" w:rsidRDefault="0016054D" w:rsidP="00464083">
      <w:pPr>
        <w:rPr>
          <w:rFonts w:cstheme="minorHAnsi"/>
          <w:sz w:val="24"/>
          <w:szCs w:val="24"/>
        </w:rPr>
      </w:pPr>
    </w:p>
    <w:p w14:paraId="347E0F43" w14:textId="27D6BE2D" w:rsidR="00C476CF" w:rsidRPr="00B517A4" w:rsidRDefault="003C02E6" w:rsidP="00464083">
      <w:pPr>
        <w:rPr>
          <w:rFonts w:cstheme="minorHAnsi"/>
          <w:sz w:val="24"/>
          <w:szCs w:val="24"/>
        </w:rPr>
      </w:pPr>
      <w:r w:rsidRPr="00B517A4">
        <w:rPr>
          <w:rFonts w:cstheme="minorHAnsi"/>
          <w:sz w:val="24"/>
          <w:szCs w:val="24"/>
        </w:rPr>
        <w:t>UZASADNIENIE</w:t>
      </w:r>
    </w:p>
    <w:p w14:paraId="631C5B4C" w14:textId="75FAC6CC" w:rsidR="000067CF" w:rsidRPr="00B517A4" w:rsidRDefault="000067CF" w:rsidP="00464083">
      <w:pPr>
        <w:ind w:firstLine="708"/>
        <w:rPr>
          <w:rFonts w:cstheme="minorHAnsi"/>
          <w:sz w:val="24"/>
          <w:szCs w:val="24"/>
        </w:rPr>
      </w:pPr>
      <w:r w:rsidRPr="00B517A4">
        <w:rPr>
          <w:rFonts w:cstheme="minorHAnsi"/>
          <w:sz w:val="24"/>
          <w:szCs w:val="24"/>
        </w:rPr>
        <w:t>W dniu 2 lipca 2021 r. do Przewodniczącego Rady Miasta Mława wpłynęła skarga mieszkańca Mławy dotycząca</w:t>
      </w:r>
      <w:r w:rsidR="00B57C57" w:rsidRPr="00B517A4">
        <w:rPr>
          <w:rFonts w:cstheme="minorHAnsi"/>
          <w:sz w:val="24"/>
          <w:szCs w:val="24"/>
        </w:rPr>
        <w:t xml:space="preserve"> działań R</w:t>
      </w:r>
      <w:r w:rsidRPr="00B517A4">
        <w:rPr>
          <w:rFonts w:cstheme="minorHAnsi"/>
          <w:sz w:val="24"/>
          <w:szCs w:val="24"/>
        </w:rPr>
        <w:t xml:space="preserve">adnej Rady Miasta Mława. Zgodnie z obowiązującą </w:t>
      </w:r>
      <w:r w:rsidR="001B1ED3" w:rsidRPr="00B517A4">
        <w:rPr>
          <w:rFonts w:cstheme="minorHAnsi"/>
          <w:sz w:val="24"/>
          <w:szCs w:val="24"/>
        </w:rPr>
        <w:t xml:space="preserve">              </w:t>
      </w:r>
      <w:r w:rsidRPr="00B517A4">
        <w:rPr>
          <w:rFonts w:cstheme="minorHAnsi"/>
          <w:sz w:val="24"/>
          <w:szCs w:val="24"/>
        </w:rPr>
        <w:t>w tym zakresie procedurą Przewodniczący Rady M</w:t>
      </w:r>
      <w:r w:rsidR="00783169" w:rsidRPr="00B517A4">
        <w:rPr>
          <w:rFonts w:cstheme="minorHAnsi"/>
          <w:sz w:val="24"/>
          <w:szCs w:val="24"/>
        </w:rPr>
        <w:t>iasta</w:t>
      </w:r>
      <w:r w:rsidRPr="00B517A4">
        <w:rPr>
          <w:rFonts w:cstheme="minorHAnsi"/>
          <w:sz w:val="24"/>
          <w:szCs w:val="24"/>
        </w:rPr>
        <w:t xml:space="preserve"> skierował skargę do Komisji Skarg, Wniosków i Petycji.</w:t>
      </w:r>
    </w:p>
    <w:p w14:paraId="51E76A45" w14:textId="77777777" w:rsidR="000067CF" w:rsidRPr="00B517A4" w:rsidRDefault="000067CF" w:rsidP="00464083">
      <w:pPr>
        <w:ind w:firstLine="708"/>
        <w:rPr>
          <w:rFonts w:cstheme="minorHAnsi"/>
          <w:sz w:val="24"/>
          <w:szCs w:val="24"/>
        </w:rPr>
      </w:pPr>
      <w:r w:rsidRPr="00B517A4">
        <w:rPr>
          <w:rFonts w:cstheme="minorHAnsi"/>
          <w:sz w:val="24"/>
          <w:szCs w:val="24"/>
        </w:rPr>
        <w:t xml:space="preserve">Zgodnie z treścią art. 227 K.p.a. przedmiotem skargi może być w szczególności zaniedbanie lub nienależyte wykonywanie zadań przez właściwe organy albo przez ich pracowników, naruszenie praworządności lub interesów skarżących, a także przewlekłe lub biurokratyczne załatwianie spraw. Przepisy obowiązującego prawa dotyczące postępowania skargowego uregulowane Kodeksem postępowania administracyjnego nie wskazują rady gminy jako organu właściwego do rozpatrzenia skargi na sposób wykonywania mandatu radnego  czy jego </w:t>
      </w:r>
      <w:proofErr w:type="spellStart"/>
      <w:r w:rsidRPr="00B517A4">
        <w:rPr>
          <w:rFonts w:cstheme="minorHAnsi"/>
          <w:sz w:val="24"/>
          <w:szCs w:val="24"/>
        </w:rPr>
        <w:t>zachowań</w:t>
      </w:r>
      <w:proofErr w:type="spellEnd"/>
      <w:r w:rsidRPr="00B517A4">
        <w:rPr>
          <w:rFonts w:cstheme="minorHAnsi"/>
          <w:sz w:val="24"/>
          <w:szCs w:val="24"/>
        </w:rPr>
        <w:t xml:space="preserve"> dotyczących sfery życia prywatnego.</w:t>
      </w:r>
    </w:p>
    <w:p w14:paraId="35E4B5FA" w14:textId="67652AE6" w:rsidR="00E154F0" w:rsidRPr="00B517A4" w:rsidRDefault="00E154F0" w:rsidP="00464083">
      <w:pPr>
        <w:ind w:firstLine="708"/>
        <w:rPr>
          <w:rFonts w:cstheme="minorHAnsi"/>
          <w:color w:val="000000" w:themeColor="text1"/>
          <w:sz w:val="24"/>
          <w:szCs w:val="24"/>
          <w:shd w:val="clear" w:color="auto" w:fill="FFFFFF"/>
        </w:rPr>
      </w:pPr>
      <w:r w:rsidRPr="00B517A4">
        <w:rPr>
          <w:rFonts w:cstheme="minorHAnsi"/>
          <w:color w:val="000000" w:themeColor="text1"/>
          <w:sz w:val="24"/>
          <w:szCs w:val="24"/>
        </w:rPr>
        <w:t>W obowiązujących przepisach brak jest takiego, który określałby organ uprawniony</w:t>
      </w:r>
      <w:r w:rsidR="00593923" w:rsidRPr="00B517A4">
        <w:rPr>
          <w:rFonts w:cstheme="minorHAnsi"/>
          <w:color w:val="000000" w:themeColor="text1"/>
          <w:sz w:val="24"/>
          <w:szCs w:val="24"/>
        </w:rPr>
        <w:t xml:space="preserve"> </w:t>
      </w:r>
      <w:r w:rsidRPr="00B517A4">
        <w:rPr>
          <w:rFonts w:cstheme="minorHAnsi"/>
          <w:color w:val="000000" w:themeColor="text1"/>
          <w:sz w:val="24"/>
          <w:szCs w:val="24"/>
        </w:rPr>
        <w:t>do rozpatrywania skarg na działalność radnego rady gminy. Jednocześnie </w:t>
      </w:r>
      <w:hyperlink r:id="rId4" w:history="1">
        <w:r w:rsidRPr="00B517A4">
          <w:rPr>
            <w:rStyle w:val="Hipercze"/>
            <w:rFonts w:cstheme="minorHAnsi"/>
            <w:color w:val="000000" w:themeColor="text1"/>
            <w:sz w:val="24"/>
            <w:szCs w:val="24"/>
            <w:u w:val="none"/>
            <w:bdr w:val="none" w:sz="0" w:space="0" w:color="auto" w:frame="1"/>
          </w:rPr>
          <w:t>przepisy</w:t>
        </w:r>
      </w:hyperlink>
      <w:r w:rsidRPr="00B517A4">
        <w:rPr>
          <w:rFonts w:cstheme="minorHAnsi"/>
          <w:color w:val="000000" w:themeColor="text1"/>
          <w:sz w:val="24"/>
          <w:szCs w:val="24"/>
        </w:rPr>
        <w:t> określające kompetencję rady gminy w sprawie rozpatrywania skarg (</w:t>
      </w:r>
      <w:hyperlink r:id="rId5" w:anchor="ap_229" w:history="1">
        <w:r w:rsidRPr="00B517A4">
          <w:rPr>
            <w:rStyle w:val="Hipercze"/>
            <w:rFonts w:cstheme="minorHAnsi"/>
            <w:color w:val="000000" w:themeColor="text1"/>
            <w:sz w:val="24"/>
            <w:szCs w:val="24"/>
            <w:u w:val="none"/>
            <w:bdr w:val="none" w:sz="0" w:space="0" w:color="auto" w:frame="1"/>
          </w:rPr>
          <w:t>art. 229 ust. 3 Kodeksu postępowania administracyjnego</w:t>
        </w:r>
      </w:hyperlink>
      <w:r w:rsidRPr="00B517A4">
        <w:rPr>
          <w:rFonts w:cstheme="minorHAnsi"/>
          <w:color w:val="000000" w:themeColor="text1"/>
          <w:sz w:val="24"/>
          <w:szCs w:val="24"/>
        </w:rPr>
        <w:t xml:space="preserve">) nie mogą być interpretowane rozszerzająco. </w:t>
      </w:r>
    </w:p>
    <w:p w14:paraId="22261AA7" w14:textId="3CE5A1FE" w:rsidR="00651133" w:rsidRPr="00B517A4" w:rsidRDefault="00E154F0" w:rsidP="00464083">
      <w:pPr>
        <w:spacing w:after="0"/>
        <w:ind w:firstLine="708"/>
        <w:rPr>
          <w:rFonts w:eastAsia="Times New Roman" w:cstheme="minorHAnsi"/>
          <w:color w:val="000000" w:themeColor="text1"/>
          <w:sz w:val="24"/>
          <w:szCs w:val="24"/>
          <w:lang w:eastAsia="pl-PL"/>
        </w:rPr>
      </w:pPr>
      <w:r w:rsidRPr="00B517A4">
        <w:rPr>
          <w:rFonts w:eastAsia="Times New Roman" w:cstheme="minorHAnsi"/>
          <w:color w:val="000000" w:themeColor="text1"/>
          <w:sz w:val="24"/>
          <w:szCs w:val="24"/>
          <w:shd w:val="clear" w:color="auto" w:fill="FFFFFF"/>
          <w:lang w:eastAsia="pl-PL"/>
        </w:rPr>
        <w:t>Ponadto z</w:t>
      </w:r>
      <w:r w:rsidR="00651133" w:rsidRPr="00B517A4">
        <w:rPr>
          <w:rFonts w:eastAsia="Times New Roman" w:cstheme="minorHAnsi"/>
          <w:color w:val="000000" w:themeColor="text1"/>
          <w:sz w:val="24"/>
          <w:szCs w:val="24"/>
          <w:shd w:val="clear" w:color="auto" w:fill="FFFFFF"/>
          <w:lang w:eastAsia="pl-PL"/>
        </w:rPr>
        <w:t>godnie z treścią </w:t>
      </w:r>
      <w:hyperlink r:id="rId6" w:history="1">
        <w:r w:rsidR="00651133" w:rsidRPr="00B517A4">
          <w:rPr>
            <w:rFonts w:eastAsia="Times New Roman" w:cstheme="minorHAnsi"/>
            <w:color w:val="000000" w:themeColor="text1"/>
            <w:sz w:val="24"/>
            <w:szCs w:val="24"/>
            <w:lang w:eastAsia="pl-PL"/>
          </w:rPr>
          <w:t>art. 23 ust. 1</w:t>
        </w:r>
      </w:hyperlink>
      <w:r w:rsidR="00651133" w:rsidRPr="00B517A4">
        <w:rPr>
          <w:rFonts w:eastAsia="Times New Roman" w:cstheme="minorHAnsi"/>
          <w:color w:val="000000" w:themeColor="text1"/>
          <w:sz w:val="24"/>
          <w:szCs w:val="24"/>
          <w:shd w:val="clear" w:color="auto" w:fill="FFFFFF"/>
          <w:lang w:eastAsia="pl-PL"/>
        </w:rPr>
        <w:t> ustawy z dnia 8 marca 1990 r. o samorządzie gminnym radny obowiązany jest kierować się dobrem wspólnoty samorządowej gminy. Radny utrzymuje stałą więź z mieszkańcami oraz ich organizacjami, a w szczególności przyjmuje zgłaszane przez mieszkańców gminy postulaty i przedstawia je organom gminy</w:t>
      </w:r>
      <w:r w:rsidR="001B1ED3" w:rsidRPr="00B517A4">
        <w:rPr>
          <w:rFonts w:eastAsia="Times New Roman" w:cstheme="minorHAnsi"/>
          <w:color w:val="000000" w:themeColor="text1"/>
          <w:sz w:val="24"/>
          <w:szCs w:val="24"/>
          <w:shd w:val="clear" w:color="auto" w:fill="FFFFFF"/>
          <w:lang w:eastAsia="pl-PL"/>
        </w:rPr>
        <w:t xml:space="preserve"> </w:t>
      </w:r>
      <w:r w:rsidR="00651133" w:rsidRPr="00B517A4">
        <w:rPr>
          <w:rFonts w:eastAsia="Times New Roman" w:cstheme="minorHAnsi"/>
          <w:color w:val="000000" w:themeColor="text1"/>
          <w:sz w:val="24"/>
          <w:szCs w:val="24"/>
          <w:shd w:val="clear" w:color="auto" w:fill="FFFFFF"/>
          <w:lang w:eastAsia="pl-PL"/>
        </w:rPr>
        <w:t>do rozpatrzenia, nie jest jednak związany instrukcjami wyborców.</w:t>
      </w:r>
    </w:p>
    <w:p w14:paraId="2AD9428D" w14:textId="4A990D70" w:rsidR="00651133" w:rsidRPr="00B517A4" w:rsidRDefault="00C476CF" w:rsidP="00464083">
      <w:pPr>
        <w:ind w:firstLine="708"/>
        <w:rPr>
          <w:rFonts w:cstheme="minorHAnsi"/>
          <w:color w:val="000000" w:themeColor="text1"/>
          <w:sz w:val="24"/>
          <w:szCs w:val="24"/>
          <w:shd w:val="clear" w:color="auto" w:fill="FFFFFF"/>
        </w:rPr>
      </w:pPr>
      <w:r w:rsidRPr="00B517A4">
        <w:rPr>
          <w:rFonts w:cstheme="minorHAnsi"/>
          <w:sz w:val="24"/>
          <w:szCs w:val="24"/>
        </w:rPr>
        <w:t xml:space="preserve">Odnosząc powyższe uwagi do okoliczności rozpatrywanego przypadku przyjąć należy, że skoro aktywność radnego nie może być przez radę reglamentowana, nie istnieje również upoważnienie rady do dyscyplinowania radnego. </w:t>
      </w:r>
      <w:r w:rsidR="00651133" w:rsidRPr="00B517A4">
        <w:rPr>
          <w:rFonts w:eastAsia="Times New Roman" w:cstheme="minorHAnsi"/>
          <w:color w:val="000000" w:themeColor="text1"/>
          <w:sz w:val="24"/>
          <w:szCs w:val="24"/>
          <w:shd w:val="clear" w:color="auto" w:fill="FFFFFF"/>
          <w:lang w:eastAsia="pl-PL"/>
        </w:rPr>
        <w:t xml:space="preserve">W orzecznictwie i w doktrynie jest powszechnie przyjęty pogląd, że mandat radnego jest mandatem wolnym. Oznacza </w:t>
      </w:r>
      <w:r w:rsidR="00593923" w:rsidRPr="00B517A4">
        <w:rPr>
          <w:rFonts w:eastAsia="Times New Roman" w:cstheme="minorHAnsi"/>
          <w:color w:val="000000" w:themeColor="text1"/>
          <w:sz w:val="24"/>
          <w:szCs w:val="24"/>
          <w:shd w:val="clear" w:color="auto" w:fill="FFFFFF"/>
          <w:lang w:eastAsia="pl-PL"/>
        </w:rPr>
        <w:br/>
      </w:r>
      <w:r w:rsidR="00651133" w:rsidRPr="00B517A4">
        <w:rPr>
          <w:rFonts w:eastAsia="Times New Roman" w:cstheme="minorHAnsi"/>
          <w:color w:val="000000" w:themeColor="text1"/>
          <w:sz w:val="24"/>
          <w:szCs w:val="24"/>
          <w:shd w:val="clear" w:color="auto" w:fill="FFFFFF"/>
          <w:lang w:eastAsia="pl-PL"/>
        </w:rPr>
        <w:t>to</w:t>
      </w:r>
      <w:r w:rsidR="00593923" w:rsidRPr="00B517A4">
        <w:rPr>
          <w:rFonts w:eastAsia="Times New Roman" w:cstheme="minorHAnsi"/>
          <w:color w:val="000000" w:themeColor="text1"/>
          <w:sz w:val="24"/>
          <w:szCs w:val="24"/>
          <w:shd w:val="clear" w:color="auto" w:fill="FFFFFF"/>
          <w:lang w:eastAsia="pl-PL"/>
        </w:rPr>
        <w:t xml:space="preserve"> </w:t>
      </w:r>
      <w:r w:rsidR="00651133" w:rsidRPr="00B517A4">
        <w:rPr>
          <w:rFonts w:eastAsia="Times New Roman" w:cstheme="minorHAnsi"/>
          <w:color w:val="000000" w:themeColor="text1"/>
          <w:sz w:val="24"/>
          <w:szCs w:val="24"/>
          <w:shd w:val="clear" w:color="auto" w:fill="FFFFFF"/>
          <w:lang w:eastAsia="pl-PL"/>
        </w:rPr>
        <w:t>w szczególności, że radny reprezentuje całą wspólnotę samorządową, tzn</w:t>
      </w:r>
      <w:r w:rsidR="00CE1394" w:rsidRPr="00B517A4">
        <w:rPr>
          <w:rFonts w:eastAsia="Times New Roman" w:cstheme="minorHAnsi"/>
          <w:color w:val="000000" w:themeColor="text1"/>
          <w:sz w:val="24"/>
          <w:szCs w:val="24"/>
          <w:shd w:val="clear" w:color="auto" w:fill="FFFFFF"/>
          <w:lang w:eastAsia="pl-PL"/>
        </w:rPr>
        <w:t xml:space="preserve">. wszystkich mieszkańców gminy. </w:t>
      </w:r>
      <w:r w:rsidR="00E154F0" w:rsidRPr="00B517A4">
        <w:rPr>
          <w:rFonts w:eastAsia="Times New Roman" w:cstheme="minorHAnsi"/>
          <w:color w:val="000000" w:themeColor="text1"/>
          <w:sz w:val="24"/>
          <w:szCs w:val="24"/>
          <w:shd w:val="clear" w:color="auto" w:fill="FFFFFF"/>
          <w:lang w:eastAsia="pl-PL"/>
        </w:rPr>
        <w:t>N</w:t>
      </w:r>
      <w:r w:rsidR="00651133" w:rsidRPr="00B517A4">
        <w:rPr>
          <w:rFonts w:eastAsia="Times New Roman" w:cstheme="minorHAnsi"/>
          <w:color w:val="000000" w:themeColor="text1"/>
          <w:sz w:val="24"/>
          <w:szCs w:val="24"/>
          <w:shd w:val="clear" w:color="auto" w:fill="FFFFFF"/>
          <w:lang w:eastAsia="pl-PL"/>
        </w:rPr>
        <w:t>ie wolno radzie stosować wobec radnego żadnych środków dyscyplinujących</w:t>
      </w:r>
      <w:r w:rsidR="00CE1394" w:rsidRPr="00B517A4">
        <w:rPr>
          <w:rFonts w:eastAsia="Times New Roman" w:cstheme="minorHAnsi"/>
          <w:color w:val="000000" w:themeColor="text1"/>
          <w:sz w:val="24"/>
          <w:szCs w:val="24"/>
          <w:shd w:val="clear" w:color="auto" w:fill="FFFFFF"/>
          <w:lang w:eastAsia="pl-PL"/>
        </w:rPr>
        <w:t xml:space="preserve"> czy też uprawnień do zawieszenia jej w funkcji radnego</w:t>
      </w:r>
      <w:r w:rsidR="00651133" w:rsidRPr="00B517A4">
        <w:rPr>
          <w:rFonts w:eastAsia="Times New Roman" w:cstheme="minorHAnsi"/>
          <w:color w:val="000000" w:themeColor="text1"/>
          <w:sz w:val="24"/>
          <w:szCs w:val="24"/>
          <w:shd w:val="clear" w:color="auto" w:fill="FFFFFF"/>
          <w:lang w:eastAsia="pl-PL"/>
        </w:rPr>
        <w:t>. Żaden przepis prawa nie upoważnia rady do stosowania takich środków w stosunku do radnego</w:t>
      </w:r>
      <w:r w:rsidR="00E154F0" w:rsidRPr="00B517A4">
        <w:rPr>
          <w:rFonts w:cstheme="minorHAnsi"/>
          <w:color w:val="000000" w:themeColor="text1"/>
          <w:sz w:val="24"/>
          <w:szCs w:val="24"/>
        </w:rPr>
        <w:t xml:space="preserve">. </w:t>
      </w:r>
      <w:r w:rsidR="00E154F0" w:rsidRPr="00B517A4">
        <w:rPr>
          <w:rFonts w:cstheme="minorHAnsi"/>
          <w:color w:val="000000" w:themeColor="text1"/>
          <w:sz w:val="24"/>
          <w:szCs w:val="24"/>
          <w:shd w:val="clear" w:color="auto" w:fill="FFFFFF"/>
        </w:rPr>
        <w:t>Pogląd taki wyraził Wyrok</w:t>
      </w:r>
      <w:r w:rsidR="00E154F0" w:rsidRPr="00B517A4">
        <w:rPr>
          <w:rFonts w:cstheme="minorHAnsi"/>
          <w:color w:val="000000" w:themeColor="text1"/>
          <w:sz w:val="24"/>
          <w:szCs w:val="24"/>
        </w:rPr>
        <w:t xml:space="preserve"> </w:t>
      </w:r>
      <w:r w:rsidR="00E154F0" w:rsidRPr="00B517A4">
        <w:rPr>
          <w:rFonts w:cstheme="minorHAnsi"/>
          <w:color w:val="000000" w:themeColor="text1"/>
          <w:sz w:val="24"/>
          <w:szCs w:val="24"/>
          <w:shd w:val="clear" w:color="auto" w:fill="FFFFFF"/>
        </w:rPr>
        <w:t>Wojewódzkiego Sądu Administracyjnego siedziba w Łodzi</w:t>
      </w:r>
      <w:r w:rsidR="0077655C" w:rsidRPr="00B517A4">
        <w:rPr>
          <w:rFonts w:cstheme="minorHAnsi"/>
          <w:color w:val="000000" w:themeColor="text1"/>
          <w:sz w:val="24"/>
          <w:szCs w:val="24"/>
          <w:shd w:val="clear" w:color="auto" w:fill="FFFFFF"/>
        </w:rPr>
        <w:t xml:space="preserve"> </w:t>
      </w:r>
      <w:r w:rsidR="00E154F0" w:rsidRPr="00B517A4">
        <w:rPr>
          <w:rFonts w:cstheme="minorHAnsi"/>
          <w:color w:val="000000" w:themeColor="text1"/>
          <w:sz w:val="24"/>
          <w:szCs w:val="24"/>
          <w:shd w:val="clear" w:color="auto" w:fill="FFFFFF"/>
        </w:rPr>
        <w:t>z dnia 19 września 2014 r.</w:t>
      </w:r>
      <w:bookmarkStart w:id="0" w:name="highlightHit_0"/>
      <w:bookmarkEnd w:id="0"/>
      <w:r w:rsidR="00E154F0" w:rsidRPr="00B517A4">
        <w:rPr>
          <w:rFonts w:cstheme="minorHAnsi"/>
          <w:color w:val="000000" w:themeColor="text1"/>
          <w:sz w:val="24"/>
          <w:szCs w:val="24"/>
        </w:rPr>
        <w:t xml:space="preserve"> </w:t>
      </w:r>
      <w:r w:rsidR="00E154F0" w:rsidRPr="00B517A4">
        <w:rPr>
          <w:rStyle w:val="highlight-disabled"/>
          <w:rFonts w:cstheme="minorHAnsi"/>
          <w:color w:val="000000" w:themeColor="text1"/>
          <w:sz w:val="24"/>
          <w:szCs w:val="24"/>
          <w:shd w:val="clear" w:color="auto" w:fill="FFFFFF"/>
        </w:rPr>
        <w:t>III</w:t>
      </w:r>
      <w:r w:rsidR="00E154F0" w:rsidRPr="00B517A4">
        <w:rPr>
          <w:rFonts w:cstheme="minorHAnsi"/>
          <w:color w:val="000000" w:themeColor="text1"/>
          <w:sz w:val="24"/>
          <w:szCs w:val="24"/>
          <w:shd w:val="clear" w:color="auto" w:fill="FFFFFF"/>
        </w:rPr>
        <w:t> </w:t>
      </w:r>
      <w:bookmarkStart w:id="1" w:name="highlightHit_1"/>
      <w:bookmarkEnd w:id="1"/>
      <w:r w:rsidR="00E154F0" w:rsidRPr="00B517A4">
        <w:rPr>
          <w:rStyle w:val="highlight-disabled"/>
          <w:rFonts w:cstheme="minorHAnsi"/>
          <w:color w:val="000000" w:themeColor="text1"/>
          <w:sz w:val="24"/>
          <w:szCs w:val="24"/>
          <w:shd w:val="clear" w:color="auto" w:fill="FFFFFF"/>
        </w:rPr>
        <w:t>SA</w:t>
      </w:r>
      <w:r w:rsidR="00E154F0" w:rsidRPr="00B517A4">
        <w:rPr>
          <w:rFonts w:cstheme="minorHAnsi"/>
          <w:color w:val="000000" w:themeColor="text1"/>
          <w:sz w:val="24"/>
          <w:szCs w:val="24"/>
          <w:shd w:val="clear" w:color="auto" w:fill="FFFFFF"/>
        </w:rPr>
        <w:t>/</w:t>
      </w:r>
      <w:bookmarkStart w:id="2" w:name="highlightHit_2"/>
      <w:bookmarkEnd w:id="2"/>
      <w:proofErr w:type="spellStart"/>
      <w:r w:rsidR="00E154F0" w:rsidRPr="00B517A4">
        <w:rPr>
          <w:rStyle w:val="highlight-disabled"/>
          <w:rFonts w:cstheme="minorHAnsi"/>
          <w:color w:val="000000" w:themeColor="text1"/>
          <w:sz w:val="24"/>
          <w:szCs w:val="24"/>
          <w:shd w:val="clear" w:color="auto" w:fill="FFFFFF"/>
        </w:rPr>
        <w:t>Łd</w:t>
      </w:r>
      <w:proofErr w:type="spellEnd"/>
      <w:r w:rsidR="00E154F0" w:rsidRPr="00B517A4">
        <w:rPr>
          <w:rFonts w:cstheme="minorHAnsi"/>
          <w:color w:val="000000" w:themeColor="text1"/>
          <w:sz w:val="24"/>
          <w:szCs w:val="24"/>
          <w:shd w:val="clear" w:color="auto" w:fill="FFFFFF"/>
        </w:rPr>
        <w:t> </w:t>
      </w:r>
      <w:bookmarkStart w:id="3" w:name="highlightHit_3"/>
      <w:bookmarkEnd w:id="3"/>
      <w:r w:rsidR="00E154F0" w:rsidRPr="00B517A4">
        <w:rPr>
          <w:rStyle w:val="highlight-disabled"/>
          <w:rFonts w:cstheme="minorHAnsi"/>
          <w:color w:val="000000" w:themeColor="text1"/>
          <w:sz w:val="24"/>
          <w:szCs w:val="24"/>
          <w:shd w:val="clear" w:color="auto" w:fill="FFFFFF"/>
        </w:rPr>
        <w:t>676</w:t>
      </w:r>
      <w:r w:rsidR="00E154F0" w:rsidRPr="00B517A4">
        <w:rPr>
          <w:rFonts w:cstheme="minorHAnsi"/>
          <w:color w:val="000000" w:themeColor="text1"/>
          <w:sz w:val="24"/>
          <w:szCs w:val="24"/>
          <w:shd w:val="clear" w:color="auto" w:fill="FFFFFF"/>
        </w:rPr>
        <w:t>/</w:t>
      </w:r>
      <w:bookmarkStart w:id="4" w:name="highlightHit_4"/>
      <w:bookmarkEnd w:id="4"/>
      <w:r w:rsidR="00E154F0" w:rsidRPr="00B517A4">
        <w:rPr>
          <w:rStyle w:val="highlight-disabled"/>
          <w:rFonts w:cstheme="minorHAnsi"/>
          <w:color w:val="000000" w:themeColor="text1"/>
          <w:sz w:val="24"/>
          <w:szCs w:val="24"/>
          <w:shd w:val="clear" w:color="auto" w:fill="FFFFFF"/>
        </w:rPr>
        <w:t>14,</w:t>
      </w:r>
      <w:r w:rsidR="00E154F0" w:rsidRPr="00B517A4">
        <w:rPr>
          <w:rFonts w:cstheme="minorHAnsi"/>
          <w:color w:val="000000" w:themeColor="text1"/>
          <w:sz w:val="24"/>
          <w:szCs w:val="24"/>
          <w:shd w:val="clear" w:color="auto" w:fill="FFFFFF"/>
        </w:rPr>
        <w:t xml:space="preserve"> NSA w wyrokach z 14 listopada 2003 r. w </w:t>
      </w:r>
      <w:proofErr w:type="spellStart"/>
      <w:r w:rsidR="00E154F0" w:rsidRPr="00B517A4">
        <w:rPr>
          <w:rFonts w:cstheme="minorHAnsi"/>
          <w:color w:val="000000" w:themeColor="text1"/>
          <w:sz w:val="24"/>
          <w:szCs w:val="24"/>
          <w:shd w:val="clear" w:color="auto" w:fill="FFFFFF"/>
        </w:rPr>
        <w:t>spr</w:t>
      </w:r>
      <w:proofErr w:type="spellEnd"/>
      <w:r w:rsidR="00E154F0" w:rsidRPr="00B517A4">
        <w:rPr>
          <w:rFonts w:cstheme="minorHAnsi"/>
          <w:color w:val="000000" w:themeColor="text1"/>
          <w:sz w:val="24"/>
          <w:szCs w:val="24"/>
          <w:shd w:val="clear" w:color="auto" w:fill="FFFFFF"/>
        </w:rPr>
        <w:t>. </w:t>
      </w:r>
      <w:bookmarkStart w:id="5" w:name="orz.85127654"/>
      <w:r w:rsidR="001F7128" w:rsidRPr="00B517A4">
        <w:rPr>
          <w:rFonts w:cstheme="minorHAnsi"/>
          <w:color w:val="000000" w:themeColor="text1"/>
          <w:sz w:val="24"/>
          <w:szCs w:val="24"/>
        </w:rPr>
        <w:fldChar w:fldCharType="begin"/>
      </w:r>
      <w:r w:rsidR="00E154F0" w:rsidRPr="00B517A4">
        <w:rPr>
          <w:rFonts w:cstheme="minorHAnsi"/>
          <w:color w:val="000000" w:themeColor="text1"/>
          <w:sz w:val="24"/>
          <w:szCs w:val="24"/>
        </w:rPr>
        <w:instrText xml:space="preserve"> HYPERLINK "https://sip.legalis.pl/document-view.seam?documentId=mrswglryguytenzwgu2a" </w:instrText>
      </w:r>
      <w:r w:rsidR="001F7128" w:rsidRPr="00B517A4">
        <w:rPr>
          <w:rFonts w:cstheme="minorHAnsi"/>
          <w:color w:val="000000" w:themeColor="text1"/>
          <w:sz w:val="24"/>
          <w:szCs w:val="24"/>
        </w:rPr>
        <w:fldChar w:fldCharType="separate"/>
      </w:r>
      <w:r w:rsidR="00E154F0" w:rsidRPr="00B517A4">
        <w:rPr>
          <w:rStyle w:val="Hipercze"/>
          <w:rFonts w:cstheme="minorHAnsi"/>
          <w:color w:val="000000" w:themeColor="text1"/>
          <w:sz w:val="24"/>
          <w:szCs w:val="24"/>
          <w:u w:val="none"/>
          <w:shd w:val="clear" w:color="auto" w:fill="FFFFFF"/>
        </w:rPr>
        <w:t>II SA 2197/03</w:t>
      </w:r>
      <w:r w:rsidR="001F7128" w:rsidRPr="00B517A4">
        <w:rPr>
          <w:rFonts w:cstheme="minorHAnsi"/>
          <w:color w:val="000000" w:themeColor="text1"/>
          <w:sz w:val="24"/>
          <w:szCs w:val="24"/>
        </w:rPr>
        <w:fldChar w:fldCharType="end"/>
      </w:r>
      <w:bookmarkEnd w:id="5"/>
      <w:r w:rsidR="00E154F0" w:rsidRPr="00B517A4">
        <w:rPr>
          <w:rFonts w:cstheme="minorHAnsi"/>
          <w:color w:val="000000" w:themeColor="text1"/>
          <w:sz w:val="24"/>
          <w:szCs w:val="24"/>
          <w:shd w:val="clear" w:color="auto" w:fill="FFFFFF"/>
        </w:rPr>
        <w:t xml:space="preserve">, z 17 listopada 1995 r. w </w:t>
      </w:r>
      <w:proofErr w:type="spellStart"/>
      <w:r w:rsidR="00E154F0" w:rsidRPr="00B517A4">
        <w:rPr>
          <w:rFonts w:cstheme="minorHAnsi"/>
          <w:color w:val="000000" w:themeColor="text1"/>
          <w:sz w:val="24"/>
          <w:szCs w:val="24"/>
          <w:shd w:val="clear" w:color="auto" w:fill="FFFFFF"/>
        </w:rPr>
        <w:t>spr</w:t>
      </w:r>
      <w:proofErr w:type="spellEnd"/>
      <w:r w:rsidR="00E154F0" w:rsidRPr="00B517A4">
        <w:rPr>
          <w:rFonts w:cstheme="minorHAnsi"/>
          <w:color w:val="000000" w:themeColor="text1"/>
          <w:sz w:val="24"/>
          <w:szCs w:val="24"/>
          <w:shd w:val="clear" w:color="auto" w:fill="FFFFFF"/>
        </w:rPr>
        <w:t>. SA/</w:t>
      </w:r>
      <w:proofErr w:type="spellStart"/>
      <w:r w:rsidR="00E154F0" w:rsidRPr="00B517A4">
        <w:rPr>
          <w:rFonts w:cstheme="minorHAnsi"/>
          <w:color w:val="000000" w:themeColor="text1"/>
          <w:sz w:val="24"/>
          <w:szCs w:val="24"/>
          <w:shd w:val="clear" w:color="auto" w:fill="FFFFFF"/>
        </w:rPr>
        <w:t>Wr</w:t>
      </w:r>
      <w:proofErr w:type="spellEnd"/>
      <w:r w:rsidR="00E154F0" w:rsidRPr="00B517A4">
        <w:rPr>
          <w:rFonts w:cstheme="minorHAnsi"/>
          <w:color w:val="000000" w:themeColor="text1"/>
          <w:sz w:val="24"/>
          <w:szCs w:val="24"/>
          <w:shd w:val="clear" w:color="auto" w:fill="FFFFFF"/>
        </w:rPr>
        <w:t xml:space="preserve"> 2515/95 i z 6 listopada 2002 r. w </w:t>
      </w:r>
      <w:proofErr w:type="spellStart"/>
      <w:r w:rsidR="00E154F0" w:rsidRPr="00B517A4">
        <w:rPr>
          <w:rFonts w:cstheme="minorHAnsi"/>
          <w:color w:val="000000" w:themeColor="text1"/>
          <w:sz w:val="24"/>
          <w:szCs w:val="24"/>
          <w:shd w:val="clear" w:color="auto" w:fill="FFFFFF"/>
        </w:rPr>
        <w:t>spr</w:t>
      </w:r>
      <w:proofErr w:type="spellEnd"/>
      <w:r w:rsidR="00E154F0" w:rsidRPr="00B517A4">
        <w:rPr>
          <w:rFonts w:cstheme="minorHAnsi"/>
          <w:color w:val="000000" w:themeColor="text1"/>
          <w:sz w:val="24"/>
          <w:szCs w:val="24"/>
          <w:shd w:val="clear" w:color="auto" w:fill="FFFFFF"/>
        </w:rPr>
        <w:t>. II SA 1968-1974/02, WSA</w:t>
      </w:r>
      <w:r w:rsidR="00593923" w:rsidRPr="00B517A4">
        <w:rPr>
          <w:rFonts w:cstheme="minorHAnsi"/>
          <w:color w:val="000000" w:themeColor="text1"/>
          <w:sz w:val="24"/>
          <w:szCs w:val="24"/>
          <w:shd w:val="clear" w:color="auto" w:fill="FFFFFF"/>
        </w:rPr>
        <w:br/>
      </w:r>
      <w:r w:rsidR="001B1ED3" w:rsidRPr="00B517A4">
        <w:rPr>
          <w:rFonts w:cstheme="minorHAnsi"/>
          <w:color w:val="000000" w:themeColor="text1"/>
          <w:sz w:val="24"/>
          <w:szCs w:val="24"/>
          <w:shd w:val="clear" w:color="auto" w:fill="FFFFFF"/>
        </w:rPr>
        <w:lastRenderedPageBreak/>
        <w:t xml:space="preserve"> </w:t>
      </w:r>
      <w:r w:rsidR="00E154F0" w:rsidRPr="00B517A4">
        <w:rPr>
          <w:rFonts w:cstheme="minorHAnsi"/>
          <w:color w:val="000000" w:themeColor="text1"/>
          <w:sz w:val="24"/>
          <w:szCs w:val="24"/>
          <w:shd w:val="clear" w:color="auto" w:fill="FFFFFF"/>
        </w:rPr>
        <w:t xml:space="preserve">w Krakowie w wyroku z 24 października 2007 r. w </w:t>
      </w:r>
      <w:proofErr w:type="spellStart"/>
      <w:r w:rsidR="00E154F0" w:rsidRPr="00B517A4">
        <w:rPr>
          <w:rFonts w:cstheme="minorHAnsi"/>
          <w:color w:val="000000" w:themeColor="text1"/>
          <w:sz w:val="24"/>
          <w:szCs w:val="24"/>
          <w:shd w:val="clear" w:color="auto" w:fill="FFFFFF"/>
        </w:rPr>
        <w:t>spr</w:t>
      </w:r>
      <w:proofErr w:type="spellEnd"/>
      <w:r w:rsidR="00E154F0" w:rsidRPr="00B517A4">
        <w:rPr>
          <w:rFonts w:cstheme="minorHAnsi"/>
          <w:color w:val="000000" w:themeColor="text1"/>
          <w:sz w:val="24"/>
          <w:szCs w:val="24"/>
          <w:shd w:val="clear" w:color="auto" w:fill="FFFFFF"/>
        </w:rPr>
        <w:t>. </w:t>
      </w:r>
      <w:bookmarkStart w:id="6" w:name="orz.85123555"/>
      <w:r w:rsidR="001F7128" w:rsidRPr="00B517A4">
        <w:rPr>
          <w:rFonts w:cstheme="minorHAnsi"/>
          <w:color w:val="000000" w:themeColor="text1"/>
          <w:sz w:val="24"/>
          <w:szCs w:val="24"/>
        </w:rPr>
        <w:fldChar w:fldCharType="begin"/>
      </w:r>
      <w:r w:rsidR="00E154F0" w:rsidRPr="00B517A4">
        <w:rPr>
          <w:rFonts w:cstheme="minorHAnsi"/>
          <w:color w:val="000000" w:themeColor="text1"/>
          <w:sz w:val="24"/>
          <w:szCs w:val="24"/>
        </w:rPr>
        <w:instrText xml:space="preserve"> HYPERLINK "https://sip.legalis.pl/document-view.seam?documentId=mrswglryguytemzvgu2q" </w:instrText>
      </w:r>
      <w:r w:rsidR="001F7128" w:rsidRPr="00B517A4">
        <w:rPr>
          <w:rFonts w:cstheme="minorHAnsi"/>
          <w:color w:val="000000" w:themeColor="text1"/>
          <w:sz w:val="24"/>
          <w:szCs w:val="24"/>
        </w:rPr>
        <w:fldChar w:fldCharType="separate"/>
      </w:r>
      <w:r w:rsidR="00E154F0" w:rsidRPr="00B517A4">
        <w:rPr>
          <w:rStyle w:val="Hipercze"/>
          <w:rFonts w:cstheme="minorHAnsi"/>
          <w:color w:val="000000" w:themeColor="text1"/>
          <w:sz w:val="24"/>
          <w:szCs w:val="24"/>
          <w:u w:val="none"/>
          <w:shd w:val="clear" w:color="auto" w:fill="FFFFFF"/>
        </w:rPr>
        <w:t>III SA/KR 625/07</w:t>
      </w:r>
      <w:r w:rsidR="001F7128" w:rsidRPr="00B517A4">
        <w:rPr>
          <w:rFonts w:cstheme="minorHAnsi"/>
          <w:color w:val="000000" w:themeColor="text1"/>
          <w:sz w:val="24"/>
          <w:szCs w:val="24"/>
        </w:rPr>
        <w:fldChar w:fldCharType="end"/>
      </w:r>
      <w:bookmarkEnd w:id="6"/>
      <w:r w:rsidR="00E154F0" w:rsidRPr="00B517A4">
        <w:rPr>
          <w:rFonts w:cstheme="minorHAnsi"/>
          <w:color w:val="000000" w:themeColor="text1"/>
          <w:sz w:val="24"/>
          <w:szCs w:val="24"/>
          <w:shd w:val="clear" w:color="auto" w:fill="FFFFFF"/>
        </w:rPr>
        <w:t xml:space="preserve"> i WSA w Kielcach w wyroku z 22 sierpnia 2013 r. w </w:t>
      </w:r>
      <w:proofErr w:type="spellStart"/>
      <w:r w:rsidR="00E154F0" w:rsidRPr="00B517A4">
        <w:rPr>
          <w:rFonts w:cstheme="minorHAnsi"/>
          <w:color w:val="000000" w:themeColor="text1"/>
          <w:sz w:val="24"/>
          <w:szCs w:val="24"/>
          <w:shd w:val="clear" w:color="auto" w:fill="FFFFFF"/>
        </w:rPr>
        <w:t>spr</w:t>
      </w:r>
      <w:proofErr w:type="spellEnd"/>
      <w:r w:rsidR="00E154F0" w:rsidRPr="00B517A4">
        <w:rPr>
          <w:rFonts w:cstheme="minorHAnsi"/>
          <w:color w:val="000000" w:themeColor="text1"/>
          <w:sz w:val="24"/>
          <w:szCs w:val="24"/>
          <w:shd w:val="clear" w:color="auto" w:fill="FFFFFF"/>
        </w:rPr>
        <w:t>. </w:t>
      </w:r>
      <w:bookmarkStart w:id="7" w:name="orz.270711803"/>
      <w:r w:rsidR="001F7128" w:rsidRPr="00B517A4">
        <w:rPr>
          <w:rFonts w:cstheme="minorHAnsi"/>
          <w:color w:val="000000" w:themeColor="text1"/>
          <w:sz w:val="24"/>
          <w:szCs w:val="24"/>
        </w:rPr>
        <w:fldChar w:fldCharType="begin"/>
      </w:r>
      <w:r w:rsidR="00E154F0" w:rsidRPr="00B517A4">
        <w:rPr>
          <w:rFonts w:cstheme="minorHAnsi"/>
          <w:color w:val="000000" w:themeColor="text1"/>
          <w:sz w:val="24"/>
          <w:szCs w:val="24"/>
        </w:rPr>
        <w:instrText xml:space="preserve"> HYPERLINK "https://sip.legalis.pl/document-view.seam?documentId=mrswglrsg4ydomjrhaydg" </w:instrText>
      </w:r>
      <w:r w:rsidR="001F7128" w:rsidRPr="00B517A4">
        <w:rPr>
          <w:rFonts w:cstheme="minorHAnsi"/>
          <w:color w:val="000000" w:themeColor="text1"/>
          <w:sz w:val="24"/>
          <w:szCs w:val="24"/>
        </w:rPr>
        <w:fldChar w:fldCharType="separate"/>
      </w:r>
      <w:r w:rsidR="00E154F0" w:rsidRPr="00B517A4">
        <w:rPr>
          <w:rStyle w:val="Hipercze"/>
          <w:rFonts w:cstheme="minorHAnsi"/>
          <w:color w:val="000000" w:themeColor="text1"/>
          <w:sz w:val="24"/>
          <w:szCs w:val="24"/>
          <w:u w:val="none"/>
          <w:shd w:val="clear" w:color="auto" w:fill="FFFFFF"/>
        </w:rPr>
        <w:t>II SA/KE 449/13</w:t>
      </w:r>
      <w:r w:rsidR="001F7128" w:rsidRPr="00B517A4">
        <w:rPr>
          <w:rFonts w:cstheme="minorHAnsi"/>
          <w:color w:val="000000" w:themeColor="text1"/>
          <w:sz w:val="24"/>
          <w:szCs w:val="24"/>
        </w:rPr>
        <w:fldChar w:fldCharType="end"/>
      </w:r>
      <w:bookmarkEnd w:id="7"/>
      <w:r w:rsidR="00E154F0" w:rsidRPr="00B517A4">
        <w:rPr>
          <w:rFonts w:cstheme="minorHAnsi"/>
          <w:color w:val="000000" w:themeColor="text1"/>
          <w:sz w:val="24"/>
          <w:szCs w:val="24"/>
          <w:shd w:val="clear" w:color="auto" w:fill="FFFFFF"/>
        </w:rPr>
        <w:t>. </w:t>
      </w:r>
    </w:p>
    <w:p w14:paraId="495FC73C" w14:textId="7C72DB8B" w:rsidR="000067CF" w:rsidRPr="00464083" w:rsidRDefault="00BD0286" w:rsidP="00464083">
      <w:pPr>
        <w:ind w:firstLine="708"/>
        <w:rPr>
          <w:rFonts w:cstheme="minorHAnsi"/>
          <w:sz w:val="24"/>
          <w:szCs w:val="24"/>
        </w:rPr>
      </w:pPr>
      <w:r w:rsidRPr="00B517A4">
        <w:rPr>
          <w:rFonts w:cstheme="minorHAnsi"/>
          <w:sz w:val="24"/>
          <w:szCs w:val="24"/>
        </w:rPr>
        <w:t>W związku z powyższym, uwzględniając istniejący stan prawny analizowanej sprawy stwierdzić należy, iż Rada nie jest organem właściwym do rozstrzygania w przedmiocie skargi na zachowanie</w:t>
      </w:r>
      <w:r w:rsidRPr="00464083">
        <w:rPr>
          <w:rFonts w:cstheme="minorHAnsi"/>
          <w:sz w:val="24"/>
          <w:szCs w:val="24"/>
        </w:rPr>
        <w:t xml:space="preserve"> osoby wchodzącej w skład tego organu kolegialnego.</w:t>
      </w:r>
    </w:p>
    <w:sectPr w:rsidR="000067CF" w:rsidRPr="00464083" w:rsidSect="0059392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33"/>
    <w:rsid w:val="000067CF"/>
    <w:rsid w:val="000848E8"/>
    <w:rsid w:val="0016054D"/>
    <w:rsid w:val="001B1ED3"/>
    <w:rsid w:val="001F7128"/>
    <w:rsid w:val="0023545D"/>
    <w:rsid w:val="003C02E6"/>
    <w:rsid w:val="00464083"/>
    <w:rsid w:val="00593923"/>
    <w:rsid w:val="00651133"/>
    <w:rsid w:val="0077655C"/>
    <w:rsid w:val="00783169"/>
    <w:rsid w:val="00794B1D"/>
    <w:rsid w:val="009459EA"/>
    <w:rsid w:val="0094653B"/>
    <w:rsid w:val="00AA5519"/>
    <w:rsid w:val="00B2491D"/>
    <w:rsid w:val="00B517A4"/>
    <w:rsid w:val="00B57C57"/>
    <w:rsid w:val="00B66803"/>
    <w:rsid w:val="00B75FA9"/>
    <w:rsid w:val="00BD0286"/>
    <w:rsid w:val="00BD7871"/>
    <w:rsid w:val="00C476CF"/>
    <w:rsid w:val="00CE1394"/>
    <w:rsid w:val="00E154F0"/>
    <w:rsid w:val="00E7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D60A"/>
  <w15:docId w15:val="{B1D7D1A8-0A4C-4B40-9ABC-88482C2C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5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1133"/>
    <w:rPr>
      <w:color w:val="0000FF"/>
      <w:u w:val="single"/>
    </w:rPr>
  </w:style>
  <w:style w:type="character" w:customStyle="1" w:styleId="highlight-disabled">
    <w:name w:val="highlight-disabled"/>
    <w:basedOn w:val="Domylnaczcionkaakapitu"/>
    <w:rsid w:val="00E1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sgu2tmmzsgi2tcltqmfyc4mrugiytomzxgq" TargetMode="External"/><Relationship Id="rId5" Type="http://schemas.openxmlformats.org/officeDocument/2006/relationships/hyperlink" Target="https://nowy.inforlex.pl/dok/tresc,DZU.2018.214.0002096,USTAWA-z-dnia-14-czerwca-1960-r-Kodeks-postepowania-administracyjnego.html" TargetMode="External"/><Relationship Id="rId4" Type="http://schemas.openxmlformats.org/officeDocument/2006/relationships/hyperlink" Target="https://www.infor.pl/akty-ujednolico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Cybulski</dc:creator>
  <cp:lastModifiedBy>Aneta Pinczewska</cp:lastModifiedBy>
  <cp:revision>15</cp:revision>
  <cp:lastPrinted>2021-07-27T11:05:00Z</cp:lastPrinted>
  <dcterms:created xsi:type="dcterms:W3CDTF">2021-07-19T08:26:00Z</dcterms:created>
  <dcterms:modified xsi:type="dcterms:W3CDTF">2021-08-03T13:15:00Z</dcterms:modified>
</cp:coreProperties>
</file>