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8CA5" w14:textId="77777777" w:rsidR="006925F1" w:rsidRPr="00D932C5" w:rsidRDefault="006925F1" w:rsidP="006925F1">
      <w:pPr>
        <w:spacing w:line="276" w:lineRule="auto"/>
        <w:ind w:left="1440"/>
        <w:jc w:val="both"/>
        <w:rPr>
          <w:rFonts w:ascii="Century Gothic" w:hAnsi="Century Gothic"/>
          <w:sz w:val="20"/>
          <w:szCs w:val="20"/>
          <w:lang w:eastAsia="pl-PL"/>
        </w:rPr>
      </w:pPr>
    </w:p>
    <w:p w14:paraId="793B6BE2" w14:textId="77777777" w:rsidR="006925F1" w:rsidRPr="00C66646" w:rsidRDefault="006925F1" w:rsidP="006925F1">
      <w:pPr>
        <w:keepNext/>
        <w:keepLines/>
        <w:numPr>
          <w:ilvl w:val="0"/>
          <w:numId w:val="1"/>
        </w:numPr>
        <w:tabs>
          <w:tab w:val="clear" w:pos="0"/>
        </w:tabs>
        <w:suppressAutoHyphens w:val="0"/>
        <w:spacing w:after="489" w:line="259" w:lineRule="auto"/>
        <w:ind w:left="0" w:right="2" w:firstLine="0"/>
        <w:jc w:val="center"/>
        <w:outlineLvl w:val="1"/>
        <w:rPr>
          <w:b/>
          <w:color w:val="000000"/>
          <w:kern w:val="2"/>
          <w:sz w:val="18"/>
          <w:szCs w:val="22"/>
          <w:lang w:eastAsia="pl-PL"/>
        </w:rPr>
      </w:pPr>
      <w:bookmarkStart w:id="0" w:name="_Hlk182573015"/>
      <w:bookmarkStart w:id="1" w:name="_Hlk185318389"/>
      <w:r w:rsidRPr="00C66646">
        <w:rPr>
          <w:b/>
          <w:color w:val="000000"/>
          <w:kern w:val="2"/>
          <w:sz w:val="18"/>
          <w:szCs w:val="22"/>
          <w:lang w:eastAsia="pl-PL"/>
        </w:rPr>
        <w:t>KLAUZULA INFORMACYJNA O PRZETWARZANIU DANYCH OSOBOWYCH</w:t>
      </w:r>
    </w:p>
    <w:p w14:paraId="77A6A40D"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Na podstawie art. 13 i 14 Rozporządzenia Parlamentu Europejskiego i Rady (UE) 2016/679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z dnia  27 kwietnia 2016</w:t>
      </w:r>
      <w:r>
        <w:rPr>
          <w:rFonts w:ascii="Century Gothic" w:hAnsi="Century Gothic"/>
          <w:color w:val="000000"/>
          <w:kern w:val="2"/>
          <w:sz w:val="20"/>
          <w:szCs w:val="20"/>
          <w:lang w:eastAsia="pl-PL"/>
        </w:rPr>
        <w:t> </w:t>
      </w:r>
      <w:r w:rsidRPr="004562C1">
        <w:rPr>
          <w:rFonts w:ascii="Century Gothic" w:hAnsi="Century Gothic"/>
          <w:color w:val="000000"/>
          <w:kern w:val="2"/>
          <w:sz w:val="20"/>
          <w:szCs w:val="20"/>
          <w:lang w:eastAsia="pl-PL"/>
        </w:rPr>
        <w:t>r. w sprawie ochrony osób fizycznych w związku z przetwarzaniem danych osobowych i w sprawie swobodnego przepływu tych danych oraz uchylenia dyrektywy95/46/WE(ogólne rozporządzenie o ochronie danych osobowych) – zwanego dalej Rozporządzeniem, informujemy, iż:</w:t>
      </w:r>
    </w:p>
    <w:p w14:paraId="4EF076BD"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Administratorem danych osobowych jest </w:t>
      </w:r>
      <w:r>
        <w:rPr>
          <w:rFonts w:ascii="Century Gothic" w:hAnsi="Century Gothic"/>
          <w:color w:val="000000"/>
          <w:kern w:val="2"/>
          <w:sz w:val="20"/>
          <w:szCs w:val="20"/>
          <w:lang w:eastAsia="pl-PL"/>
        </w:rPr>
        <w:t>burmistrz Miasta Mława</w:t>
      </w:r>
      <w:r w:rsidRPr="004562C1">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t>adres siedziby:</w:t>
      </w:r>
      <w:r w:rsidRPr="004562C1">
        <w:rPr>
          <w:rFonts w:ascii="Century Gothic" w:hAnsi="Century Gothic"/>
          <w:color w:val="000000"/>
          <w:kern w:val="2"/>
          <w:sz w:val="20"/>
          <w:szCs w:val="20"/>
          <w:lang w:eastAsia="pl-PL"/>
        </w:rPr>
        <w:t xml:space="preserve"> 06-500 Mława, ul. Stary Rynek 19, tel. 236543382, e-mail: </w:t>
      </w:r>
      <w:hyperlink r:id="rId8" w:history="1">
        <w:r w:rsidRPr="00356535">
          <w:rPr>
            <w:rStyle w:val="Hipercze"/>
            <w:rFonts w:ascii="Century Gothic" w:hAnsi="Century Gothic"/>
            <w:kern w:val="2"/>
            <w:sz w:val="20"/>
            <w:szCs w:val="20"/>
            <w:lang w:eastAsia="pl-PL"/>
          </w:rPr>
          <w:t>info@mlawa.pl</w:t>
        </w:r>
      </w:hyperlink>
      <w:r w:rsidRPr="004562C1">
        <w:rPr>
          <w:rFonts w:ascii="Century Gothic" w:hAnsi="Century Gothic"/>
          <w:color w:val="000000"/>
          <w:kern w:val="2"/>
          <w:sz w:val="20"/>
          <w:szCs w:val="20"/>
          <w:lang w:eastAsia="pl-PL"/>
        </w:rPr>
        <w:t>;</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W sprawach związanych z Państwa danymi osobowymi można kontaktować się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z Inspektorem Ochrony Danych</w:t>
      </w:r>
      <w:r>
        <w:rPr>
          <w:rFonts w:ascii="Century Gothic" w:hAnsi="Century Gothic"/>
          <w:color w:val="000000"/>
          <w:kern w:val="2"/>
          <w:sz w:val="20"/>
          <w:szCs w:val="20"/>
          <w:lang w:eastAsia="pl-PL"/>
        </w:rPr>
        <w:t xml:space="preserve"> Osobowych</w:t>
      </w:r>
      <w:r w:rsidRPr="004562C1">
        <w:rPr>
          <w:rFonts w:ascii="Century Gothic" w:hAnsi="Century Gothic"/>
          <w:color w:val="000000"/>
          <w:kern w:val="2"/>
          <w:sz w:val="20"/>
          <w:szCs w:val="20"/>
          <w:lang w:eastAsia="pl-PL"/>
        </w:rPr>
        <w:t>, e-mail: iod@mlawa.pl</w:t>
      </w:r>
      <w:r>
        <w:rPr>
          <w:rFonts w:ascii="Century Gothic" w:hAnsi="Century Gothic"/>
          <w:color w:val="000000"/>
          <w:kern w:val="2"/>
          <w:sz w:val="20"/>
          <w:szCs w:val="20"/>
          <w:lang w:eastAsia="pl-PL"/>
        </w:rPr>
        <w:t>.</w:t>
      </w:r>
    </w:p>
    <w:p w14:paraId="7A081FC7"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Pani/Pana dane osobowe będą przetwarzane na podstawie </w:t>
      </w:r>
      <w:hyperlink r:id="rId9" w:anchor="/document/68636690">
        <w:r w:rsidRPr="00D92C2D">
          <w:rPr>
            <w:rFonts w:ascii="Century Gothic" w:hAnsi="Century Gothic"/>
            <w:color w:val="448DDF"/>
            <w:kern w:val="2"/>
            <w:sz w:val="20"/>
            <w:szCs w:val="20"/>
            <w:u w:val="single" w:color="000080"/>
            <w:lang w:eastAsia="pl-PL"/>
          </w:rPr>
          <w:t>art. 6 ust. 1 lit. c</w:t>
        </w:r>
      </w:hyperlink>
      <w:r w:rsidRPr="004562C1">
        <w:rPr>
          <w:rFonts w:ascii="Century Gothic" w:hAnsi="Century Gothic"/>
          <w:color w:val="000000"/>
          <w:kern w:val="2"/>
          <w:sz w:val="20"/>
          <w:szCs w:val="20"/>
          <w:lang w:eastAsia="pl-PL"/>
        </w:rPr>
        <w:t xml:space="preserve"> Rozporządzenia (tj. przetwarzanie jest niezbędne do wypełnienia obowiązku prawnego ciążącego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na administratorze) w związku z przepisami ustawy z dnia 14 czerwca 2024 r. o ochronie sygnalistów; na podstawie </w:t>
      </w:r>
      <w:hyperlink r:id="rId10" w:anchor="/document/68636690">
        <w:r w:rsidRPr="00D92C2D">
          <w:rPr>
            <w:rFonts w:ascii="Century Gothic" w:hAnsi="Century Gothic"/>
            <w:color w:val="448DDF"/>
            <w:kern w:val="2"/>
            <w:sz w:val="20"/>
            <w:szCs w:val="20"/>
            <w:u w:val="single" w:color="000080"/>
            <w:lang w:eastAsia="pl-PL"/>
          </w:rPr>
          <w:t>art. 9 ust. 2 lit. g</w:t>
        </w:r>
      </w:hyperlink>
      <w:r w:rsidRPr="004562C1">
        <w:rPr>
          <w:rFonts w:ascii="Century Gothic" w:hAnsi="Century Gothic"/>
          <w:color w:val="000000"/>
          <w:kern w:val="2"/>
          <w:sz w:val="20"/>
          <w:szCs w:val="20"/>
          <w:lang w:eastAsia="pl-PL"/>
        </w:rPr>
        <w:t xml:space="preserve"> Rozporządzenia (tj. przetwarzanie jest niezbędne ze względów związanych z ważnym interesem publicznym, na podstawie prawa Unii Europejskiej lub prawa państwa członkowskiego, które są proporcjonalne do wyznaczonego celu, nie naruszają istoty prawa do ochrony danych oraz przewidują odpowiednie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i konkretne środki ochrony praw podstawowych i interesów osoby, której dane dotyczą)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w związku z przepisami ustawy o ochronie sygnalistów, jeżeli takie dane osobowe są zawarte w zgłoszeniu sygnalisty oraz na podstawie </w:t>
      </w:r>
      <w:hyperlink r:id="rId11" w:anchor="/document/68636690">
        <w:r w:rsidRPr="00D92C2D">
          <w:rPr>
            <w:rFonts w:ascii="Century Gothic" w:hAnsi="Century Gothic"/>
            <w:color w:val="448DDF"/>
            <w:kern w:val="2"/>
            <w:sz w:val="20"/>
            <w:szCs w:val="20"/>
            <w:u w:val="single" w:color="000080"/>
            <w:lang w:eastAsia="pl-PL"/>
          </w:rPr>
          <w:t>art. 6 ust. 1 lit. f</w:t>
        </w:r>
      </w:hyperlink>
      <w:r w:rsidRPr="004562C1">
        <w:rPr>
          <w:rFonts w:ascii="Century Gothic" w:hAnsi="Century Gothic"/>
          <w:color w:val="000000"/>
          <w:kern w:val="2"/>
          <w:sz w:val="20"/>
          <w:szCs w:val="20"/>
          <w:lang w:eastAsia="pl-PL"/>
        </w:rPr>
        <w:t xml:space="preserve"> Rozporządzenia (tj. przetwarzanie jest niezbędne do celów wynikających z prawnie uzasadnionych interesów realizowanych przez administratora). Prawny interes polega na konieczności obrony przed ewentualnymi roszczeniami lub dochodzenia ewentualnych roszczeń.</w:t>
      </w:r>
    </w:p>
    <w:p w14:paraId="24B7FD72"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Odbiorcami Pani/Pana danych osobowych będą pracownicy upoważnieni do przetwarzania danych osobowych, ponadto dane osobowe mogą być udostępnione podmiotom do tego uprawnionym na podstawie obowiązujących przepisów prawa oraz podmiotom świadczącym na naszą rzecz usługi wymagające dostępu do danych osobowych. </w:t>
      </w:r>
    </w:p>
    <w:p w14:paraId="4182C479"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Pani/Pana dane osobowe będą przetwarzane przez okres 3 lat po zakończeniu roku kalendarzowego, w którym zakończono działania następcze lub po zakończeniu postępowań zainicjowanych tymi działaniami, chyba że dokumenty związane ze zgłoszeniem stanowią część akt postępowań przygotowawczych, spraw sądowych lub sądowo</w:t>
      </w:r>
      <w:r>
        <w:rPr>
          <w:rFonts w:ascii="Century Gothic" w:hAnsi="Century Gothic"/>
          <w:color w:val="000000"/>
          <w:kern w:val="2"/>
          <w:sz w:val="20"/>
          <w:szCs w:val="20"/>
          <w:lang w:eastAsia="pl-PL"/>
        </w:rPr>
        <w:t>-</w:t>
      </w:r>
      <w:r w:rsidRPr="004562C1">
        <w:rPr>
          <w:rFonts w:ascii="Century Gothic" w:hAnsi="Century Gothic"/>
          <w:color w:val="000000"/>
          <w:kern w:val="2"/>
          <w:sz w:val="20"/>
          <w:szCs w:val="20"/>
          <w:lang w:eastAsia="pl-PL"/>
        </w:rPr>
        <w:t xml:space="preserve">administracyjnych. W odniesieniu do przetwarzania opartego o prawnie uzasadniony interes przetwarzanie może zostać zakończone po otrzymaniu od Pani/Pana skutecznego sprzeciwu wobec przetwarzania Pani/Pana danych w tym celu. </w:t>
      </w:r>
    </w:p>
    <w:p w14:paraId="50B8296D" w14:textId="77777777" w:rsidR="006925F1" w:rsidRPr="004562C1" w:rsidRDefault="006925F1" w:rsidP="006925F1">
      <w:pPr>
        <w:suppressAutoHyphens w:val="0"/>
        <w:spacing w:after="242"/>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Posiada Pani/Pan prawo dostępu do treści swoich danych oraz prawo ich sprostowania, usunięcia, ograniczenia przetwarzania, prawo wniesienia sprzeciwu wobec przetwarzania,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a także prawo do przenoszenia danych.</w:t>
      </w:r>
    </w:p>
    <w:p w14:paraId="441A21C6" w14:textId="77777777" w:rsidR="006925F1" w:rsidRPr="004562C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W każdej chwili, przysługuje Państwu również prawo wniesienia skargi do organu nadzorczego jeśli uznają</w:t>
      </w:r>
      <w:r w:rsidRPr="004562C1">
        <w:rPr>
          <w:rFonts w:ascii="Century Gothic" w:hAnsi="Century Gothic"/>
          <w:color w:val="FF0000"/>
          <w:kern w:val="2"/>
          <w:sz w:val="20"/>
          <w:szCs w:val="20"/>
          <w:lang w:eastAsia="pl-PL"/>
        </w:rPr>
        <w:t xml:space="preserve"> </w:t>
      </w:r>
      <w:r w:rsidRPr="004562C1">
        <w:rPr>
          <w:rFonts w:ascii="Century Gothic" w:hAnsi="Century Gothic"/>
          <w:color w:val="000000"/>
          <w:kern w:val="2"/>
          <w:sz w:val="20"/>
          <w:szCs w:val="20"/>
          <w:lang w:eastAsia="pl-PL"/>
        </w:rPr>
        <w:t>Państwo, iż przetwarzanie danych osobowych narusza przepisy prawa: Biuro Prezesa Urzędu Ochrony Danych Osobowych ul. Stawki 2, 00-193 Warszawa.</w:t>
      </w:r>
    </w:p>
    <w:p w14:paraId="398E8757" w14:textId="77777777" w:rsidR="006925F1" w:rsidRPr="004562C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Podanie danych osobowych jest dobrowolne.</w:t>
      </w:r>
    </w:p>
    <w:p w14:paraId="2BEAE95A" w14:textId="77777777" w:rsidR="006925F1" w:rsidRPr="004562C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Pani/Pana dane nie będą udostępnione do państwa trzeciego lub organizacji międzynarodowej. </w:t>
      </w:r>
    </w:p>
    <w:p w14:paraId="6E06E5E1" w14:textId="77777777" w:rsidR="006925F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Państwa dane nie będą przetwarzane w sposób zautomatyzowany i nie będą profilowane.</w:t>
      </w:r>
    </w:p>
    <w:bookmarkEnd w:id="0"/>
    <w:p w14:paraId="36A17B32" w14:textId="77777777" w:rsidR="00AA0A17" w:rsidRDefault="00AA0A17" w:rsidP="00AA0A17">
      <w:pPr>
        <w:widowControl w:val="0"/>
        <w:suppressLineNumbers/>
        <w:tabs>
          <w:tab w:val="center" w:pos="4819"/>
          <w:tab w:val="left" w:pos="6835"/>
          <w:tab w:val="right" w:pos="9638"/>
        </w:tabs>
        <w:spacing w:before="120" w:after="120"/>
        <w:jc w:val="center"/>
        <w:outlineLvl w:val="3"/>
        <w:rPr>
          <w:rFonts w:ascii="Liberation Serif" w:eastAsia="NSimSun" w:hAnsi="Liberation Serif" w:cs="Arial" w:hint="eastAsia"/>
          <w:b/>
          <w:bCs/>
          <w:kern w:val="2"/>
          <w:sz w:val="18"/>
          <w:szCs w:val="18"/>
          <w:lang w:eastAsia="zh-CN" w:bidi="hi-IN"/>
        </w:rPr>
      </w:pPr>
    </w:p>
    <w:p w14:paraId="543CAF86" w14:textId="1BD9EE79" w:rsidR="00AA0A17" w:rsidRPr="00333365" w:rsidRDefault="00AA0A17" w:rsidP="00AA0A17">
      <w:pPr>
        <w:widowControl w:val="0"/>
        <w:suppressLineNumbers/>
        <w:tabs>
          <w:tab w:val="center" w:pos="4819"/>
          <w:tab w:val="left" w:pos="6835"/>
          <w:tab w:val="right" w:pos="9638"/>
        </w:tabs>
        <w:spacing w:before="120" w:after="120"/>
        <w:jc w:val="center"/>
        <w:outlineLvl w:val="3"/>
        <w:rPr>
          <w:rFonts w:ascii="Century Gothic" w:eastAsia="NSimSun" w:hAnsi="Century Gothic" w:cs="Arial"/>
          <w:b/>
          <w:bCs/>
          <w:kern w:val="2"/>
          <w:sz w:val="20"/>
          <w:szCs w:val="20"/>
          <w:lang w:eastAsia="zh-CN" w:bidi="hi-IN"/>
        </w:rPr>
      </w:pPr>
      <w:r w:rsidRPr="00AA0A17">
        <w:rPr>
          <w:rFonts w:ascii="Century Gothic" w:eastAsia="NSimSun" w:hAnsi="Century Gothic" w:cs="Arial"/>
          <w:b/>
          <w:bCs/>
          <w:kern w:val="2"/>
          <w:sz w:val="20"/>
          <w:szCs w:val="20"/>
          <w:lang w:eastAsia="zh-CN" w:bidi="hi-IN"/>
        </w:rPr>
        <w:t xml:space="preserve">INFORMACJA Z ART. 14 RODO NA TEMAT PRZETWARZANIA DANYCH OSOBOWYCH DLA OSOBY, </w:t>
      </w:r>
    </w:p>
    <w:p w14:paraId="025219BC" w14:textId="6BFFED3A" w:rsidR="00AA0A17" w:rsidRPr="00AA0A17" w:rsidRDefault="00AA0A17" w:rsidP="00AA0A17">
      <w:pPr>
        <w:widowControl w:val="0"/>
        <w:suppressLineNumbers/>
        <w:tabs>
          <w:tab w:val="center" w:pos="4819"/>
          <w:tab w:val="left" w:pos="6835"/>
          <w:tab w:val="right" w:pos="9638"/>
        </w:tabs>
        <w:spacing w:before="120" w:after="120"/>
        <w:jc w:val="center"/>
        <w:outlineLvl w:val="3"/>
        <w:rPr>
          <w:rFonts w:ascii="Century Gothic" w:eastAsia="NSimSun" w:hAnsi="Century Gothic" w:cs="Arial"/>
          <w:b/>
          <w:bCs/>
          <w:kern w:val="2"/>
          <w:sz w:val="20"/>
          <w:szCs w:val="20"/>
          <w:lang w:eastAsia="zh-CN" w:bidi="hi-IN"/>
        </w:rPr>
      </w:pPr>
      <w:r w:rsidRPr="00AA0A17">
        <w:rPr>
          <w:rFonts w:ascii="Century Gothic" w:eastAsia="NSimSun" w:hAnsi="Century Gothic" w:cs="Arial"/>
          <w:b/>
          <w:bCs/>
          <w:kern w:val="2"/>
          <w:sz w:val="20"/>
          <w:szCs w:val="20"/>
          <w:lang w:eastAsia="zh-CN" w:bidi="hi-IN"/>
        </w:rPr>
        <w:t>KTÓREJ ZGŁOSZENIE DOTYCZY</w:t>
      </w:r>
    </w:p>
    <w:p w14:paraId="22B1F287" w14:textId="77777777" w:rsidR="00AA0A17" w:rsidRPr="00AA0A17" w:rsidRDefault="00AA0A17" w:rsidP="00AA0A17">
      <w:pPr>
        <w:widowControl w:val="0"/>
        <w:tabs>
          <w:tab w:val="left" w:pos="6835"/>
        </w:tabs>
        <w:rPr>
          <w:rFonts w:ascii="Century Gothic" w:eastAsia="NSimSun" w:hAnsi="Century Gothic" w:cs="Arial"/>
          <w:kern w:val="2"/>
          <w:sz w:val="18"/>
          <w:szCs w:val="18"/>
          <w:lang w:eastAsia="zh-CN" w:bidi="hi-IN"/>
        </w:rPr>
      </w:pPr>
    </w:p>
    <w:p w14:paraId="1FB1E57C" w14:textId="77777777" w:rsidR="00AA0A17" w:rsidRPr="00AA0A17" w:rsidRDefault="00AA0A17" w:rsidP="00AA0A17">
      <w:pPr>
        <w:widowControl w:val="0"/>
        <w:tabs>
          <w:tab w:val="left" w:pos="6835"/>
        </w:tabs>
        <w:jc w:val="both"/>
        <w:rPr>
          <w:rFonts w:ascii="Century Gothic" w:eastAsia="NSimSun" w:hAnsi="Century Gothic" w:cs="Arial"/>
          <w:kern w:val="2"/>
          <w:sz w:val="20"/>
          <w:szCs w:val="20"/>
          <w:lang w:eastAsia="zh-CN" w:bidi="hi-IN"/>
        </w:rPr>
      </w:pPr>
      <w:r w:rsidRPr="00AA0A17">
        <w:rPr>
          <w:rFonts w:ascii="Century Gothic" w:eastAsia="NSimSun" w:hAnsi="Century Gothic" w:cs="Arial"/>
          <w:kern w:val="2"/>
          <w:sz w:val="20"/>
          <w:szCs w:val="20"/>
          <w:lang w:eastAsia="zh-CN" w:bidi="hi-IN"/>
        </w:rPr>
        <w:t>Przetwarzane będą następujące kategorie danych [</w:t>
      </w:r>
      <w:r w:rsidRPr="00AA0A17">
        <w:rPr>
          <w:rFonts w:ascii="Century Gothic" w:eastAsia="NSimSun" w:hAnsi="Century Gothic" w:cs="Arial"/>
          <w:i/>
          <w:iCs/>
          <w:kern w:val="2"/>
          <w:sz w:val="20"/>
          <w:szCs w:val="20"/>
          <w:lang w:eastAsia="zh-CN" w:bidi="hi-IN"/>
        </w:rPr>
        <w:t>należy uzupełnić kategorię danych</w:t>
      </w:r>
      <w:r w:rsidRPr="00AA0A17">
        <w:rPr>
          <w:rFonts w:ascii="Century Gothic" w:eastAsia="NSimSun" w:hAnsi="Century Gothic" w:cs="Arial"/>
          <w:kern w:val="2"/>
          <w:sz w:val="20"/>
          <w:szCs w:val="20"/>
          <w:lang w:eastAsia="zh-CN" w:bidi="hi-IN"/>
        </w:rPr>
        <w:t>]</w:t>
      </w:r>
    </w:p>
    <w:p w14:paraId="06BD989F" w14:textId="77777777" w:rsidR="00AA0A17" w:rsidRPr="00AA0A17" w:rsidRDefault="00AA0A17" w:rsidP="00AA0A17">
      <w:pPr>
        <w:widowControl w:val="0"/>
        <w:tabs>
          <w:tab w:val="left" w:pos="6835"/>
        </w:tabs>
        <w:jc w:val="both"/>
        <w:rPr>
          <w:rFonts w:ascii="Century Gothic" w:eastAsia="NSimSun" w:hAnsi="Century Gothic" w:cs="Arial"/>
          <w:b/>
          <w:kern w:val="2"/>
          <w:sz w:val="20"/>
          <w:szCs w:val="20"/>
          <w:lang w:eastAsia="zh-CN" w:bidi="hi-IN"/>
        </w:rPr>
      </w:pPr>
    </w:p>
    <w:p w14:paraId="3294C5AF" w14:textId="77777777" w:rsidR="00AA0A17" w:rsidRPr="00AA0A17" w:rsidRDefault="00AA0A17" w:rsidP="00AA0A17">
      <w:pPr>
        <w:widowControl w:val="0"/>
        <w:tabs>
          <w:tab w:val="left" w:pos="6835"/>
        </w:tabs>
        <w:jc w:val="both"/>
        <w:rPr>
          <w:rFonts w:ascii="Century Gothic" w:eastAsia="NSimSun" w:hAnsi="Century Gothic" w:cs="Arial"/>
          <w:b/>
          <w:kern w:val="2"/>
          <w:sz w:val="20"/>
          <w:szCs w:val="20"/>
          <w:lang w:eastAsia="zh-CN" w:bidi="hi-IN"/>
        </w:rPr>
      </w:pPr>
    </w:p>
    <w:p w14:paraId="10708DB7" w14:textId="48EA3D0E" w:rsidR="00AA0A17" w:rsidRPr="00AA0A17" w:rsidRDefault="00AA0A17" w:rsidP="00AA0A17">
      <w:pPr>
        <w:widowControl w:val="0"/>
        <w:tabs>
          <w:tab w:val="left" w:pos="6835"/>
        </w:tabs>
        <w:jc w:val="both"/>
        <w:rPr>
          <w:rFonts w:ascii="Century Gothic" w:eastAsia="NSimSun" w:hAnsi="Century Gothic" w:cs="Arial"/>
          <w:kern w:val="2"/>
          <w:sz w:val="20"/>
          <w:szCs w:val="20"/>
          <w:lang w:eastAsia="zh-CN" w:bidi="hi-IN"/>
        </w:rPr>
      </w:pPr>
      <w:r w:rsidRPr="00AA0A17">
        <w:rPr>
          <w:rFonts w:ascii="Century Gothic" w:eastAsia="NSimSun" w:hAnsi="Century Gothic" w:cs="Arial"/>
          <w:kern w:val="2"/>
          <w:sz w:val="20"/>
          <w:szCs w:val="20"/>
          <w:lang w:eastAsia="zh-CN" w:bidi="hi-IN"/>
        </w:rPr>
        <w:t>Pani/Pana dane</w:t>
      </w:r>
      <w:r w:rsidRPr="00AA0A17">
        <w:rPr>
          <w:rFonts w:ascii="Century Gothic" w:eastAsia="NSimSun" w:hAnsi="Century Gothic" w:cs="Arial"/>
          <w:b/>
          <w:kern w:val="2"/>
          <w:sz w:val="20"/>
          <w:szCs w:val="20"/>
          <w:lang w:eastAsia="zh-CN" w:bidi="hi-IN"/>
        </w:rPr>
        <w:t xml:space="preserve"> </w:t>
      </w:r>
      <w:r w:rsidRPr="00AA0A17">
        <w:rPr>
          <w:rFonts w:ascii="Century Gothic" w:eastAsia="NSimSun" w:hAnsi="Century Gothic" w:cs="Arial"/>
          <w:kern w:val="2"/>
          <w:sz w:val="20"/>
          <w:szCs w:val="20"/>
          <w:lang w:eastAsia="zh-CN" w:bidi="hi-IN"/>
        </w:rPr>
        <w:t>zostały pozyskane od [</w:t>
      </w:r>
      <w:r w:rsidRPr="00AA0A17">
        <w:rPr>
          <w:rFonts w:ascii="Century Gothic" w:eastAsia="NSimSun" w:hAnsi="Century Gothic" w:cs="Arial"/>
          <w:i/>
          <w:iCs/>
          <w:kern w:val="2"/>
          <w:sz w:val="20"/>
          <w:szCs w:val="20"/>
          <w:lang w:eastAsia="zh-CN" w:bidi="hi-IN"/>
        </w:rPr>
        <w:t xml:space="preserve">należy podać alternatywnie w zależności </w:t>
      </w:r>
      <w:r w:rsidR="00333365">
        <w:rPr>
          <w:rFonts w:ascii="Century Gothic" w:eastAsia="NSimSun" w:hAnsi="Century Gothic" w:cs="Arial"/>
          <w:i/>
          <w:iCs/>
          <w:kern w:val="2"/>
          <w:sz w:val="20"/>
          <w:szCs w:val="20"/>
          <w:lang w:eastAsia="zh-CN" w:bidi="hi-IN"/>
        </w:rPr>
        <w:t xml:space="preserve"> </w:t>
      </w:r>
      <w:r w:rsidR="00333365">
        <w:rPr>
          <w:rFonts w:ascii="Century Gothic" w:eastAsia="NSimSun" w:hAnsi="Century Gothic" w:cs="Arial"/>
          <w:i/>
          <w:iCs/>
          <w:kern w:val="2"/>
          <w:sz w:val="20"/>
          <w:szCs w:val="20"/>
          <w:lang w:eastAsia="zh-CN" w:bidi="hi-IN"/>
        </w:rPr>
        <w:br/>
      </w:r>
      <w:r w:rsidRPr="00AA0A17">
        <w:rPr>
          <w:rFonts w:ascii="Century Gothic" w:eastAsia="NSimSun" w:hAnsi="Century Gothic" w:cs="Arial"/>
          <w:i/>
          <w:iCs/>
          <w:kern w:val="2"/>
          <w:sz w:val="20"/>
          <w:szCs w:val="20"/>
          <w:lang w:eastAsia="zh-CN" w:bidi="hi-IN"/>
        </w:rPr>
        <w:t xml:space="preserve">od warunków, o których mowa w </w:t>
      </w:r>
      <w:hyperlink r:id="rId12" w:anchor="/document/21988763?unitId=art(8)ust(5)&amp;cm=DOCUMENT" w:history="1">
        <w:r w:rsidRPr="00AA0A17">
          <w:rPr>
            <w:rFonts w:ascii="Century Gothic" w:eastAsia="NSimSun" w:hAnsi="Century Gothic" w:cs="Arial"/>
            <w:b/>
            <w:bCs/>
            <w:i/>
            <w:iCs/>
            <w:color w:val="000000"/>
            <w:kern w:val="2"/>
            <w:sz w:val="20"/>
            <w:szCs w:val="20"/>
            <w:u w:val="single"/>
            <w:lang w:eastAsia="zh-CN" w:bidi="hi-IN"/>
          </w:rPr>
          <w:t>art. 8 ust. 5</w:t>
        </w:r>
      </w:hyperlink>
      <w:r w:rsidRPr="00AA0A17">
        <w:rPr>
          <w:rFonts w:ascii="Century Gothic" w:eastAsia="NSimSun" w:hAnsi="Century Gothic" w:cs="Arial"/>
          <w:i/>
          <w:iCs/>
          <w:kern w:val="2"/>
          <w:sz w:val="20"/>
          <w:szCs w:val="20"/>
          <w:lang w:eastAsia="zh-CN" w:bidi="hi-IN"/>
        </w:rPr>
        <w:t xml:space="preserve"> i 6 ustawy z dnia 14 czerwca 2024 r. o ochronie sygnalistów</w:t>
      </w:r>
      <w:r w:rsidRPr="00AA0A17">
        <w:rPr>
          <w:rFonts w:ascii="Century Gothic" w:eastAsia="NSimSun" w:hAnsi="Century Gothic" w:cs="Arial"/>
          <w:kern w:val="2"/>
          <w:sz w:val="20"/>
          <w:szCs w:val="20"/>
          <w:lang w:eastAsia="zh-CN" w:bidi="hi-IN"/>
        </w:rPr>
        <w:t>]:</w:t>
      </w:r>
      <w:r w:rsidRPr="00AA0A17">
        <w:rPr>
          <w:rFonts w:ascii="Century Gothic" w:eastAsia="NSimSun" w:hAnsi="Century Gothic" w:cs="Arial"/>
          <w:kern w:val="2"/>
          <w:sz w:val="20"/>
          <w:szCs w:val="20"/>
          <w:vertAlign w:val="superscript"/>
          <w:lang w:eastAsia="zh-CN" w:bidi="hi-IN"/>
        </w:rPr>
        <w:footnoteReference w:id="1"/>
      </w:r>
    </w:p>
    <w:bookmarkEnd w:id="1"/>
    <w:p w14:paraId="231FEECF" w14:textId="77777777" w:rsidR="001A12C0" w:rsidRPr="00333365" w:rsidRDefault="001A12C0">
      <w:pPr>
        <w:rPr>
          <w:sz w:val="20"/>
          <w:szCs w:val="20"/>
        </w:rPr>
      </w:pPr>
    </w:p>
    <w:sectPr w:rsidR="001A12C0" w:rsidRPr="0033336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0EC0A" w14:textId="77777777" w:rsidR="008F2254" w:rsidRDefault="008F2254" w:rsidP="00D40210">
      <w:r>
        <w:separator/>
      </w:r>
    </w:p>
  </w:endnote>
  <w:endnote w:type="continuationSeparator" w:id="0">
    <w:p w14:paraId="43B595DA" w14:textId="77777777" w:rsidR="008F2254" w:rsidRDefault="008F2254" w:rsidP="00D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FBE6" w14:textId="77777777" w:rsidR="008F2254" w:rsidRDefault="008F2254" w:rsidP="00D40210">
      <w:r>
        <w:separator/>
      </w:r>
    </w:p>
  </w:footnote>
  <w:footnote w:type="continuationSeparator" w:id="0">
    <w:p w14:paraId="4E995A71" w14:textId="77777777" w:rsidR="008F2254" w:rsidRDefault="008F2254" w:rsidP="00D40210">
      <w:r>
        <w:continuationSeparator/>
      </w:r>
    </w:p>
  </w:footnote>
  <w:footnote w:id="1">
    <w:p w14:paraId="48F94F5D" w14:textId="16222DA8" w:rsidR="00AA0A17" w:rsidRDefault="00AA0A17" w:rsidP="00AA0A17">
      <w:pPr>
        <w:tabs>
          <w:tab w:val="left" w:pos="6835"/>
        </w:tabs>
        <w:jc w:val="both"/>
        <w:rPr>
          <w:sz w:val="18"/>
          <w:szCs w:val="18"/>
        </w:rPr>
      </w:pPr>
      <w:r>
        <w:rPr>
          <w:rStyle w:val="Odwoanieprzypisudolnego"/>
          <w:sz w:val="20"/>
          <w:szCs w:val="20"/>
        </w:rPr>
        <w:footnoteRef/>
      </w:r>
      <w:r w:rsidRPr="00333365">
        <w:rPr>
          <w:rFonts w:ascii="Century Gothic" w:hAnsi="Century Gothic"/>
          <w:sz w:val="16"/>
          <w:szCs w:val="16"/>
        </w:rPr>
        <w:t xml:space="preserve">Nie stosuje się </w:t>
      </w:r>
      <w:r w:rsidRPr="00333365">
        <w:rPr>
          <w:rFonts w:ascii="Century Gothic" w:eastAsia="NSimSun" w:hAnsi="Century Gothic" w:cs="Arial"/>
          <w:kern w:val="2"/>
          <w:sz w:val="16"/>
          <w:szCs w:val="16"/>
          <w:lang w:eastAsia="zh-CN" w:bidi="hi-IN"/>
        </w:rPr>
        <w:t xml:space="preserve">chyba, że </w:t>
      </w:r>
      <w:r w:rsidRPr="00333365">
        <w:rPr>
          <w:rFonts w:ascii="Century Gothic" w:hAnsi="Century Gothic"/>
          <w:sz w:val="16"/>
          <w:szCs w:val="16"/>
        </w:rPr>
        <w:t xml:space="preserve">sygnalista nie spełnienia </w:t>
      </w:r>
      <w:r w:rsidRPr="00333365">
        <w:rPr>
          <w:rFonts w:ascii="Century Gothic" w:eastAsia="NSimSun" w:hAnsi="Century Gothic" w:cs="Arial"/>
          <w:kern w:val="2"/>
          <w:sz w:val="16"/>
          <w:szCs w:val="16"/>
          <w:lang w:eastAsia="zh-CN" w:bidi="hi-IN"/>
        </w:rPr>
        <w:t xml:space="preserve">warunków zawartych w art. 6 ustawy z dnia 14 czerwca 2024 r.  </w:t>
      </w:r>
      <w:r w:rsidR="00333365">
        <w:rPr>
          <w:rFonts w:ascii="Century Gothic" w:eastAsia="NSimSun" w:hAnsi="Century Gothic" w:cs="Arial"/>
          <w:kern w:val="2"/>
          <w:sz w:val="16"/>
          <w:szCs w:val="16"/>
          <w:lang w:eastAsia="zh-CN" w:bidi="hi-IN"/>
        </w:rPr>
        <w:t xml:space="preserve"> </w:t>
      </w:r>
      <w:r w:rsidR="00333365">
        <w:rPr>
          <w:rFonts w:ascii="Century Gothic" w:eastAsia="NSimSun" w:hAnsi="Century Gothic" w:cs="Arial"/>
          <w:kern w:val="2"/>
          <w:sz w:val="16"/>
          <w:szCs w:val="16"/>
          <w:lang w:eastAsia="zh-CN" w:bidi="hi-IN"/>
        </w:rPr>
        <w:br/>
      </w:r>
      <w:r w:rsidRPr="00333365">
        <w:rPr>
          <w:rFonts w:ascii="Century Gothic" w:eastAsia="NSimSun" w:hAnsi="Century Gothic" w:cs="Arial"/>
          <w:kern w:val="2"/>
          <w:sz w:val="16"/>
          <w:szCs w:val="16"/>
          <w:lang w:eastAsia="zh-CN" w:bidi="hi-IN"/>
        </w:rPr>
        <w:t>o ochronie sygnalistów albo wyraził wyraźną zgodę na ujawnienie swojej tożsamości.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B08F" w14:textId="77777777" w:rsidR="00AF0FE7" w:rsidRDefault="00E0409A" w:rsidP="00E0409A">
    <w:pPr>
      <w:pStyle w:val="Nagwek"/>
      <w:ind w:left="5760"/>
      <w:rPr>
        <w:rFonts w:ascii="Century Gothic" w:hAnsi="Century Gothic"/>
        <w:sz w:val="16"/>
        <w:szCs w:val="16"/>
      </w:rPr>
    </w:pPr>
    <w:r>
      <w:rPr>
        <w:rFonts w:ascii="Century Gothic" w:hAnsi="Century Gothic"/>
        <w:sz w:val="16"/>
        <w:szCs w:val="16"/>
      </w:rPr>
      <w:t>Załącznik Nr 4 do Procedury przyjmowania zgłoszeń zewnętrznych oraz podejmowania działa</w:t>
    </w:r>
    <w:r>
      <w:rPr>
        <w:rFonts w:ascii="Century Gothic" w:hAnsi="Century Gothic" w:hint="eastAsia"/>
        <w:sz w:val="16"/>
        <w:szCs w:val="16"/>
      </w:rPr>
      <w:t>ń</w:t>
    </w:r>
    <w:r>
      <w:rPr>
        <w:rFonts w:ascii="Century Gothic" w:hAnsi="Century Gothic"/>
        <w:sz w:val="16"/>
        <w:szCs w:val="16"/>
      </w:rPr>
      <w:t xml:space="preserve"> następczych </w:t>
    </w:r>
  </w:p>
  <w:p w14:paraId="28DF91B9" w14:textId="208943C6" w:rsidR="00E0409A" w:rsidRDefault="00E0409A" w:rsidP="00E0409A">
    <w:pPr>
      <w:pStyle w:val="Nagwek"/>
      <w:ind w:left="5760"/>
      <w:rPr>
        <w:lang w:eastAsia="zh-CN"/>
      </w:rPr>
    </w:pPr>
    <w:r>
      <w:rPr>
        <w:rFonts w:ascii="Century Gothic" w:hAnsi="Century Gothic"/>
        <w:sz w:val="16"/>
        <w:szCs w:val="16"/>
      </w:rPr>
      <w:t>w Urzędzie Miasta Mława</w:t>
    </w:r>
  </w:p>
  <w:p w14:paraId="1ADDADDB" w14:textId="77777777" w:rsidR="00D40210" w:rsidRPr="00E0409A" w:rsidRDefault="00D40210" w:rsidP="00E040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8290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95"/>
    <w:rsid w:val="00106CBA"/>
    <w:rsid w:val="00183095"/>
    <w:rsid w:val="001A12C0"/>
    <w:rsid w:val="0021423B"/>
    <w:rsid w:val="00333365"/>
    <w:rsid w:val="00462489"/>
    <w:rsid w:val="004A31FB"/>
    <w:rsid w:val="00575982"/>
    <w:rsid w:val="006925F1"/>
    <w:rsid w:val="0073196C"/>
    <w:rsid w:val="00772AB4"/>
    <w:rsid w:val="0086618B"/>
    <w:rsid w:val="008F2254"/>
    <w:rsid w:val="0095718E"/>
    <w:rsid w:val="009610C6"/>
    <w:rsid w:val="00AA0A17"/>
    <w:rsid w:val="00AE50ED"/>
    <w:rsid w:val="00AF0FE7"/>
    <w:rsid w:val="00BC7AD6"/>
    <w:rsid w:val="00CA09AD"/>
    <w:rsid w:val="00D40210"/>
    <w:rsid w:val="00E0409A"/>
    <w:rsid w:val="00E16ABE"/>
    <w:rsid w:val="00ED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84E4"/>
  <w15:chartTrackingRefBased/>
  <w15:docId w15:val="{457C8752-A9DC-4FB0-B901-11D293B3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5F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25F1"/>
    <w:rPr>
      <w:color w:val="0563C1"/>
      <w:u w:val="single"/>
    </w:rPr>
  </w:style>
  <w:style w:type="paragraph" w:styleId="Nagwek">
    <w:name w:val="header"/>
    <w:basedOn w:val="Normalny"/>
    <w:link w:val="NagwekZnak"/>
    <w:unhideWhenUsed/>
    <w:rsid w:val="00D40210"/>
    <w:pPr>
      <w:tabs>
        <w:tab w:val="center" w:pos="4536"/>
        <w:tab w:val="right" w:pos="9072"/>
      </w:tabs>
    </w:pPr>
  </w:style>
  <w:style w:type="character" w:customStyle="1" w:styleId="NagwekZnak">
    <w:name w:val="Nagłówek Znak"/>
    <w:basedOn w:val="Domylnaczcionkaakapitu"/>
    <w:link w:val="Nagwek"/>
    <w:rsid w:val="00D40210"/>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D40210"/>
    <w:pPr>
      <w:tabs>
        <w:tab w:val="center" w:pos="4536"/>
        <w:tab w:val="right" w:pos="9072"/>
      </w:tabs>
    </w:pPr>
  </w:style>
  <w:style w:type="character" w:customStyle="1" w:styleId="StopkaZnak">
    <w:name w:val="Stopka Znak"/>
    <w:basedOn w:val="Domylnaczcionkaakapitu"/>
    <w:link w:val="Stopka"/>
    <w:uiPriority w:val="99"/>
    <w:rsid w:val="00D40210"/>
    <w:rPr>
      <w:rFonts w:ascii="Times New Roman" w:eastAsia="Times New Roman" w:hAnsi="Times New Roman" w:cs="Times New Roman"/>
      <w:kern w:val="0"/>
      <w:sz w:val="24"/>
      <w:szCs w:val="24"/>
      <w:lang w:eastAsia="ar-SA"/>
      <w14:ligatures w14:val="none"/>
    </w:rPr>
  </w:style>
  <w:style w:type="character" w:customStyle="1" w:styleId="Znakiprzypiswdolnych">
    <w:name w:val="Znaki przypisów dolnych"/>
    <w:qFormat/>
    <w:rsid w:val="00AA0A17"/>
  </w:style>
  <w:style w:type="paragraph" w:styleId="Tekstprzypisudolnego">
    <w:name w:val="footnote text"/>
    <w:basedOn w:val="Normalny"/>
    <w:link w:val="TekstprzypisudolnegoZnak"/>
    <w:uiPriority w:val="99"/>
    <w:semiHidden/>
    <w:unhideWhenUsed/>
    <w:rsid w:val="00AA0A17"/>
    <w:rPr>
      <w:sz w:val="20"/>
      <w:szCs w:val="20"/>
    </w:rPr>
  </w:style>
  <w:style w:type="character" w:customStyle="1" w:styleId="TekstprzypisudolnegoZnak">
    <w:name w:val="Tekst przypisu dolnego Znak"/>
    <w:basedOn w:val="Domylnaczcionkaakapitu"/>
    <w:link w:val="Tekstprzypisudolnego"/>
    <w:uiPriority w:val="99"/>
    <w:semiHidden/>
    <w:rsid w:val="00AA0A17"/>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AA0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unitId=art(6)ust(1)lit(f)&amp;cm=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unitId=art(9)ust(2)lit(g)&amp;cm=DOCUMENT" TargetMode="External"/><Relationship Id="rId4" Type="http://schemas.openxmlformats.org/officeDocument/2006/relationships/settings" Target="settings.xml"/><Relationship Id="rId9" Type="http://schemas.openxmlformats.org/officeDocument/2006/relationships/hyperlink" Target="https://sip.lex.pl/?unitId=art(6)ust(1)lit(c)&amp;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650D-43C7-4971-A6BB-1E635ECA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592</Words>
  <Characters>3552</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Marlęga</dc:creator>
  <cp:keywords/>
  <dc:description/>
  <cp:lastModifiedBy>Anna Marlęga</cp:lastModifiedBy>
  <cp:revision>11</cp:revision>
  <cp:lastPrinted>2024-12-20T12:21:00Z</cp:lastPrinted>
  <dcterms:created xsi:type="dcterms:W3CDTF">2024-11-28T11:30:00Z</dcterms:created>
  <dcterms:modified xsi:type="dcterms:W3CDTF">2024-12-20T12:21:00Z</dcterms:modified>
</cp:coreProperties>
</file>