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639" w14:textId="77777777" w:rsidR="001760B9" w:rsidRPr="00AC050C" w:rsidRDefault="001760B9" w:rsidP="001760B9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  <w:bookmarkStart w:id="0" w:name="_Hlk102562701"/>
      <w:r w:rsidRPr="00AC050C">
        <w:rPr>
          <w:rFonts w:ascii="Calibri" w:hAnsi="Calibri" w:cs="Times New Roman"/>
          <w:bCs/>
          <w:sz w:val="24"/>
          <w:szCs w:val="24"/>
        </w:rPr>
        <w:t>Załącznik</w:t>
      </w:r>
    </w:p>
    <w:p w14:paraId="02F89FBE" w14:textId="77777777" w:rsidR="001760B9" w:rsidRPr="00AC050C" w:rsidRDefault="001760B9" w:rsidP="001760B9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do zarządzenia nr </w:t>
      </w:r>
      <w:r>
        <w:rPr>
          <w:rFonts w:ascii="Calibri" w:hAnsi="Calibri" w:cs="Times New Roman"/>
          <w:bCs/>
          <w:sz w:val="24"/>
          <w:szCs w:val="24"/>
        </w:rPr>
        <w:t xml:space="preserve">90/2022 </w:t>
      </w:r>
      <w:r w:rsidRPr="00AC050C">
        <w:rPr>
          <w:rFonts w:ascii="Calibri" w:hAnsi="Calibri" w:cs="Times New Roman"/>
          <w:bCs/>
          <w:sz w:val="24"/>
          <w:szCs w:val="24"/>
        </w:rPr>
        <w:t xml:space="preserve">Burmistrza Miasta Mława z dnia </w:t>
      </w:r>
      <w:r>
        <w:rPr>
          <w:rFonts w:ascii="Calibri" w:hAnsi="Calibri" w:cs="Times New Roman"/>
          <w:bCs/>
          <w:sz w:val="24"/>
          <w:szCs w:val="24"/>
        </w:rPr>
        <w:t>11 maja 2022 r.</w:t>
      </w:r>
    </w:p>
    <w:bookmarkEnd w:id="0"/>
    <w:p w14:paraId="1714F6FF" w14:textId="77777777" w:rsidR="001760B9" w:rsidRPr="00AC050C" w:rsidRDefault="001760B9" w:rsidP="001760B9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 xml:space="preserve">Schemat kontroli </w:t>
      </w:r>
      <w:bookmarkStart w:id="1" w:name="_Hlk67415461"/>
      <w:r w:rsidRPr="00AC050C">
        <w:rPr>
          <w:rFonts w:ascii="Calibri" w:hAnsi="Calibri" w:cs="Times New Roman"/>
          <w:b/>
          <w:sz w:val="24"/>
          <w:szCs w:val="24"/>
        </w:rPr>
        <w:t>właścicieli nieruchomości</w:t>
      </w:r>
      <w:bookmarkEnd w:id="1"/>
      <w:r w:rsidRPr="00AC050C">
        <w:rPr>
          <w:rFonts w:ascii="Calibri" w:hAnsi="Calibri" w:cs="Times New Roman"/>
          <w:b/>
          <w:sz w:val="24"/>
          <w:szCs w:val="24"/>
        </w:rPr>
        <w:t>.</w:t>
      </w:r>
    </w:p>
    <w:p w14:paraId="1A54463F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Podstawa prawna.</w:t>
      </w:r>
    </w:p>
    <w:p w14:paraId="2E178C72" w14:textId="77777777" w:rsidR="001760B9" w:rsidRPr="00AC050C" w:rsidRDefault="001760B9" w:rsidP="001760B9">
      <w:pPr>
        <w:spacing w:after="0"/>
        <w:ind w:left="36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Podstawę prawną do prowadzenia kontroli stanowią:</w:t>
      </w:r>
    </w:p>
    <w:p w14:paraId="5873B5AC" w14:textId="77777777" w:rsidR="001760B9" w:rsidRPr="00AC050C" w:rsidRDefault="001760B9" w:rsidP="001760B9">
      <w:pPr>
        <w:pStyle w:val="Akapitzlist"/>
        <w:numPr>
          <w:ilvl w:val="0"/>
          <w:numId w:val="2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art. 9u ust. 1 ustawy z dnia 13 września 1996 r. o utrzymaniu czystości i porządku </w:t>
      </w:r>
      <w:r w:rsidRPr="00AC050C">
        <w:rPr>
          <w:rFonts w:ascii="Calibri" w:hAnsi="Calibri" w:cs="Times New Roman"/>
          <w:sz w:val="24"/>
          <w:szCs w:val="24"/>
        </w:rPr>
        <w:br/>
        <w:t xml:space="preserve">w gminach (Dz. U. z 2021 r., poz. 888 z </w:t>
      </w:r>
      <w:proofErr w:type="spellStart"/>
      <w:r w:rsidRPr="00AC050C">
        <w:rPr>
          <w:rFonts w:ascii="Calibri" w:hAnsi="Calibri" w:cs="Times New Roman"/>
          <w:sz w:val="24"/>
          <w:szCs w:val="24"/>
        </w:rPr>
        <w:t>późn</w:t>
      </w:r>
      <w:proofErr w:type="spellEnd"/>
      <w:r w:rsidRPr="00AC050C">
        <w:rPr>
          <w:rFonts w:ascii="Calibri" w:hAnsi="Calibri" w:cs="Times New Roman"/>
          <w:sz w:val="24"/>
          <w:szCs w:val="24"/>
        </w:rPr>
        <w:t>. zm.),</w:t>
      </w:r>
    </w:p>
    <w:p w14:paraId="6A0D7387" w14:textId="77777777" w:rsidR="001760B9" w:rsidRPr="00AC050C" w:rsidRDefault="001760B9" w:rsidP="001760B9">
      <w:pPr>
        <w:pStyle w:val="Akapitzlist"/>
        <w:numPr>
          <w:ilvl w:val="0"/>
          <w:numId w:val="2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art.379 i 380 </w:t>
      </w:r>
      <w:bookmarkStart w:id="2" w:name="_Hlk67343924"/>
      <w:r w:rsidRPr="00AC050C">
        <w:rPr>
          <w:rFonts w:ascii="Calibri" w:hAnsi="Calibri" w:cs="Times New Roman"/>
          <w:sz w:val="24"/>
          <w:szCs w:val="24"/>
        </w:rPr>
        <w:t xml:space="preserve">ustawy z dnia 27 kwietnia 2001 r. Prawo ochrony środowiska </w:t>
      </w:r>
      <w:bookmarkEnd w:id="2"/>
      <w:r w:rsidRPr="00AC050C">
        <w:rPr>
          <w:rFonts w:ascii="Calibri" w:hAnsi="Calibri" w:cs="Times New Roman"/>
          <w:sz w:val="24"/>
          <w:szCs w:val="24"/>
        </w:rPr>
        <w:br/>
        <w:t xml:space="preserve">(Dz. U. z  2021 r., poz. 1973 z </w:t>
      </w:r>
      <w:proofErr w:type="spellStart"/>
      <w:r w:rsidRPr="00AC050C">
        <w:rPr>
          <w:rFonts w:ascii="Calibri" w:hAnsi="Calibri" w:cs="Times New Roman"/>
          <w:sz w:val="24"/>
          <w:szCs w:val="24"/>
        </w:rPr>
        <w:t>późn</w:t>
      </w:r>
      <w:proofErr w:type="spellEnd"/>
      <w:r w:rsidRPr="00AC050C">
        <w:rPr>
          <w:rFonts w:ascii="Calibri" w:hAnsi="Calibri" w:cs="Times New Roman"/>
          <w:sz w:val="24"/>
          <w:szCs w:val="24"/>
        </w:rPr>
        <w:t>. zm.),</w:t>
      </w:r>
    </w:p>
    <w:p w14:paraId="2115FF66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Zasady ogólne.</w:t>
      </w:r>
    </w:p>
    <w:p w14:paraId="63F3C179" w14:textId="77777777" w:rsidR="001760B9" w:rsidRPr="00AC050C" w:rsidRDefault="001760B9" w:rsidP="001760B9">
      <w:pPr>
        <w:pStyle w:val="Akapitzlist"/>
        <w:numPr>
          <w:ilvl w:val="0"/>
          <w:numId w:val="4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Cele kontroli:</w:t>
      </w:r>
    </w:p>
    <w:p w14:paraId="19521B7F" w14:textId="77777777" w:rsidR="001760B9" w:rsidRPr="00AC050C" w:rsidRDefault="001760B9" w:rsidP="001760B9">
      <w:pPr>
        <w:pStyle w:val="Akapitzlist"/>
        <w:numPr>
          <w:ilvl w:val="0"/>
          <w:numId w:val="5"/>
        </w:numPr>
        <w:spacing w:after="0"/>
        <w:ind w:left="1077" w:hanging="357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sprawowanie kontroli przestrzegania i stosowania przepisów ustawy o utrzymaniu czystości i porządku w gminach przez właścicieli nieruchomości położonych </w:t>
      </w:r>
      <w:r w:rsidRPr="00AC050C">
        <w:rPr>
          <w:rFonts w:ascii="Calibri" w:hAnsi="Calibri" w:cs="Times New Roman"/>
          <w:bCs/>
          <w:sz w:val="24"/>
          <w:szCs w:val="24"/>
        </w:rPr>
        <w:br/>
        <w:t>na terenie Miasta Mława;</w:t>
      </w:r>
    </w:p>
    <w:p w14:paraId="7DF5971F" w14:textId="77777777" w:rsidR="001760B9" w:rsidRPr="00AC050C" w:rsidRDefault="001760B9" w:rsidP="001760B9">
      <w:pPr>
        <w:pStyle w:val="Akapitzlist"/>
        <w:numPr>
          <w:ilvl w:val="0"/>
          <w:numId w:val="5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zapewnienie wykonywania obowiązkowych zadań własnych gminy w zakresie utrzymania czystości i porządku;</w:t>
      </w:r>
    </w:p>
    <w:p w14:paraId="51B3851C" w14:textId="77777777" w:rsidR="001760B9" w:rsidRPr="00AC050C" w:rsidRDefault="001760B9" w:rsidP="001760B9">
      <w:pPr>
        <w:pStyle w:val="Akapitzlist"/>
        <w:numPr>
          <w:ilvl w:val="0"/>
          <w:numId w:val="5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nadzorowanie gospodarowania odpadami komunalnymi oraz nieczystościami ciekłymi przez właścicieli nieruchomości;</w:t>
      </w:r>
    </w:p>
    <w:p w14:paraId="6F065EF5" w14:textId="77777777" w:rsidR="001760B9" w:rsidRPr="00AC050C" w:rsidRDefault="001760B9" w:rsidP="001760B9">
      <w:pPr>
        <w:pStyle w:val="Akapitzlist"/>
        <w:numPr>
          <w:ilvl w:val="0"/>
          <w:numId w:val="5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eliminowanie przypadków niewłaściwej gospodarki odpadami komunalnymi </w:t>
      </w:r>
      <w:r w:rsidRPr="00AC050C">
        <w:rPr>
          <w:rFonts w:ascii="Calibri" w:hAnsi="Calibri" w:cs="Times New Roman"/>
          <w:bCs/>
          <w:sz w:val="24"/>
          <w:szCs w:val="24"/>
        </w:rPr>
        <w:br/>
        <w:t>albo nieczystościami ciekłymi na rzecz ograniczenia negatywnego oddziaływania na środowisko naturalne.</w:t>
      </w:r>
    </w:p>
    <w:p w14:paraId="6275CA66" w14:textId="77777777" w:rsidR="001760B9" w:rsidRPr="00AC050C" w:rsidRDefault="001760B9" w:rsidP="001760B9">
      <w:pPr>
        <w:pStyle w:val="Akapitzlist"/>
        <w:numPr>
          <w:ilvl w:val="0"/>
          <w:numId w:val="4"/>
        </w:numPr>
        <w:spacing w:after="0"/>
        <w:ind w:hanging="357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Kontrola może być prowadzona jako kontrola planowa, kontrola doraźna (interwencyjna) lub  kontrola sprawdzająca wykonanie zaleceń pokontrolnych.</w:t>
      </w:r>
    </w:p>
    <w:p w14:paraId="5BE28C63" w14:textId="77777777" w:rsidR="001760B9" w:rsidRPr="00AC050C" w:rsidRDefault="001760B9" w:rsidP="001760B9">
      <w:pPr>
        <w:pStyle w:val="Akapitzlist"/>
        <w:numPr>
          <w:ilvl w:val="0"/>
          <w:numId w:val="4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Wyboru podmiotów do kontroli dokonuje się:</w:t>
      </w:r>
    </w:p>
    <w:p w14:paraId="1D3089EF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losowo, w tym w oparciu o analizy posiadanych danych;</w:t>
      </w:r>
    </w:p>
    <w:p w14:paraId="6A2852BD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 oparciu o analizę informacji otrzymywanych od mieszkańców miasta i innych podmiotów.</w:t>
      </w:r>
    </w:p>
    <w:p w14:paraId="27FB105A" w14:textId="77777777" w:rsidR="001760B9" w:rsidRPr="00AC050C" w:rsidRDefault="001760B9" w:rsidP="001760B9">
      <w:pPr>
        <w:pStyle w:val="Akapitzlist"/>
        <w:numPr>
          <w:ilvl w:val="0"/>
          <w:numId w:val="4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Kontrolujący jest uprawniony do:</w:t>
      </w:r>
    </w:p>
    <w:p w14:paraId="65AF118D" w14:textId="77777777" w:rsidR="001760B9" w:rsidRPr="00AC050C" w:rsidRDefault="001760B9" w:rsidP="001760B9">
      <w:pPr>
        <w:pStyle w:val="Akapitzlist"/>
        <w:numPr>
          <w:ilvl w:val="0"/>
          <w:numId w:val="9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wstępu wraz z rzeczoznawcami i niezbędnym sprzętem przez całą dobę na teren nieruchomości, obiektu lub ich części, na których prowadzona jest działalność gospodarcza, a w godzinach od 6 do 22 – na pozostały teren;</w:t>
      </w:r>
    </w:p>
    <w:p w14:paraId="08414BA8" w14:textId="77777777" w:rsidR="001760B9" w:rsidRPr="00AC050C" w:rsidRDefault="001760B9" w:rsidP="001760B9">
      <w:pPr>
        <w:pStyle w:val="Akapitzlist"/>
        <w:numPr>
          <w:ilvl w:val="0"/>
          <w:numId w:val="9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przeprowadzania badań lub wykonywania innych niezbędnych czynności kontrolnych;</w:t>
      </w:r>
    </w:p>
    <w:p w14:paraId="4C00220E" w14:textId="77777777" w:rsidR="001760B9" w:rsidRPr="00AC050C" w:rsidRDefault="001760B9" w:rsidP="001760B9">
      <w:pPr>
        <w:pStyle w:val="Akapitzlist"/>
        <w:numPr>
          <w:ilvl w:val="0"/>
          <w:numId w:val="9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żądania pisemnych lub ustnych informacji oraz wzywania i przesłuchiwania osób </w:t>
      </w:r>
      <w:r w:rsidRPr="00AC050C">
        <w:rPr>
          <w:rFonts w:ascii="Calibri" w:hAnsi="Calibri" w:cs="Times New Roman"/>
          <w:bCs/>
          <w:sz w:val="24"/>
          <w:szCs w:val="24"/>
        </w:rPr>
        <w:br/>
        <w:t>w zakresie niezbędnym do ustalenia stanu faktycznego;</w:t>
      </w:r>
    </w:p>
    <w:p w14:paraId="3C274B80" w14:textId="77777777" w:rsidR="001760B9" w:rsidRPr="00AC050C" w:rsidRDefault="001760B9" w:rsidP="001760B9">
      <w:pPr>
        <w:pStyle w:val="Akapitzlist"/>
        <w:numPr>
          <w:ilvl w:val="0"/>
          <w:numId w:val="9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żądania okazania dokumentów i udostępnienia wszelkich danych mających związek z problematyką kontroli.</w:t>
      </w:r>
    </w:p>
    <w:p w14:paraId="4A88543A" w14:textId="77777777" w:rsidR="001760B9" w:rsidRPr="00AC050C" w:rsidRDefault="001760B9" w:rsidP="001760B9">
      <w:pPr>
        <w:pStyle w:val="Akapitzlist"/>
        <w:numPr>
          <w:ilvl w:val="0"/>
          <w:numId w:val="4"/>
        </w:numPr>
        <w:spacing w:after="0"/>
        <w:ind w:hanging="357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Kontrola prowadzana jest z wykorzystaniem elementów informacyjnych </w:t>
      </w:r>
      <w:r w:rsidRPr="00AC050C">
        <w:rPr>
          <w:rFonts w:ascii="Calibri" w:hAnsi="Calibri" w:cs="Times New Roman"/>
          <w:bCs/>
          <w:sz w:val="24"/>
          <w:szCs w:val="24"/>
        </w:rPr>
        <w:br/>
        <w:t xml:space="preserve">i edukacyjnych, w szczególności w zakresie zasad selektywnego zbierania odpadów </w:t>
      </w:r>
      <w:r w:rsidRPr="00AC050C">
        <w:rPr>
          <w:rFonts w:ascii="Calibri" w:hAnsi="Calibri" w:cs="Times New Roman"/>
          <w:bCs/>
          <w:sz w:val="24"/>
          <w:szCs w:val="24"/>
        </w:rPr>
        <w:lastRenderedPageBreak/>
        <w:t>komunalnych, zasad funkcjonowania miejskiego systemu gospodarowania odpadami komunalnymi oraz zasad przyłączania nieruchomości do istniejących sieci.</w:t>
      </w:r>
    </w:p>
    <w:p w14:paraId="6B141008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Organ kontroli.</w:t>
      </w:r>
    </w:p>
    <w:p w14:paraId="7BB7F060" w14:textId="77777777" w:rsidR="001760B9" w:rsidRPr="00AC050C" w:rsidRDefault="001760B9" w:rsidP="001760B9">
      <w:pPr>
        <w:pStyle w:val="Akapitzlist"/>
        <w:spacing w:after="0"/>
        <w:rPr>
          <w:rFonts w:ascii="Calibri" w:eastAsia="Times New Roman" w:hAnsi="Calibri" w:cs="Times New Roman"/>
          <w:color w:val="000000"/>
          <w:sz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lang w:eastAsia="pl-PL"/>
        </w:rPr>
        <w:t xml:space="preserve">Organem uprawnionym do kontroli przestrzegania i stosowania przepisów ustawy </w:t>
      </w:r>
      <w:r w:rsidRPr="00AC050C">
        <w:rPr>
          <w:rFonts w:ascii="Calibri" w:eastAsia="Times New Roman" w:hAnsi="Calibri" w:cs="Times New Roman"/>
          <w:color w:val="000000"/>
          <w:sz w:val="24"/>
          <w:lang w:eastAsia="pl-PL"/>
        </w:rPr>
        <w:br/>
        <w:t xml:space="preserve">z dnia 13 września 1996 r. o utrzymaniu czystości i porządku w gminach </w:t>
      </w:r>
      <w:r w:rsidRPr="00AC050C">
        <w:rPr>
          <w:rFonts w:ascii="Calibri" w:eastAsia="Times New Roman" w:hAnsi="Calibri" w:cs="Times New Roman"/>
          <w:color w:val="000000"/>
          <w:sz w:val="24"/>
          <w:lang w:eastAsia="pl-PL"/>
        </w:rPr>
        <w:br/>
        <w:t>na terenie Miasta Mława jest Burmistrz Miasta Mława.</w:t>
      </w:r>
    </w:p>
    <w:p w14:paraId="5A8D7B40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Osoby upoważnione do prowadzenia kontroli i upoważnienia.</w:t>
      </w:r>
    </w:p>
    <w:p w14:paraId="00BE2124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eastAsia="Times New Roman" w:hAnsi="Calibri" w:cs="Times New Roman"/>
          <w:color w:val="000000"/>
          <w:sz w:val="24"/>
          <w:lang w:eastAsia="pl-PL"/>
        </w:rPr>
        <w:t>Burmistrz Miasta Mława na podstawie art. 379 ust. 2 ustawy z dnia 27 kwietnia 2001 r. Prawo ochrony środowiska upoważnia do prowadzenia kontroli pracowników Urzędu Miasta Mława oraz funkcjonariuszy Straży Miejskiej w Mławie wydając upoważnienie ogólne do wykonywania czynności kontrolnych wobec właścicieli nieruchomości.</w:t>
      </w:r>
    </w:p>
    <w:p w14:paraId="190A2238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Upoważnienia do wykonywania czynności kontrolnych wydawane są wg wzorów stanowiących załączniki nr 1 i nr 2 do niniejszego Schematu.</w:t>
      </w:r>
    </w:p>
    <w:p w14:paraId="34CF8467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 przypadku pracowników Urzędu Miasta Mława i funkcjonariuszy Straży Miejskiej w Mławie posiadających ważne upoważnienia Burmistrza Miasta Mława wydane </w:t>
      </w:r>
      <w:r w:rsidRPr="00AC050C">
        <w:rPr>
          <w:rFonts w:ascii="Calibri" w:hAnsi="Calibri" w:cs="Times New Roman"/>
          <w:bCs/>
          <w:sz w:val="24"/>
          <w:szCs w:val="24"/>
        </w:rPr>
        <w:br/>
        <w:t xml:space="preserve">w okresie poprzednim nie wydaje się upoważnień wg wzorów, o których mowa </w:t>
      </w:r>
      <w:r w:rsidRPr="00AC050C">
        <w:rPr>
          <w:rFonts w:ascii="Calibri" w:hAnsi="Calibri" w:cs="Times New Roman"/>
          <w:bCs/>
          <w:sz w:val="24"/>
          <w:szCs w:val="24"/>
        </w:rPr>
        <w:br/>
        <w:t>w ust. poprzednim.</w:t>
      </w:r>
    </w:p>
    <w:p w14:paraId="18174264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Upoważnienie ogólne wygasa z chwilą rozwiązania stosunku pracy osoby upoważnionej.</w:t>
      </w:r>
    </w:p>
    <w:p w14:paraId="4F5AC5CA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Upoważnienie ogólne wydane na czas nieokreślony może być w każdym czasie odwołane.</w:t>
      </w:r>
    </w:p>
    <w:p w14:paraId="6862B534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Osoby upoważnione do kontroli zobowiązane są do posiadania podczas kontroli legitymacji służbowej.</w:t>
      </w:r>
    </w:p>
    <w:p w14:paraId="2DCE73BE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W czynnościach kontrolnych może brać udział rzeczoznawca specjalizujący </w:t>
      </w:r>
      <w:r w:rsidRPr="00AC050C">
        <w:rPr>
          <w:rFonts w:ascii="Calibri" w:hAnsi="Calibri" w:cs="Times New Roman"/>
          <w:sz w:val="24"/>
          <w:szCs w:val="24"/>
        </w:rPr>
        <w:br/>
        <w:t>się w dziedzinie objętej zakresem kontroli.</w:t>
      </w:r>
    </w:p>
    <w:p w14:paraId="643B106B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>W czynnościach kontrolnych za zgodą kontrolowanego może z fachowym głosem doradczym uczestniczyć pracownik przedsiębiorstwa wodociągowo-kanalizacyjnego.</w:t>
      </w:r>
    </w:p>
    <w:p w14:paraId="48F1D540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 przypadku uzasadnionej potrzeby, w szczególności w przypadku zagrożenia zdrowia lub życia ludzkiego albo zagrożenia środowiska oraz w przypadku utrudniania kontroli, w czynnościach kontrolnych może uczestniczyć funkcjonariusz Policji.</w:t>
      </w:r>
    </w:p>
    <w:p w14:paraId="008EE62D" w14:textId="77777777" w:rsidR="001760B9" w:rsidRPr="00AC050C" w:rsidRDefault="001760B9" w:rsidP="001760B9">
      <w:pPr>
        <w:pStyle w:val="Akapitzlist"/>
        <w:numPr>
          <w:ilvl w:val="0"/>
          <w:numId w:val="3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eastAsia="Times New Roman" w:hAnsi="Calibri" w:cs="Times New Roman"/>
          <w:color w:val="000000"/>
          <w:sz w:val="24"/>
          <w:lang w:eastAsia="pl-PL"/>
        </w:rPr>
        <w:t xml:space="preserve">Do działań kontrolnych funkcjonariuszy Straży Miejskiej stosuje się odpowiednio postanowienia art 21 ust. 1 oraz art.22 ustawy z dnia 29 sierpnia 1997 r. o strażach gminnych (Dz. U. z 2021 r., poz.1763). </w:t>
      </w:r>
    </w:p>
    <w:p w14:paraId="0520EB5F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Zakres przedmiotowy kontroli.</w:t>
      </w:r>
    </w:p>
    <w:p w14:paraId="5AF256A1" w14:textId="77777777" w:rsidR="001760B9" w:rsidRPr="00AC050C" w:rsidRDefault="001760B9" w:rsidP="001760B9">
      <w:pPr>
        <w:pStyle w:val="Akapitzlist"/>
        <w:numPr>
          <w:ilvl w:val="0"/>
          <w:numId w:val="6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Zakres przedmiotowy kontroli obejmuje przestrzeganie i stosowanie przepisów ustawy z dnia 13 września 1996 r. o utrzymaniu czystości i porządku, w  szczególności:</w:t>
      </w:r>
    </w:p>
    <w:p w14:paraId="1DF24FE4" w14:textId="77777777" w:rsidR="001760B9" w:rsidRPr="00AC050C" w:rsidRDefault="001760B9" w:rsidP="001760B9">
      <w:pPr>
        <w:spacing w:after="0"/>
        <w:ind w:left="72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1)utrzymanie czystości i porządku na nieruchomości oraz na chodniku przylegającym bezpośrednio do nieruchomości,</w:t>
      </w:r>
    </w:p>
    <w:p w14:paraId="73EF998B" w14:textId="77777777" w:rsidR="001760B9" w:rsidRPr="00AC050C" w:rsidRDefault="001760B9" w:rsidP="001760B9">
      <w:pPr>
        <w:spacing w:after="0"/>
        <w:ind w:left="72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lastRenderedPageBreak/>
        <w:t>2) wyposażenie miejsca gromadzenia odpadów komunalnych w pojemniki i/lub worki do zbierania odpadów,</w:t>
      </w:r>
    </w:p>
    <w:p w14:paraId="49E260C8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utrzymanie miejsca zbierania odpadów komunalnych i pojemników do zbierania</w:t>
      </w:r>
    </w:p>
    <w:p w14:paraId="0CA7B918" w14:textId="77777777" w:rsidR="001760B9" w:rsidRPr="00AC050C" w:rsidRDefault="001760B9" w:rsidP="001760B9">
      <w:pPr>
        <w:spacing w:after="0"/>
        <w:ind w:left="72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odpadów w odpowiednim stanie sanitarnym, porządkowym i technicznym,</w:t>
      </w:r>
    </w:p>
    <w:p w14:paraId="1974786E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wykonywanie obowiązku selektywnego zbierania odpadów komunalnych,</w:t>
      </w:r>
    </w:p>
    <w:p w14:paraId="243CDBF8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kompostowanie bioodpadów zebranych na nieruchomości, </w:t>
      </w:r>
    </w:p>
    <w:p w14:paraId="4DCF81EC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wykonywanie obowiązku złożenia deklaracji w sprawie wysokości opłaty </w:t>
      </w:r>
      <w:r w:rsidRPr="00AC050C">
        <w:rPr>
          <w:rFonts w:ascii="Calibri" w:hAnsi="Calibri" w:cs="Times New Roman"/>
          <w:bCs/>
          <w:sz w:val="24"/>
          <w:szCs w:val="24"/>
        </w:rPr>
        <w:br/>
        <w:t>za gospodarowanie odpadami komunalnymi,</w:t>
      </w:r>
    </w:p>
    <w:p w14:paraId="2CB829DB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gromadzenie nieczystości ciekłych w zbiornikach bezodpływowych,</w:t>
      </w:r>
    </w:p>
    <w:p w14:paraId="302A7859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sposób pozbywania się odpadów komunalnych, nieczystości ciekłych i osadów ściekowych (przydomowe oczyszczalnie) z nieruchomości,</w:t>
      </w:r>
    </w:p>
    <w:p w14:paraId="6857B43D" w14:textId="77777777" w:rsidR="001760B9" w:rsidRPr="00AC050C" w:rsidRDefault="001760B9" w:rsidP="001760B9">
      <w:pPr>
        <w:pStyle w:val="Akapitzlist"/>
        <w:numPr>
          <w:ilvl w:val="0"/>
          <w:numId w:val="7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wykonanie obowiązku przyłączenia nieruchomości do istniejącej sieci kanalizacji sanitarnej.</w:t>
      </w:r>
    </w:p>
    <w:p w14:paraId="07AA7410" w14:textId="77777777" w:rsidR="001760B9" w:rsidRPr="00AC050C" w:rsidRDefault="001760B9" w:rsidP="001760B9">
      <w:pPr>
        <w:pStyle w:val="Akapitzlist"/>
        <w:numPr>
          <w:ilvl w:val="0"/>
          <w:numId w:val="6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Zakres kontroli określa upoważnienie.</w:t>
      </w:r>
    </w:p>
    <w:p w14:paraId="31332C81" w14:textId="77777777" w:rsidR="001760B9" w:rsidRPr="00AC050C" w:rsidRDefault="001760B9" w:rsidP="001760B9">
      <w:pPr>
        <w:pStyle w:val="Akapitzlist"/>
        <w:numPr>
          <w:ilvl w:val="0"/>
          <w:numId w:val="6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Zakres kontroli nie może wykraczać poza zakres wskazany w upoważnieniu.</w:t>
      </w:r>
    </w:p>
    <w:p w14:paraId="133F2E87" w14:textId="77777777" w:rsidR="001760B9" w:rsidRPr="00AC050C" w:rsidRDefault="001760B9" w:rsidP="001760B9">
      <w:pPr>
        <w:pStyle w:val="Akapitzlist"/>
        <w:numPr>
          <w:ilvl w:val="0"/>
          <w:numId w:val="6"/>
        </w:numPr>
        <w:spacing w:after="0"/>
        <w:ind w:hanging="357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 uzasadnionych przypadkach zakres kontroli może zostać rozszerzony w trakcie trwania kontroli.</w:t>
      </w:r>
    </w:p>
    <w:p w14:paraId="79E8A677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Podmioty podlegające kontroli.</w:t>
      </w:r>
    </w:p>
    <w:p w14:paraId="6D4710A0" w14:textId="77777777" w:rsidR="001760B9" w:rsidRPr="00AC050C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Kontroli podlegają właściciele nieruchomości położonych na terenie Miasta Mława.</w:t>
      </w:r>
    </w:p>
    <w:p w14:paraId="5A55AB75" w14:textId="77777777" w:rsidR="001760B9" w:rsidRPr="00AC050C" w:rsidRDefault="001760B9" w:rsidP="001760B9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Przygotowanie i przebieg kontroli.</w:t>
      </w:r>
    </w:p>
    <w:p w14:paraId="239F7F8C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/>
          <w:sz w:val="24"/>
          <w:szCs w:val="24"/>
        </w:rPr>
      </w:pPr>
      <w:bookmarkStart w:id="3" w:name="_Hlk67575728"/>
      <w:bookmarkStart w:id="4" w:name="_Hlk67575896"/>
      <w:r w:rsidRPr="00AC050C">
        <w:rPr>
          <w:rFonts w:ascii="Calibri" w:hAnsi="Calibri" w:cs="Times New Roman"/>
          <w:bCs/>
          <w:sz w:val="24"/>
          <w:szCs w:val="24"/>
        </w:rPr>
        <w:t xml:space="preserve">Pracownik Urzędu Miasta Mława upoważniony do kontroli </w:t>
      </w:r>
      <w:bookmarkEnd w:id="3"/>
      <w:r w:rsidRPr="00AC050C">
        <w:rPr>
          <w:rFonts w:ascii="Calibri" w:hAnsi="Calibri" w:cs="Times New Roman"/>
          <w:bCs/>
          <w:sz w:val="24"/>
          <w:szCs w:val="24"/>
        </w:rPr>
        <w:t>gromadzi dostępne informacje związane z zakresem kontroli w odniesieniu do podmiotu kontrolowanego, które mogą mieć wpływ na przebieg lub wyniki kontroli.</w:t>
      </w:r>
    </w:p>
    <w:bookmarkEnd w:id="4"/>
    <w:p w14:paraId="38ECE1BF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Czynności kontrolne wykonywane są w obecności kontrolowanego albo dorosłego domownika, chyba że wykonywane są bez wstępu na teren nieruchomości.</w:t>
      </w:r>
    </w:p>
    <w:p w14:paraId="729D2597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Czynności kontrolne wykonywane są po okazaniu upoważnienia do kontroli </w:t>
      </w:r>
      <w:r w:rsidRPr="00AC050C">
        <w:rPr>
          <w:rFonts w:ascii="Calibri" w:hAnsi="Calibri" w:cs="Times New Roman"/>
          <w:bCs/>
          <w:sz w:val="24"/>
          <w:szCs w:val="24"/>
        </w:rPr>
        <w:br/>
        <w:t>i legitymacji służbowej oraz pouczeniu kontrolowanego o jego prawach i obowiązkach.</w:t>
      </w:r>
    </w:p>
    <w:p w14:paraId="11B7FD75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bookmarkStart w:id="5" w:name="_Hlk67951023"/>
      <w:r w:rsidRPr="00AC050C">
        <w:rPr>
          <w:rFonts w:ascii="Calibri" w:hAnsi="Calibri" w:cs="Times New Roman"/>
          <w:bCs/>
          <w:sz w:val="24"/>
          <w:szCs w:val="24"/>
        </w:rPr>
        <w:t xml:space="preserve">W razie utrudniania kontroli lub jej udaremnienia kontrolujący poucza kontrolowanego o konsekwencjach karnych wynikających z art.225 ustawy z dnia 6 czerwca 1997 r. Kodeks karny (Dz. U. z 2021 r., poz. 2345 z </w:t>
      </w:r>
      <w:proofErr w:type="spellStart"/>
      <w:r w:rsidRPr="00AC050C">
        <w:rPr>
          <w:rFonts w:ascii="Calibri" w:hAnsi="Calibri" w:cs="Times New Roman"/>
          <w:bCs/>
          <w:sz w:val="24"/>
          <w:szCs w:val="24"/>
        </w:rPr>
        <w:t>późn</w:t>
      </w:r>
      <w:proofErr w:type="spellEnd"/>
      <w:r w:rsidRPr="00AC050C">
        <w:rPr>
          <w:rFonts w:ascii="Calibri" w:hAnsi="Calibri" w:cs="Times New Roman"/>
          <w:bCs/>
          <w:sz w:val="24"/>
          <w:szCs w:val="24"/>
        </w:rPr>
        <w:t>. zm.).</w:t>
      </w:r>
    </w:p>
    <w:bookmarkEnd w:id="5"/>
    <w:p w14:paraId="5A831EAF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 trakcie prowadzenia czynności kontrolnych sprawdzeniu podlega stan faktyczny </w:t>
      </w:r>
      <w:r w:rsidRPr="00AC050C">
        <w:rPr>
          <w:rFonts w:ascii="Calibri" w:hAnsi="Calibri" w:cs="Times New Roman"/>
          <w:bCs/>
          <w:sz w:val="24"/>
          <w:szCs w:val="24"/>
        </w:rPr>
        <w:br/>
        <w:t>w zakresie objętym zakresem kontroli.</w:t>
      </w:r>
    </w:p>
    <w:p w14:paraId="733D0DB7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Podczas kontroli kontrolujący mogą sporządzić dokumentację fotograficzną </w:t>
      </w:r>
      <w:r w:rsidRPr="00AC050C">
        <w:rPr>
          <w:rFonts w:ascii="Calibri" w:hAnsi="Calibri" w:cs="Times New Roman"/>
          <w:bCs/>
          <w:sz w:val="24"/>
          <w:szCs w:val="24"/>
        </w:rPr>
        <w:br/>
        <w:t>na okoliczność, w szczególności w przypadku stwierdzenia nieprawidłowości.</w:t>
      </w:r>
    </w:p>
    <w:p w14:paraId="08442623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Dokumentacja fotograficzna może być sporządzana także z dokumentów okazanych </w:t>
      </w:r>
      <w:r w:rsidRPr="00AC050C">
        <w:rPr>
          <w:rFonts w:ascii="Calibri" w:hAnsi="Calibri" w:cs="Times New Roman"/>
          <w:bCs/>
          <w:sz w:val="24"/>
          <w:szCs w:val="24"/>
        </w:rPr>
        <w:br/>
        <w:t>do kontroli.</w:t>
      </w:r>
    </w:p>
    <w:p w14:paraId="3977BB8C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Z kontroli sporządza się w dwóch egzemplarzach protokół wg wzoru stanowiącego załącznik nr 3 do niniejszego Schematu .</w:t>
      </w:r>
    </w:p>
    <w:p w14:paraId="4162B17E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 protokole opisuje się stan faktyczny, ze wskazaniem stwierdzonych nieprawidłowości.</w:t>
      </w:r>
    </w:p>
    <w:p w14:paraId="023FFB21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lastRenderedPageBreak/>
        <w:t>Wykonana dokumentacja fotograficzna stanowi załącznik do protokołu.</w:t>
      </w:r>
    </w:p>
    <w:p w14:paraId="6B91D7FC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 protokole zamieszcza się uwagi kontrolującego i zalecenia pokontrolne, wskazuje się termin wykonania zaleceń oraz termin na poinformowanie Burmistrza Miasta Mława o sposobie wykonania zaleceń pokontrolnych.</w:t>
      </w:r>
    </w:p>
    <w:p w14:paraId="5517C4D3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Kontrolujący omawia wyniki kontroli i przekazuje kontrolowanemu protokół </w:t>
      </w:r>
      <w:r w:rsidRPr="00AC050C">
        <w:rPr>
          <w:rFonts w:ascii="Calibri" w:hAnsi="Calibri" w:cs="Times New Roman"/>
          <w:bCs/>
          <w:sz w:val="24"/>
          <w:szCs w:val="24"/>
        </w:rPr>
        <w:br/>
        <w:t>do podpisania.</w:t>
      </w:r>
    </w:p>
    <w:p w14:paraId="0BE6C12D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Kontrolowany może przed podpisaniem wnieść do protokołu zastrzeżenia i uwagi </w:t>
      </w:r>
      <w:r w:rsidRPr="00AC050C">
        <w:rPr>
          <w:rFonts w:ascii="Calibri" w:hAnsi="Calibri" w:cs="Times New Roman"/>
          <w:bCs/>
          <w:sz w:val="24"/>
          <w:szCs w:val="24"/>
        </w:rPr>
        <w:br/>
        <w:t>wraz z uzasadnieniem.</w:t>
      </w:r>
    </w:p>
    <w:p w14:paraId="2E8D8BC1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 razie odmowy podpisania protokołu przez kierownika kontrolowanego podmiotu lub kontrolowaną osobę fizyczną kontrolujący umieszcza o tym wzmiankę </w:t>
      </w:r>
      <w:r w:rsidRPr="00AC050C">
        <w:rPr>
          <w:rFonts w:ascii="Calibri" w:hAnsi="Calibri" w:cs="Times New Roman"/>
          <w:bCs/>
          <w:sz w:val="24"/>
          <w:szCs w:val="24"/>
        </w:rPr>
        <w:br/>
        <w:t>w protokole</w:t>
      </w:r>
      <w:bookmarkStart w:id="6" w:name="_Hlk67952689"/>
      <w:r w:rsidRPr="00AC050C">
        <w:rPr>
          <w:rFonts w:ascii="Calibri" w:hAnsi="Calibri" w:cs="Times New Roman"/>
          <w:bCs/>
          <w:sz w:val="24"/>
          <w:szCs w:val="24"/>
        </w:rPr>
        <w:t>, a odmawiający podpisu może, w terminie 7 dni, przedstawić swoje stanowisko na piśmie Burmistrzowi Miasta Mława.</w:t>
      </w:r>
    </w:p>
    <w:bookmarkEnd w:id="6"/>
    <w:p w14:paraId="07372BA1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 przypadku nie przekazania informacji o wykonaniu zaleceń, wątpliwości </w:t>
      </w:r>
      <w:r w:rsidRPr="00AC050C">
        <w:rPr>
          <w:rFonts w:ascii="Calibri" w:hAnsi="Calibri" w:cs="Times New Roman"/>
          <w:bCs/>
          <w:sz w:val="24"/>
          <w:szCs w:val="24"/>
        </w:rPr>
        <w:br/>
        <w:t xml:space="preserve">co do ich wykonania albo do sposobu ich wykonania po upływie terminów, o których mowa w ust. 11 przeprowadzana jest kontrola sprawdzająca. </w:t>
      </w:r>
    </w:p>
    <w:p w14:paraId="6A918206" w14:textId="77777777" w:rsidR="001760B9" w:rsidRPr="00AC050C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Kontrola sprawdzająca może być prowadzona w innych uzasadnionych, </w:t>
      </w:r>
      <w:r w:rsidRPr="00AC050C">
        <w:rPr>
          <w:rFonts w:ascii="Calibri" w:hAnsi="Calibri" w:cs="Times New Roman"/>
          <w:bCs/>
          <w:sz w:val="24"/>
          <w:szCs w:val="24"/>
        </w:rPr>
        <w:br/>
        <w:t>w szczególności zakresem kontroli, przypadkach.</w:t>
      </w:r>
    </w:p>
    <w:p w14:paraId="6B360568" w14:textId="77777777" w:rsidR="001760B9" w:rsidRDefault="001760B9" w:rsidP="001760B9">
      <w:pPr>
        <w:pStyle w:val="Akapitzlist"/>
        <w:numPr>
          <w:ilvl w:val="0"/>
          <w:numId w:val="8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Wyniki kontroli i kontroli sprawdzającej stanowią podstawę do wykorzystania przysługujących Straży Miejskiej w Mławie oraz Burmistrzowi Miasta Mława środków prawnych.</w:t>
      </w:r>
    </w:p>
    <w:p w14:paraId="127A4FD5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br/>
      </w:r>
    </w:p>
    <w:p w14:paraId="79556B54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5D036442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662A23CC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79AC318E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5DF61CBB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5B90D6C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6744B9C1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529712EE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08BE0AEF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7DB61776" w14:textId="77777777" w:rsidR="001760B9" w:rsidRDefault="001760B9" w:rsidP="001760B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6ECF769E" w14:textId="77777777" w:rsidR="00F6640A" w:rsidRDefault="00F6640A"/>
    <w:sectPr w:rsidR="00F6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6C4"/>
    <w:multiLevelType w:val="hybridMultilevel"/>
    <w:tmpl w:val="6C2A0FCA"/>
    <w:lvl w:ilvl="0" w:tplc="1FEA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326"/>
    <w:multiLevelType w:val="hybridMultilevel"/>
    <w:tmpl w:val="E3803CC8"/>
    <w:lvl w:ilvl="0" w:tplc="3B00D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436B0"/>
    <w:multiLevelType w:val="hybridMultilevel"/>
    <w:tmpl w:val="072EAF90"/>
    <w:lvl w:ilvl="0" w:tplc="A87297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F8E"/>
    <w:multiLevelType w:val="hybridMultilevel"/>
    <w:tmpl w:val="4AEA5EBA"/>
    <w:lvl w:ilvl="0" w:tplc="9416A5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41D45"/>
    <w:multiLevelType w:val="hybridMultilevel"/>
    <w:tmpl w:val="E18A05FA"/>
    <w:lvl w:ilvl="0" w:tplc="A560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644F"/>
    <w:multiLevelType w:val="hybridMultilevel"/>
    <w:tmpl w:val="E600436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DEE"/>
    <w:multiLevelType w:val="hybridMultilevel"/>
    <w:tmpl w:val="87262320"/>
    <w:lvl w:ilvl="0" w:tplc="62D2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19D9"/>
    <w:multiLevelType w:val="hybridMultilevel"/>
    <w:tmpl w:val="217C000C"/>
    <w:lvl w:ilvl="0" w:tplc="02D28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E4C2A"/>
    <w:multiLevelType w:val="hybridMultilevel"/>
    <w:tmpl w:val="98C8C33C"/>
    <w:lvl w:ilvl="0" w:tplc="4356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68891">
    <w:abstractNumId w:val="8"/>
  </w:num>
  <w:num w:numId="2" w16cid:durableId="957879083">
    <w:abstractNumId w:val="2"/>
  </w:num>
  <w:num w:numId="3" w16cid:durableId="425460143">
    <w:abstractNumId w:val="6"/>
  </w:num>
  <w:num w:numId="4" w16cid:durableId="1293056468">
    <w:abstractNumId w:val="0"/>
  </w:num>
  <w:num w:numId="5" w16cid:durableId="2128235815">
    <w:abstractNumId w:val="1"/>
  </w:num>
  <w:num w:numId="6" w16cid:durableId="132141939">
    <w:abstractNumId w:val="4"/>
  </w:num>
  <w:num w:numId="7" w16cid:durableId="803500937">
    <w:abstractNumId w:val="3"/>
  </w:num>
  <w:num w:numId="8" w16cid:durableId="791093291">
    <w:abstractNumId w:val="5"/>
  </w:num>
  <w:num w:numId="9" w16cid:durableId="91339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B9"/>
    <w:rsid w:val="001760B9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3B33"/>
  <w15:chartTrackingRefBased/>
  <w15:docId w15:val="{D5CB9E8B-07E7-44EC-BB36-DD890FB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1760B9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17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2022-05-12T08:28:00Z</dcterms:created>
  <dcterms:modified xsi:type="dcterms:W3CDTF">2022-05-12T08:28:00Z</dcterms:modified>
</cp:coreProperties>
</file>