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C6" w:rsidRPr="001B25D2" w:rsidRDefault="00D448C6" w:rsidP="001B25D2">
      <w:p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 xml:space="preserve">Załącznik do Zarządzenia nr </w:t>
      </w:r>
      <w:r w:rsidR="00861FF0" w:rsidRPr="001B25D2">
        <w:rPr>
          <w:rFonts w:ascii="Century Gothic" w:hAnsi="Century Gothic"/>
          <w:sz w:val="24"/>
          <w:szCs w:val="24"/>
        </w:rPr>
        <w:t>158</w:t>
      </w:r>
      <w:r w:rsidRPr="001B25D2">
        <w:rPr>
          <w:rFonts w:ascii="Century Gothic" w:hAnsi="Century Gothic"/>
          <w:sz w:val="24"/>
          <w:szCs w:val="24"/>
        </w:rPr>
        <w:t>/202</w:t>
      </w:r>
      <w:r w:rsidR="00947B13" w:rsidRPr="001B25D2">
        <w:rPr>
          <w:rFonts w:ascii="Century Gothic" w:hAnsi="Century Gothic"/>
          <w:sz w:val="24"/>
          <w:szCs w:val="24"/>
        </w:rPr>
        <w:t>5</w:t>
      </w:r>
    </w:p>
    <w:p w:rsidR="00D448C6" w:rsidRPr="001B25D2" w:rsidRDefault="00D448C6" w:rsidP="001B25D2">
      <w:p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 xml:space="preserve">z dnia </w:t>
      </w:r>
      <w:r w:rsidR="00861FF0" w:rsidRPr="001B25D2">
        <w:rPr>
          <w:rFonts w:ascii="Century Gothic" w:hAnsi="Century Gothic"/>
          <w:sz w:val="24"/>
          <w:szCs w:val="24"/>
        </w:rPr>
        <w:t>30</w:t>
      </w:r>
      <w:r w:rsidRPr="001B25D2">
        <w:rPr>
          <w:rFonts w:ascii="Century Gothic" w:hAnsi="Century Gothic"/>
          <w:sz w:val="24"/>
          <w:szCs w:val="24"/>
        </w:rPr>
        <w:t xml:space="preserve"> </w:t>
      </w:r>
      <w:r w:rsidR="00947B13" w:rsidRPr="001B25D2">
        <w:rPr>
          <w:rFonts w:ascii="Century Gothic" w:hAnsi="Century Gothic"/>
          <w:sz w:val="24"/>
          <w:szCs w:val="24"/>
        </w:rPr>
        <w:t xml:space="preserve">lipca 2025 </w:t>
      </w:r>
      <w:r w:rsidRPr="001B25D2">
        <w:rPr>
          <w:rFonts w:ascii="Century Gothic" w:hAnsi="Century Gothic"/>
          <w:sz w:val="24"/>
          <w:szCs w:val="24"/>
        </w:rPr>
        <w:t xml:space="preserve">r.   </w:t>
      </w:r>
    </w:p>
    <w:p w:rsidR="0072215B" w:rsidRPr="001B25D2" w:rsidRDefault="0072215B" w:rsidP="001B25D2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72215B" w:rsidRPr="001B25D2" w:rsidRDefault="0072215B" w:rsidP="001B25D2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72215B" w:rsidRPr="001B25D2" w:rsidRDefault="0072215B" w:rsidP="001B25D2">
      <w:pPr>
        <w:pStyle w:val="Nagwek9"/>
        <w:spacing w:line="276" w:lineRule="auto"/>
        <w:jc w:val="left"/>
        <w:rPr>
          <w:rFonts w:ascii="Century Gothic" w:hAnsi="Century Gothic" w:cs="Times New Roman"/>
          <w:b w:val="0"/>
          <w:szCs w:val="24"/>
        </w:rPr>
      </w:pPr>
      <w:r w:rsidRPr="001B25D2">
        <w:rPr>
          <w:rFonts w:ascii="Century Gothic" w:hAnsi="Century Gothic" w:cs="Times New Roman"/>
          <w:b w:val="0"/>
          <w:szCs w:val="24"/>
        </w:rPr>
        <w:t>Ogłoszenie o pierwszym przetargu  pisemnym  ograniczonym</w:t>
      </w:r>
    </w:p>
    <w:p w:rsidR="0072215B" w:rsidRPr="001B25D2" w:rsidRDefault="0072215B" w:rsidP="001B25D2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72215B" w:rsidRPr="001B25D2" w:rsidRDefault="0072215B" w:rsidP="001B25D2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bCs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Burmistrz Miasta Mława ogłasza pierwszy przetarg pisemny ograniczony na </w:t>
      </w:r>
      <w:r w:rsidRPr="001B25D2">
        <w:rPr>
          <w:rFonts w:ascii="Century Gothic" w:hAnsi="Century Gothic"/>
          <w:bCs/>
          <w:sz w:val="24"/>
          <w:szCs w:val="24"/>
        </w:rPr>
        <w:t>sprzedaż nieruchomości oznaczonej w ewidencji gruntów m. Mławy jako działka nr 183/2, obręb 10, o pow. 0,0644 ha, położonej w Mławie przy Al. Św. Wojciecha. Nieruchomość ma urządzoną księgę wieczystą nr </w:t>
      </w:r>
      <w:r w:rsidRPr="001B25D2">
        <w:rPr>
          <w:rFonts w:ascii="Century Gothic" w:hAnsi="Century Gothic"/>
          <w:sz w:val="24"/>
          <w:szCs w:val="24"/>
          <w:lang w:eastAsia="en-US"/>
        </w:rPr>
        <w:t>PL1M/00050770/5</w:t>
      </w:r>
      <w:r w:rsidRPr="001B25D2">
        <w:rPr>
          <w:rFonts w:ascii="Century Gothic" w:hAnsi="Century Gothic"/>
          <w:bCs/>
          <w:sz w:val="24"/>
          <w:szCs w:val="24"/>
        </w:rPr>
        <w:t xml:space="preserve">. 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bCs/>
          <w:sz w:val="24"/>
          <w:szCs w:val="24"/>
        </w:rPr>
      </w:pPr>
      <w:r w:rsidRPr="001B25D2">
        <w:rPr>
          <w:rFonts w:ascii="Century Gothic" w:hAnsi="Century Gothic"/>
          <w:bCs/>
          <w:sz w:val="24"/>
          <w:szCs w:val="24"/>
        </w:rPr>
        <w:t>Nieruchomość ma bezpośredni dostęp do drogi publicznej.</w:t>
      </w:r>
    </w:p>
    <w:p w:rsidR="0072215B" w:rsidRPr="001B25D2" w:rsidRDefault="0072215B" w:rsidP="001B25D2">
      <w:pPr>
        <w:pStyle w:val="Nagwek1"/>
        <w:spacing w:before="0" w:line="276" w:lineRule="auto"/>
        <w:ind w:firstLine="708"/>
        <w:rPr>
          <w:rFonts w:ascii="Century Gothic" w:hAnsi="Century Gothic"/>
          <w:bCs/>
          <w:color w:val="auto"/>
          <w:sz w:val="24"/>
          <w:szCs w:val="24"/>
        </w:rPr>
      </w:pPr>
      <w:r w:rsidRPr="001B25D2">
        <w:rPr>
          <w:rFonts w:ascii="Century Gothic" w:hAnsi="Century Gothic"/>
          <w:color w:val="auto"/>
          <w:sz w:val="24"/>
          <w:szCs w:val="24"/>
        </w:rPr>
        <w:t xml:space="preserve">Nieruchomość jest położona na terenie, dla którego nie ma obowiązującego miejscowego planu zagospodarowania przestrzennego. 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Działka nr 183/2 jest przedmiotem umowy dzierżawy zawartej na okres do dnia 31.12.2027 r. Z chwilą zawarcia umowy sprzedaży nieruchomości Nabywca wejdzie w prawa i obowiązki wydzierżawiającego określone w ww. umowie.</w:t>
      </w:r>
    </w:p>
    <w:p w:rsidR="0072215B" w:rsidRPr="001B25D2" w:rsidRDefault="0072215B" w:rsidP="001B25D2">
      <w:p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ab/>
        <w:t>Na nieruchomości znajduje się ogrodzenie oraz kontener niebędące przedmiotem sprzedaży.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Przez nieruchomość przebiega nieczynna sieć wodociągowa. Nabywca będzie mógł pozostawić urządzenie w gruncie lub usunąć je we własnym zakresie oraz na własny koszt.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 xml:space="preserve">Nieruchomość zostanie sprzedana w drodze przetargu ograniczonego na poprawienie warunków zagospodarowania (powiększenie) nieruchomości przyległych. 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 xml:space="preserve">W przetargu mogą uczestniczyć wyłącznie właściciele przyległych nieruchomości. W przypadku jeśli przyległa nieruchomość stanowi współwłasność kilku osób, w przetargu muszą uczestniczyć wszyscy współwłaściciele łącznie. 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Nieruchomość zostanie dołączona do księgi wieczystej tej nieruchomości przyległej, której właściciel zostanie nabywcą nieruchomości nr 183/2 w wyniku niniejszego przetargu.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 xml:space="preserve">Wybór formy przetargu ograniczonego uzasadniony jest tym, iż nieruchomość nie może być zagospodarowana jako odrębna nieruchomość, natomiast może poprawić warunki zagospodarowania nieruchomości przyległych. 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Ewentualna przebudowa kolidujących urządzeń uzbrojenia technicznego terenu oraz wyznaczenie punktów granicznych nastąpi na koszt Nabywcy.</w:t>
      </w:r>
      <w:r w:rsidRPr="001B25D2">
        <w:rPr>
          <w:rFonts w:ascii="Century Gothic" w:hAnsi="Century Gothic"/>
          <w:sz w:val="24"/>
          <w:szCs w:val="24"/>
        </w:rPr>
        <w:tab/>
      </w:r>
    </w:p>
    <w:p w:rsidR="0072215B" w:rsidRPr="001B25D2" w:rsidRDefault="0072215B" w:rsidP="001B25D2">
      <w:pPr>
        <w:spacing w:line="276" w:lineRule="auto"/>
        <w:rPr>
          <w:rFonts w:ascii="Century Gothic" w:hAnsi="Century Gothic"/>
          <w:i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lastRenderedPageBreak/>
        <w:t xml:space="preserve">Cena wywoławcza: </w:t>
      </w:r>
      <w:r w:rsidRPr="001B25D2">
        <w:rPr>
          <w:rFonts w:ascii="Century Gothic" w:hAnsi="Century Gothic"/>
          <w:i/>
          <w:sz w:val="24"/>
          <w:szCs w:val="24"/>
        </w:rPr>
        <w:t>119 900,00</w:t>
      </w:r>
      <w:r w:rsidRPr="001B25D2">
        <w:rPr>
          <w:rFonts w:ascii="Century Gothic" w:hAnsi="Century Gothic"/>
          <w:bCs/>
          <w:i/>
          <w:sz w:val="24"/>
          <w:szCs w:val="24"/>
        </w:rPr>
        <w:t xml:space="preserve"> zł (słownie złotych: sto dziewiętnaście tysięcy dziewięćset  00/100).</w:t>
      </w:r>
    </w:p>
    <w:p w:rsidR="0072215B" w:rsidRPr="001B25D2" w:rsidRDefault="0072215B" w:rsidP="001B25D2">
      <w:pPr>
        <w:spacing w:line="276" w:lineRule="auto"/>
        <w:rPr>
          <w:rFonts w:ascii="Century Gothic" w:hAnsi="Century Gothic"/>
          <w:bCs/>
          <w:i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 xml:space="preserve">Wadium:  </w:t>
      </w:r>
      <w:r w:rsidRPr="001B25D2">
        <w:rPr>
          <w:rFonts w:ascii="Century Gothic" w:hAnsi="Century Gothic"/>
          <w:i/>
          <w:sz w:val="24"/>
          <w:szCs w:val="24"/>
        </w:rPr>
        <w:t>12 000,00</w:t>
      </w:r>
      <w:r w:rsidRPr="001B25D2">
        <w:rPr>
          <w:rFonts w:ascii="Century Gothic" w:hAnsi="Century Gothic"/>
          <w:bCs/>
          <w:i/>
          <w:sz w:val="24"/>
          <w:szCs w:val="24"/>
        </w:rPr>
        <w:t xml:space="preserve"> zł (słownie złotych: dwanaście tysięcy 00/100)</w:t>
      </w:r>
    </w:p>
    <w:p w:rsidR="0072215B" w:rsidRPr="001B25D2" w:rsidRDefault="0072215B" w:rsidP="001B25D2">
      <w:pPr>
        <w:spacing w:line="276" w:lineRule="auto"/>
        <w:rPr>
          <w:rFonts w:ascii="Century Gothic" w:hAnsi="Century Gothic"/>
          <w:bCs/>
          <w:sz w:val="24"/>
          <w:szCs w:val="24"/>
        </w:rPr>
      </w:pPr>
      <w:r w:rsidRPr="001B25D2">
        <w:rPr>
          <w:rFonts w:ascii="Century Gothic" w:hAnsi="Century Gothic"/>
          <w:bCs/>
          <w:sz w:val="24"/>
          <w:szCs w:val="24"/>
        </w:rPr>
        <w:t>Sprzedaż nieruchomości podlega opodatkowaniu podatkiem VAT wg stawki 23%.</w:t>
      </w:r>
      <w:r w:rsidRPr="001B25D2">
        <w:rPr>
          <w:rFonts w:ascii="Century Gothic" w:hAnsi="Century Gothic"/>
          <w:sz w:val="24"/>
          <w:szCs w:val="24"/>
        </w:rPr>
        <w:t xml:space="preserve"> Podatek VAT należy dodać do ceny wywoławczej oraz ceny sprzedaży nieruchomości.</w:t>
      </w:r>
      <w:r w:rsidRPr="001B25D2">
        <w:rPr>
          <w:rFonts w:ascii="Century Gothic" w:hAnsi="Century Gothic"/>
          <w:bCs/>
          <w:sz w:val="24"/>
          <w:szCs w:val="24"/>
        </w:rPr>
        <w:t xml:space="preserve"> 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Sprzedaż części działki o pow. 0,0018 ha podlega opodatkowaniu podatkiem VAT wg stawki 23%, sprzedaż pozostałej części działki o pow. 0,0626 ha korzysta ze zwolnienia na podstawie art. 43 ust. 1 pkt 9 ustawy o VAT.</w:t>
      </w:r>
    </w:p>
    <w:p w:rsidR="0072215B" w:rsidRPr="001B25D2" w:rsidRDefault="0072215B" w:rsidP="001B25D2">
      <w:p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ab/>
        <w:t>Dla potrzeb opodatkowania sprzedaży podatkiem od towarów i usług VAT cena sprzedaży osiągnięta w wyniku przetargu zostanie podzielona proporcjonalnie do powierzchni działki podlegającej opodatkowaniu i zwolnionej z opodatkowania podatkiem VAT.</w:t>
      </w:r>
    </w:p>
    <w:p w:rsidR="0072215B" w:rsidRPr="001B25D2" w:rsidRDefault="0072215B" w:rsidP="001B25D2">
      <w:pPr>
        <w:pStyle w:val="Tekstpodstawowy"/>
        <w:spacing w:line="276" w:lineRule="auto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>W terminie do dnia 12.09.2025 r. należy:</w:t>
      </w:r>
    </w:p>
    <w:p w:rsidR="0072215B" w:rsidRPr="001B25D2" w:rsidRDefault="0072215B" w:rsidP="001B25D2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>w kancelarii Urzędu Miasta Mława, 06-500 Mława, ul. Stary Rynek 19, składać pisemne zgłoszenia uczestnictwa w przetargu zawierające:</w:t>
      </w:r>
    </w:p>
    <w:p w:rsidR="0072215B" w:rsidRPr="001B25D2" w:rsidRDefault="0072215B" w:rsidP="001B25D2">
      <w:pPr>
        <w:numPr>
          <w:ilvl w:val="0"/>
          <w:numId w:val="8"/>
        </w:num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imię, nazwisko i adres oferenta albo nazwę lub firmę oraz siedzibę, jeżeli oferentem jest osoba prawna lub inny podmiot,</w:t>
      </w:r>
    </w:p>
    <w:p w:rsidR="0072215B" w:rsidRPr="001B25D2" w:rsidRDefault="0072215B" w:rsidP="001B25D2">
      <w:pPr>
        <w:numPr>
          <w:ilvl w:val="0"/>
          <w:numId w:val="8"/>
        </w:num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oznaczenie nieruchomości przyległej, której oferent jest właścicielem i na której poprawienie warunków zagospodarowania ma zostać sprzedana nieruchomość nr 183/2,</w:t>
      </w:r>
    </w:p>
    <w:p w:rsidR="0072215B" w:rsidRPr="001B25D2" w:rsidRDefault="0072215B" w:rsidP="001B25D2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>podpis oferenta.</w:t>
      </w:r>
    </w:p>
    <w:p w:rsidR="0072215B" w:rsidRPr="001B25D2" w:rsidRDefault="0072215B" w:rsidP="001B25D2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 xml:space="preserve">wnieść wadium w pieniądzu, tj. wpłacić na rachunek bankowy Urzędu Miasta Mława nr 74 1090 2604 0000 0001 3379 7851 w Banku Santander Bank Polska S.A. podając jako tytuł: </w:t>
      </w:r>
      <w:r w:rsidRPr="001B25D2">
        <w:rPr>
          <w:rFonts w:ascii="Century Gothic" w:hAnsi="Century Gothic" w:cs="Times New Roman"/>
          <w:i/>
          <w:iCs/>
          <w:szCs w:val="24"/>
        </w:rPr>
        <w:t>„wadium – I przetarg na sprzedaż nieruchomości nr 183/2 – Al. Św. Wojciecha”;</w:t>
      </w:r>
      <w:r w:rsidRPr="001B25D2">
        <w:rPr>
          <w:rFonts w:ascii="Century Gothic" w:hAnsi="Century Gothic" w:cs="Times New Roman"/>
          <w:szCs w:val="24"/>
        </w:rPr>
        <w:t xml:space="preserve"> za wpłacenie wadium uważa się wpływ wymaganej kwoty na rachunek Urzędu Miasta Mława;</w:t>
      </w:r>
    </w:p>
    <w:p w:rsidR="0072215B" w:rsidRPr="001B25D2" w:rsidRDefault="0072215B" w:rsidP="001B25D2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>w kancelarii Urzędu Miasta Mława, 06</w:t>
      </w:r>
      <w:r w:rsidRPr="001B25D2">
        <w:rPr>
          <w:rFonts w:ascii="Century Gothic" w:hAnsi="Century Gothic" w:cs="Times New Roman"/>
          <w:szCs w:val="24"/>
        </w:rPr>
        <w:noBreakHyphen/>
        <w:t xml:space="preserve">500 Mława, ul. Stary Rynek 19, składać pisemne oferty w zamkniętych kopertach zaadresowanych: Burmistrz Miasta Mława, 06-500 Mława, ul. Stary Rynek 19 i opatrzonych napisem: „Pierwszy przetarg pisemny ograniczony na sprzedaż nieruchomości nr 183/2 – Al. Św. Wojciecha”. </w:t>
      </w:r>
    </w:p>
    <w:p w:rsidR="0072215B" w:rsidRPr="001B25D2" w:rsidRDefault="0072215B" w:rsidP="001B25D2">
      <w:p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Pisemna oferta powinna zawierać:</w:t>
      </w:r>
    </w:p>
    <w:p w:rsidR="0072215B" w:rsidRPr="001B25D2" w:rsidRDefault="0072215B" w:rsidP="001B25D2">
      <w:pPr>
        <w:numPr>
          <w:ilvl w:val="0"/>
          <w:numId w:val="9"/>
        </w:num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imię, nazwisko i adres oferenta albo nazwę lub firmę oraz siedzibę, j</w:t>
      </w:r>
      <w:r w:rsidR="001B25D2">
        <w:rPr>
          <w:rFonts w:ascii="Century Gothic" w:hAnsi="Century Gothic"/>
          <w:sz w:val="24"/>
          <w:szCs w:val="24"/>
        </w:rPr>
        <w:t>eżeli oferentem</w:t>
      </w:r>
      <w:r w:rsidRPr="001B25D2">
        <w:rPr>
          <w:rFonts w:ascii="Century Gothic" w:hAnsi="Century Gothic"/>
          <w:sz w:val="24"/>
          <w:szCs w:val="24"/>
        </w:rPr>
        <w:t xml:space="preserve"> jest osoba prawna lub inny podmiot,</w:t>
      </w:r>
    </w:p>
    <w:p w:rsidR="0072215B" w:rsidRPr="001B25D2" w:rsidRDefault="0072215B" w:rsidP="001B25D2">
      <w:pPr>
        <w:numPr>
          <w:ilvl w:val="0"/>
          <w:numId w:val="9"/>
        </w:num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datę sporządzenia oferty,</w:t>
      </w:r>
    </w:p>
    <w:p w:rsidR="0072215B" w:rsidRPr="001B25D2" w:rsidRDefault="0072215B" w:rsidP="001B25D2">
      <w:pPr>
        <w:numPr>
          <w:ilvl w:val="0"/>
          <w:numId w:val="9"/>
        </w:num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oświadczenie, że oferent zapoznał się z warunkami przetargu i przyj</w:t>
      </w:r>
      <w:r w:rsidR="001B25D2">
        <w:rPr>
          <w:rFonts w:ascii="Century Gothic" w:hAnsi="Century Gothic"/>
          <w:sz w:val="24"/>
          <w:szCs w:val="24"/>
        </w:rPr>
        <w:t>muje te warunki</w:t>
      </w:r>
      <w:r w:rsidRPr="001B25D2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  <w:r w:rsidRPr="001B25D2">
        <w:rPr>
          <w:rFonts w:ascii="Century Gothic" w:hAnsi="Century Gothic"/>
          <w:sz w:val="24"/>
          <w:szCs w:val="24"/>
        </w:rPr>
        <w:t>bez zastrzeżeń,</w:t>
      </w:r>
    </w:p>
    <w:p w:rsidR="0072215B" w:rsidRPr="001B25D2" w:rsidRDefault="0072215B" w:rsidP="001B25D2">
      <w:pPr>
        <w:numPr>
          <w:ilvl w:val="0"/>
          <w:numId w:val="9"/>
        </w:num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lastRenderedPageBreak/>
        <w:t>oferowaną cenę zapisaną liczbowo i słownie bez podatku VAT, która nie może być niższa od ceny wywoławczej oraz  sposób jej zapłaty,</w:t>
      </w:r>
    </w:p>
    <w:p w:rsidR="0072215B" w:rsidRPr="001B25D2" w:rsidRDefault="0072215B" w:rsidP="001B25D2">
      <w:pPr>
        <w:numPr>
          <w:ilvl w:val="0"/>
          <w:numId w:val="9"/>
        </w:num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oznaczenie nieruchomości przyległej, której oferent jest właścicielem i na której poprawienie warunków zagospodarowania ma zostać sprzedana nieruchomość nr 183/2,</w:t>
      </w:r>
    </w:p>
    <w:p w:rsidR="0072215B" w:rsidRPr="001B25D2" w:rsidRDefault="0072215B" w:rsidP="001B25D2">
      <w:pPr>
        <w:numPr>
          <w:ilvl w:val="0"/>
          <w:numId w:val="9"/>
        </w:numPr>
        <w:spacing w:line="276" w:lineRule="auto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podpis oferenta.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Podmiot inny niż osoba fizyczna powinien dołączyć dodatkowo do oferty wyciąg z właściwego rejestru.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 xml:space="preserve">Dodatkowo w ofercie można wskazać numer rachunku bankowego, na który należy zwrócić wadium. 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Oferowana cena nie może być określona wariantowo.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Do oferty należy dołączyć kopię dowodu wniesienia wadium.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 xml:space="preserve">Oferent może wycofać ofertę wyłącznie przed upływem terminu składania ofert. </w:t>
      </w:r>
    </w:p>
    <w:p w:rsidR="0072215B" w:rsidRPr="001B25D2" w:rsidRDefault="0072215B" w:rsidP="001B25D2">
      <w:pPr>
        <w:pStyle w:val="Tekstpodstawowy"/>
        <w:spacing w:line="276" w:lineRule="auto"/>
        <w:ind w:firstLine="708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>Przetarg może się odbyć, chociażby wpłynęła tylko jedna oferta spełniająca warunki określone w ogłoszeniu o przetargu.</w:t>
      </w:r>
    </w:p>
    <w:p w:rsidR="0072215B" w:rsidRPr="001B25D2" w:rsidRDefault="0072215B" w:rsidP="001B25D2">
      <w:pPr>
        <w:pStyle w:val="Tekstpodstawowy"/>
        <w:spacing w:line="276" w:lineRule="auto"/>
        <w:ind w:firstLine="709"/>
        <w:jc w:val="left"/>
        <w:rPr>
          <w:rFonts w:ascii="Century Gothic" w:hAnsi="Century Gothic" w:cs="Times New Roman"/>
          <w:bCs/>
          <w:szCs w:val="24"/>
        </w:rPr>
      </w:pPr>
      <w:r w:rsidRPr="001B25D2">
        <w:rPr>
          <w:rFonts w:ascii="Century Gothic" w:hAnsi="Century Gothic" w:cs="Times New Roman"/>
          <w:bCs/>
          <w:szCs w:val="24"/>
        </w:rPr>
        <w:t xml:space="preserve">Część jawna przetargu odbędzie się w dniu </w:t>
      </w:r>
      <w:r w:rsidRPr="001B25D2">
        <w:rPr>
          <w:rFonts w:ascii="Century Gothic" w:hAnsi="Century Gothic" w:cs="Times New Roman"/>
          <w:bCs/>
          <w:szCs w:val="24"/>
          <w:u w:val="single"/>
        </w:rPr>
        <w:t>17 września 2025 r.</w:t>
      </w:r>
      <w:r w:rsidRPr="001B25D2">
        <w:rPr>
          <w:rFonts w:ascii="Century Gothic" w:hAnsi="Century Gothic" w:cs="Times New Roman"/>
          <w:bCs/>
          <w:i/>
          <w:szCs w:val="24"/>
          <w:u w:val="single"/>
        </w:rPr>
        <w:t xml:space="preserve"> </w:t>
      </w:r>
      <w:r w:rsidRPr="001B25D2">
        <w:rPr>
          <w:rFonts w:ascii="Century Gothic" w:hAnsi="Century Gothic" w:cs="Times New Roman"/>
          <w:bCs/>
          <w:szCs w:val="24"/>
          <w:u w:val="single"/>
        </w:rPr>
        <w:t>o godz. 10.00</w:t>
      </w:r>
      <w:r w:rsidRPr="001B25D2">
        <w:rPr>
          <w:rFonts w:ascii="Century Gothic" w:hAnsi="Century Gothic" w:cs="Times New Roman"/>
          <w:bCs/>
          <w:i/>
          <w:szCs w:val="24"/>
          <w:u w:val="single"/>
        </w:rPr>
        <w:t xml:space="preserve"> </w:t>
      </w:r>
      <w:r w:rsidRPr="001B25D2">
        <w:rPr>
          <w:rFonts w:ascii="Century Gothic" w:hAnsi="Century Gothic" w:cs="Times New Roman"/>
          <w:bCs/>
          <w:szCs w:val="24"/>
        </w:rPr>
        <w:t xml:space="preserve">w Urzędzie Miasta Mława, ul. Stary Rynek 19, sala konferencyjna. Część jawna przetargu odbywa się w obecności oferentów. Oferenci biorą udział w części jawnej przetargu osobiście lub przez pełnomocników. </w:t>
      </w:r>
      <w:r w:rsidRPr="001B25D2">
        <w:rPr>
          <w:rFonts w:ascii="Century Gothic" w:hAnsi="Century Gothic" w:cs="Times New Roman"/>
          <w:szCs w:val="24"/>
        </w:rPr>
        <w:t xml:space="preserve">Pełnomocnictwo powinno być sporządzone w formie aktu notarialnego lub w formie z podpisami notarialnie poświadczonymi. Pełnomocnictwo należy przedłożyć w oryginale. Wraz z pełnomocnictwem należy złożyć potwierdzenie wniesienia opłaty skarbowej z tytułu pełnomocnictwa – na podstawie przepisów ustawy z dnia 16 listopada 2006 r. o opłacie skarbowej (Dz. U. z 2023 r. poz. 2111 z </w:t>
      </w:r>
      <w:proofErr w:type="spellStart"/>
      <w:r w:rsidRPr="001B25D2">
        <w:rPr>
          <w:rFonts w:ascii="Century Gothic" w:hAnsi="Century Gothic" w:cs="Times New Roman"/>
          <w:szCs w:val="24"/>
        </w:rPr>
        <w:t>późn</w:t>
      </w:r>
      <w:proofErr w:type="spellEnd"/>
      <w:r w:rsidRPr="001B25D2">
        <w:rPr>
          <w:rFonts w:ascii="Century Gothic" w:hAnsi="Century Gothic" w:cs="Times New Roman"/>
          <w:szCs w:val="24"/>
        </w:rPr>
        <w:t>. zm.). Oferenci i ich pełnomocnicy są zobowiązani do okazania komisji przetargowej dowodów tożsamości.</w:t>
      </w:r>
    </w:p>
    <w:p w:rsidR="0072215B" w:rsidRPr="001B25D2" w:rsidRDefault="0072215B" w:rsidP="001B25D2">
      <w:pPr>
        <w:pStyle w:val="Tekstpodstawowy"/>
        <w:spacing w:line="276" w:lineRule="auto"/>
        <w:ind w:firstLine="708"/>
        <w:jc w:val="left"/>
        <w:rPr>
          <w:rFonts w:ascii="Century Gothic" w:hAnsi="Century Gothic" w:cs="Times New Roman"/>
          <w:bCs/>
          <w:szCs w:val="24"/>
        </w:rPr>
      </w:pPr>
      <w:r w:rsidRPr="001B25D2">
        <w:rPr>
          <w:rFonts w:ascii="Century Gothic" w:hAnsi="Century Gothic" w:cs="Times New Roman"/>
          <w:szCs w:val="24"/>
        </w:rPr>
        <w:t xml:space="preserve">Komisja przetargowa przeprowadzi przetarg zgodnie z ustawą z dnia 21 sierpnia 1997r. o gospodarce nieruchomościami (Dz. U. z 2024 r.  poz. 1145 z </w:t>
      </w:r>
      <w:proofErr w:type="spellStart"/>
      <w:r w:rsidRPr="001B25D2">
        <w:rPr>
          <w:rFonts w:ascii="Century Gothic" w:hAnsi="Century Gothic" w:cs="Times New Roman"/>
          <w:szCs w:val="24"/>
        </w:rPr>
        <w:t>późn</w:t>
      </w:r>
      <w:proofErr w:type="spellEnd"/>
      <w:r w:rsidRPr="001B25D2">
        <w:rPr>
          <w:rFonts w:ascii="Century Gothic" w:hAnsi="Century Gothic" w:cs="Times New Roman"/>
          <w:szCs w:val="24"/>
        </w:rPr>
        <w:t xml:space="preserve">. zm.) oraz rozporządzeniem Rady Ministrów z dnia 14 września 2004 r. w sprawie sposobu i trybu przeprowadzania przetargów oraz rokowań na zbycie nieruchomości (Dz. U. z 2021 r., poz. 2213). </w:t>
      </w:r>
      <w:r w:rsidRPr="001B25D2">
        <w:rPr>
          <w:rFonts w:ascii="Century Gothic" w:hAnsi="Century Gothic" w:cs="Times New Roman"/>
          <w:bCs/>
          <w:szCs w:val="24"/>
        </w:rPr>
        <w:t>Przy wyborze oferty komisja przetargowa weźmie pod uwagę zaoferowaną cenę. Jako najkorzystniejsza zostanie wybrana oferta zawierająca najwyższą cenę. W przypadku złożenia równorzędnych ofert, komisja przetargowa zorganizuje dodatkowy przetarg ustny ograniczony do oferentów, którzy złożyli te oferty. Burmistrzowi Miasta Mława przysługuje prawo zamknięcia przetargu bez wybrania którejkolwiek z ofert.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 xml:space="preserve">Wadium wniesione w pieniądzu przez uczestnika przetargu, który przetarg wygrał, zalicza się na poczet ceny sprzedaży nieruchomości. Pozostałym uczestnikom przetargu wadia zwraca się niezwłocznie, po ich </w:t>
      </w:r>
      <w:r w:rsidRPr="001B25D2">
        <w:rPr>
          <w:rFonts w:ascii="Century Gothic" w:hAnsi="Century Gothic"/>
          <w:sz w:val="24"/>
          <w:szCs w:val="24"/>
        </w:rPr>
        <w:lastRenderedPageBreak/>
        <w:t xml:space="preserve">pisemnej dyspozycji. Wypłata wadiów następuje na wskazane przez nich rachunki bankowe. </w:t>
      </w:r>
    </w:p>
    <w:p w:rsidR="0072215B" w:rsidRPr="001B25D2" w:rsidRDefault="0072215B" w:rsidP="001B25D2">
      <w:pPr>
        <w:pStyle w:val="Tekstpodstawowy"/>
        <w:spacing w:line="276" w:lineRule="auto"/>
        <w:ind w:firstLine="708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 xml:space="preserve">Nabywca jest zobowiązany dokonać wpłaty ceny sprzedaży nieruchomości wraz z podatkiem VAT przed zawarciem umowy sprzedaży nieruchomości na rachunek bankowy Urzędu Miasta Mława, wskazany w protokole z przetargu. Za dokonanie wpłaty uważa się wpływ wymaganej kwoty na rachunek Urzędu Miasta Mława. </w:t>
      </w:r>
    </w:p>
    <w:p w:rsidR="0072215B" w:rsidRPr="001B25D2" w:rsidRDefault="0072215B" w:rsidP="001B25D2">
      <w:pPr>
        <w:pStyle w:val="Tekstpodstawowy"/>
        <w:spacing w:line="276" w:lineRule="auto"/>
        <w:ind w:firstLine="708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 xml:space="preserve">Burmistrz Miasta Mława zawiadomi Nabywcę nieruchomości o miejscu i terminie zawarcia umowy sprzedaży najpóźniej w ciągu 21 dni od dnia rozstrzygnięcia przetargu. Termin zawarcia umowy nie może być krótszy niż 7 dni od dnia doręczenia zawiadomienia. Umowa w formie aktu notarialnego powinna zostać zawarta nie później niż w ciągu 60 dni od dnia zamknięcia przetargu. Opłaty notarialne i sądowe, związane z zawarciem umowy w formie aktu notarialnego, ponosi nabywca nieruchomości. </w:t>
      </w:r>
    </w:p>
    <w:p w:rsidR="0072215B" w:rsidRPr="001B25D2" w:rsidRDefault="0072215B" w:rsidP="001B25D2">
      <w:pPr>
        <w:pStyle w:val="Tekstpodstawowy"/>
        <w:spacing w:line="276" w:lineRule="auto"/>
        <w:ind w:firstLine="708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>Jeżeli osoba ustalona jako nabywca nieruchomości:</w:t>
      </w:r>
    </w:p>
    <w:p w:rsidR="0072215B" w:rsidRPr="001B25D2" w:rsidRDefault="0072215B" w:rsidP="001B25D2">
      <w:pPr>
        <w:pStyle w:val="Tekstpodstawowy"/>
        <w:spacing w:line="276" w:lineRule="auto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 xml:space="preserve">- nie dokona w terminie wpłaty ceny sprzedaży nieruchomości wraz z podatkiem VAT, </w:t>
      </w:r>
    </w:p>
    <w:p w:rsidR="0072215B" w:rsidRPr="001B25D2" w:rsidRDefault="0072215B" w:rsidP="001B25D2">
      <w:pPr>
        <w:pStyle w:val="Tekstpodstawowy"/>
        <w:spacing w:line="276" w:lineRule="auto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 xml:space="preserve">- nie przystąpi bez usprawiedliwienia do zawarcia umowy sprzedaży nieruchomości, </w:t>
      </w:r>
    </w:p>
    <w:p w:rsidR="0072215B" w:rsidRPr="001B25D2" w:rsidRDefault="0072215B" w:rsidP="001B25D2">
      <w:pPr>
        <w:pStyle w:val="Tekstpodstawowy"/>
        <w:spacing w:line="276" w:lineRule="auto"/>
        <w:jc w:val="left"/>
        <w:rPr>
          <w:rFonts w:ascii="Century Gothic" w:hAnsi="Century Gothic" w:cs="Times New Roman"/>
          <w:szCs w:val="24"/>
        </w:rPr>
      </w:pPr>
      <w:r w:rsidRPr="001B25D2">
        <w:rPr>
          <w:rFonts w:ascii="Century Gothic" w:hAnsi="Century Gothic" w:cs="Times New Roman"/>
          <w:szCs w:val="24"/>
        </w:rPr>
        <w:t>Burmistrz Miasta Mława może odstąpić od zawarcia umowy, a wpłacone wadium nie podlega zwrotowi.</w:t>
      </w:r>
    </w:p>
    <w:p w:rsidR="0072215B" w:rsidRPr="001B25D2" w:rsidRDefault="0072215B" w:rsidP="001B25D2">
      <w:pPr>
        <w:spacing w:line="276" w:lineRule="auto"/>
        <w:ind w:firstLine="708"/>
        <w:rPr>
          <w:rFonts w:ascii="Century Gothic" w:hAnsi="Century Gothic"/>
          <w:sz w:val="24"/>
          <w:szCs w:val="24"/>
        </w:rPr>
      </w:pPr>
      <w:r w:rsidRPr="001B25D2">
        <w:rPr>
          <w:rFonts w:ascii="Century Gothic" w:hAnsi="Century Gothic"/>
          <w:sz w:val="24"/>
          <w:szCs w:val="24"/>
        </w:rPr>
        <w:t>Z dodatkowymi warunkami przetargu można zapoznać się w Urzędzie Miasta Mława, Wydział Gospodarki Nieruchomościami i Planowania Przestrzennego, ul. Stary Rynek 19 pokój 14, tel. 23 654 32 53 wew. 401 w terminie do dnia składania pisemnych ofert w godzinach od 8.00 do 16.00, e-mail: ewa.wozniak@mlawa.pl.</w:t>
      </w:r>
    </w:p>
    <w:p w:rsidR="0072215B" w:rsidRPr="001B25D2" w:rsidRDefault="0072215B" w:rsidP="001B25D2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4E7F1F" w:rsidRPr="001B25D2" w:rsidRDefault="004E7F1F" w:rsidP="001B25D2">
      <w:pPr>
        <w:pStyle w:val="Nagwek9"/>
        <w:spacing w:line="276" w:lineRule="auto"/>
        <w:jc w:val="left"/>
        <w:rPr>
          <w:rFonts w:ascii="Century Gothic" w:hAnsi="Century Gothic" w:cstheme="minorHAnsi"/>
          <w:b w:val="0"/>
          <w:szCs w:val="24"/>
        </w:rPr>
      </w:pPr>
    </w:p>
    <w:sectPr w:rsidR="004E7F1F" w:rsidRPr="001B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18A"/>
    <w:multiLevelType w:val="hybridMultilevel"/>
    <w:tmpl w:val="F6FE0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7DAA"/>
    <w:multiLevelType w:val="hybridMultilevel"/>
    <w:tmpl w:val="5B16CC50"/>
    <w:lvl w:ilvl="0" w:tplc="DF6A828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194D38"/>
    <w:multiLevelType w:val="hybridMultilevel"/>
    <w:tmpl w:val="6630A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02B2A"/>
    <w:multiLevelType w:val="hybridMultilevel"/>
    <w:tmpl w:val="CE2E5C1C"/>
    <w:lvl w:ilvl="0" w:tplc="DF6A8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C5F75"/>
    <w:multiLevelType w:val="hybridMultilevel"/>
    <w:tmpl w:val="6888B968"/>
    <w:lvl w:ilvl="0" w:tplc="84DEA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7B"/>
    <w:rsid w:val="00001BB6"/>
    <w:rsid w:val="00037719"/>
    <w:rsid w:val="001B25D2"/>
    <w:rsid w:val="003A6D5A"/>
    <w:rsid w:val="004E7F1F"/>
    <w:rsid w:val="00704451"/>
    <w:rsid w:val="0072215B"/>
    <w:rsid w:val="007C5B7B"/>
    <w:rsid w:val="008528E2"/>
    <w:rsid w:val="00861FF0"/>
    <w:rsid w:val="00947B13"/>
    <w:rsid w:val="00A447C5"/>
    <w:rsid w:val="00B30DC3"/>
    <w:rsid w:val="00D448C6"/>
    <w:rsid w:val="00E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111AF-5B3D-44C7-887E-C7C1A841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B30DC3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B30DC3"/>
    <w:rPr>
      <w:rFonts w:ascii="Arial" w:eastAsia="Times New Roman" w:hAnsi="Arial" w:cs="Arial"/>
      <w:b/>
      <w:bCs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B30DC3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30DC3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7F1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21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Woźniak</dc:creator>
  <cp:keywords/>
  <dc:description/>
  <cp:lastModifiedBy>Ewa Woźniak</cp:lastModifiedBy>
  <cp:revision>4</cp:revision>
  <dcterms:created xsi:type="dcterms:W3CDTF">2025-08-01T12:48:00Z</dcterms:created>
  <dcterms:modified xsi:type="dcterms:W3CDTF">2025-08-01T12:48:00Z</dcterms:modified>
</cp:coreProperties>
</file>