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4505" w14:textId="6969A57E" w:rsidR="00870B96" w:rsidRPr="00361274" w:rsidRDefault="00870B96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UCHWAŁA NR XXX/421/2021</w:t>
      </w:r>
    </w:p>
    <w:p w14:paraId="67D28F4F" w14:textId="1ADCB60E" w:rsidR="00870B96" w:rsidRPr="00361274" w:rsidRDefault="00870B96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RADY MIASTA MŁAWA</w:t>
      </w:r>
    </w:p>
    <w:p w14:paraId="13D0A6E7" w14:textId="7EF66757" w:rsidR="00870B96" w:rsidRPr="00361274" w:rsidRDefault="00870B96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z dnia 31 sierpnia 2021 r.</w:t>
      </w:r>
    </w:p>
    <w:p w14:paraId="6465E26D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3AC6742" w14:textId="6FCA14AD" w:rsidR="0043634D" w:rsidRPr="00361274" w:rsidRDefault="0043634D" w:rsidP="00361274">
      <w:pPr>
        <w:spacing w:after="0" w:line="360" w:lineRule="auto"/>
        <w:ind w:firstLine="708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w sprawie rozpatrzenia petycji dotyczącej </w:t>
      </w:r>
      <w:r w:rsidR="004A396E" w:rsidRPr="00361274">
        <w:rPr>
          <w:rFonts w:cstheme="minorHAnsi"/>
          <w:bCs/>
          <w:sz w:val="24"/>
          <w:szCs w:val="24"/>
        </w:rPr>
        <w:t xml:space="preserve">zwolnienia i zwrotu części opłaty za korzystanie z zezwoleń na sprzedaż napojów alkoholowych </w:t>
      </w:r>
    </w:p>
    <w:p w14:paraId="78022BE2" w14:textId="77777777" w:rsidR="0043634D" w:rsidRPr="00361274" w:rsidRDefault="0043634D" w:rsidP="00361274">
      <w:pPr>
        <w:spacing w:after="0" w:line="360" w:lineRule="auto"/>
        <w:ind w:firstLine="708"/>
        <w:rPr>
          <w:rFonts w:cstheme="minorHAnsi"/>
          <w:bCs/>
          <w:sz w:val="24"/>
          <w:szCs w:val="24"/>
        </w:rPr>
      </w:pPr>
    </w:p>
    <w:p w14:paraId="51A2229B" w14:textId="77777777" w:rsidR="000E1005" w:rsidRPr="00361274" w:rsidRDefault="0043634D" w:rsidP="00361274">
      <w:pPr>
        <w:spacing w:after="0" w:line="360" w:lineRule="auto"/>
        <w:ind w:firstLine="708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Na podstawie art. 18b ust. 1 ustawy z dnia 8 marca 1990 r. o samorządzie gminnym   (Dz. U. z </w:t>
      </w:r>
      <w:r w:rsidR="006E3C08" w:rsidRPr="00361274">
        <w:rPr>
          <w:rFonts w:cstheme="minorHAnsi"/>
          <w:bCs/>
          <w:sz w:val="24"/>
          <w:szCs w:val="24"/>
        </w:rPr>
        <w:t xml:space="preserve">2021 r. poz. 1372 </w:t>
      </w:r>
      <w:r w:rsidRPr="00361274">
        <w:rPr>
          <w:rFonts w:cstheme="minorHAnsi"/>
          <w:bCs/>
          <w:sz w:val="24"/>
          <w:szCs w:val="24"/>
        </w:rPr>
        <w:t xml:space="preserve">ze zm.) w związku z art. 9 ust. 2 i art. 13 ust 1 ustawy z dnia </w:t>
      </w:r>
    </w:p>
    <w:p w14:paraId="7C05340B" w14:textId="77777777" w:rsidR="000E1005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11 lipca 2014 r. o petycjach (Dz. U. z 2018 r., poz. 870) Rada Miasta Mława uchwala, </w:t>
      </w:r>
    </w:p>
    <w:p w14:paraId="065A864D" w14:textId="5416714B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co następuje: </w:t>
      </w:r>
    </w:p>
    <w:p w14:paraId="59DEDB90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59A07DE" w14:textId="3E3CD7D9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§ 1. Po rozpatrzeniu petycji z dnia </w:t>
      </w:r>
      <w:r w:rsidR="00A91DE8" w:rsidRPr="00361274">
        <w:rPr>
          <w:rFonts w:cstheme="minorHAnsi"/>
          <w:bCs/>
          <w:sz w:val="24"/>
          <w:szCs w:val="24"/>
        </w:rPr>
        <w:t>21</w:t>
      </w:r>
      <w:r w:rsidR="00C9150C" w:rsidRPr="00361274">
        <w:rPr>
          <w:rFonts w:cstheme="minorHAnsi"/>
          <w:bCs/>
          <w:sz w:val="24"/>
          <w:szCs w:val="24"/>
        </w:rPr>
        <w:t xml:space="preserve"> czerwca</w:t>
      </w:r>
      <w:r w:rsidRPr="00361274">
        <w:rPr>
          <w:rFonts w:cstheme="minorHAnsi"/>
          <w:bCs/>
          <w:sz w:val="24"/>
          <w:szCs w:val="24"/>
        </w:rPr>
        <w:t xml:space="preserve"> 2021 r. </w:t>
      </w:r>
      <w:r w:rsidR="00A91DE8" w:rsidRPr="00361274">
        <w:rPr>
          <w:rFonts w:cstheme="minorHAnsi"/>
          <w:bCs/>
          <w:sz w:val="24"/>
          <w:szCs w:val="24"/>
        </w:rPr>
        <w:t>dotyczącej zwolnienia i zwrotu części opłaty za korzystanie z zezwoleń na sprzedaż napojów alkoholowych</w:t>
      </w:r>
      <w:r w:rsidRPr="00361274">
        <w:rPr>
          <w:rFonts w:cstheme="minorHAnsi"/>
          <w:bCs/>
          <w:sz w:val="24"/>
          <w:szCs w:val="24"/>
        </w:rPr>
        <w:t xml:space="preserve"> za </w:t>
      </w:r>
      <w:r w:rsidR="006B625E" w:rsidRPr="00361274">
        <w:rPr>
          <w:rFonts w:cstheme="minorHAnsi"/>
          <w:bCs/>
          <w:sz w:val="24"/>
          <w:szCs w:val="24"/>
        </w:rPr>
        <w:t>bez</w:t>
      </w:r>
      <w:r w:rsidRPr="00361274">
        <w:rPr>
          <w:rFonts w:cstheme="minorHAnsi"/>
          <w:bCs/>
          <w:sz w:val="24"/>
          <w:szCs w:val="24"/>
        </w:rPr>
        <w:t>zasadną.</w:t>
      </w:r>
    </w:p>
    <w:p w14:paraId="112CA059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§ 2. Uzasadnienie sposobu rozpatrzenia petycji zawiera załącznik do uchwały. </w:t>
      </w:r>
    </w:p>
    <w:p w14:paraId="781041DB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§ 3. Wykonanie uchwały powierza się Przewodniczącemu Rady Miasta, zobowiązując go do poinformowania składającego petycję o sposobie jej rozpatrzenia. </w:t>
      </w:r>
    </w:p>
    <w:p w14:paraId="22BB725C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§ 4. Uchwała wchodzi w życie z dniem podjęcia i podlega publikacji w Biuletynie Informacji Publicznej oraz na stronie internetowej.</w:t>
      </w:r>
    </w:p>
    <w:p w14:paraId="0C1EFA62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DAD3108" w14:textId="646946BC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Przewodniczący Rady Miasta</w:t>
      </w:r>
    </w:p>
    <w:p w14:paraId="283EE2D0" w14:textId="35CB7509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Lech Prejs</w:t>
      </w:r>
    </w:p>
    <w:p w14:paraId="0F90166A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5B8939C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5039CDE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6A5B847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E9B6E81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0401BBD" w14:textId="77777777" w:rsidR="00336880" w:rsidRPr="00361274" w:rsidRDefault="00336880" w:rsidP="00361274">
      <w:pPr>
        <w:spacing w:after="0" w:line="360" w:lineRule="auto"/>
        <w:ind w:left="3540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       </w:t>
      </w:r>
    </w:p>
    <w:p w14:paraId="376A23FB" w14:textId="5955B2D5" w:rsidR="00336880" w:rsidRDefault="00336880" w:rsidP="00361274">
      <w:pPr>
        <w:spacing w:after="0" w:line="360" w:lineRule="auto"/>
        <w:ind w:left="3540"/>
        <w:rPr>
          <w:rFonts w:cstheme="minorHAnsi"/>
          <w:bCs/>
          <w:sz w:val="24"/>
          <w:szCs w:val="24"/>
        </w:rPr>
      </w:pPr>
    </w:p>
    <w:p w14:paraId="47BA8A0B" w14:textId="77777777" w:rsidR="00361274" w:rsidRPr="00361274" w:rsidRDefault="00361274" w:rsidP="00361274">
      <w:pPr>
        <w:spacing w:after="0" w:line="360" w:lineRule="auto"/>
        <w:ind w:left="3540"/>
        <w:rPr>
          <w:rFonts w:cstheme="minorHAnsi"/>
          <w:bCs/>
          <w:sz w:val="24"/>
          <w:szCs w:val="24"/>
        </w:rPr>
      </w:pPr>
    </w:p>
    <w:p w14:paraId="7336E500" w14:textId="77777777" w:rsidR="00336880" w:rsidRPr="00361274" w:rsidRDefault="00336880" w:rsidP="00361274">
      <w:pPr>
        <w:spacing w:after="0" w:line="360" w:lineRule="auto"/>
        <w:ind w:left="3540"/>
        <w:rPr>
          <w:rFonts w:cstheme="minorHAnsi"/>
          <w:bCs/>
          <w:sz w:val="24"/>
          <w:szCs w:val="24"/>
        </w:rPr>
      </w:pPr>
    </w:p>
    <w:p w14:paraId="3DB39C5B" w14:textId="77777777" w:rsidR="00361274" w:rsidRDefault="00361274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4F7D538" w14:textId="77777777" w:rsidR="00361274" w:rsidRDefault="00EE5B1A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lastRenderedPageBreak/>
        <w:t>Załącznik do </w:t>
      </w:r>
    </w:p>
    <w:p w14:paraId="19F38586" w14:textId="5C835244" w:rsidR="00361274" w:rsidRPr="00361274" w:rsidRDefault="00EE5B1A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Uchwały NR </w:t>
      </w:r>
      <w:r w:rsidR="00870B96" w:rsidRPr="00361274">
        <w:rPr>
          <w:rFonts w:cstheme="minorHAnsi"/>
          <w:bCs/>
          <w:sz w:val="24"/>
          <w:szCs w:val="24"/>
        </w:rPr>
        <w:t>XXX/421/2021</w:t>
      </w:r>
    </w:p>
    <w:p w14:paraId="3573D846" w14:textId="21E6450B" w:rsidR="00EE5B1A" w:rsidRPr="00361274" w:rsidRDefault="00EE5B1A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Rady Miasta Mława</w:t>
      </w:r>
    </w:p>
    <w:p w14:paraId="0EC608CE" w14:textId="14E2D048" w:rsidR="00EE5B1A" w:rsidRPr="00361274" w:rsidRDefault="00EE5B1A" w:rsidP="00361274">
      <w:p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z dnia </w:t>
      </w:r>
      <w:r w:rsidR="00F27E9D" w:rsidRPr="00361274">
        <w:rPr>
          <w:rFonts w:cstheme="minorHAnsi"/>
          <w:bCs/>
          <w:sz w:val="24"/>
          <w:szCs w:val="24"/>
        </w:rPr>
        <w:t>31 sierpnia 2021 r.</w:t>
      </w:r>
    </w:p>
    <w:p w14:paraId="14E0498C" w14:textId="77777777" w:rsidR="00F27E9D" w:rsidRPr="00361274" w:rsidRDefault="00F27E9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E4C7417" w14:textId="77777777" w:rsidR="00EE5B1A" w:rsidRPr="00361274" w:rsidRDefault="00EE5B1A" w:rsidP="00361274">
      <w:p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361274">
        <w:rPr>
          <w:rFonts w:cstheme="minorHAnsi"/>
          <w:bCs/>
          <w:color w:val="000000" w:themeColor="text1"/>
          <w:sz w:val="24"/>
          <w:szCs w:val="24"/>
        </w:rPr>
        <w:t>Uzasadnienie</w:t>
      </w:r>
    </w:p>
    <w:p w14:paraId="7C422550" w14:textId="58276D78" w:rsidR="005576F3" w:rsidRPr="00361274" w:rsidRDefault="00EE5B1A" w:rsidP="00361274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color w:val="000000" w:themeColor="text1"/>
          <w:sz w:val="24"/>
          <w:szCs w:val="24"/>
        </w:rPr>
        <w:t xml:space="preserve">W dniu </w:t>
      </w:r>
      <w:r w:rsidR="00336880" w:rsidRPr="00361274">
        <w:rPr>
          <w:rFonts w:cstheme="minorHAnsi"/>
          <w:bCs/>
          <w:color w:val="000000" w:themeColor="text1"/>
          <w:sz w:val="24"/>
          <w:szCs w:val="24"/>
        </w:rPr>
        <w:t>21 czerwca</w:t>
      </w:r>
      <w:r w:rsidRPr="00361274">
        <w:rPr>
          <w:rFonts w:cstheme="minorHAnsi"/>
          <w:bCs/>
          <w:color w:val="000000" w:themeColor="text1"/>
          <w:sz w:val="24"/>
          <w:szCs w:val="24"/>
        </w:rPr>
        <w:t xml:space="preserve"> 2021 r. do Rady Miasta Mława wpłynęła petycja </w:t>
      </w:r>
      <w:r w:rsidRPr="00361274">
        <w:rPr>
          <w:rFonts w:cstheme="minorHAnsi"/>
          <w:bCs/>
          <w:sz w:val="24"/>
          <w:szCs w:val="24"/>
        </w:rPr>
        <w:t xml:space="preserve">dotycząca </w:t>
      </w:r>
      <w:r w:rsidR="005576F3" w:rsidRPr="00361274">
        <w:rPr>
          <w:rFonts w:cstheme="minorHAnsi"/>
          <w:bCs/>
          <w:sz w:val="24"/>
          <w:szCs w:val="24"/>
        </w:rPr>
        <w:t>zwolnienia</w:t>
      </w:r>
      <w:r w:rsidR="00F27E9D" w:rsidRPr="00361274">
        <w:rPr>
          <w:rFonts w:cstheme="minorHAnsi"/>
          <w:bCs/>
          <w:sz w:val="24"/>
          <w:szCs w:val="24"/>
        </w:rPr>
        <w:t xml:space="preserve"> </w:t>
      </w:r>
      <w:r w:rsidR="005576F3" w:rsidRPr="00361274">
        <w:rPr>
          <w:rFonts w:cstheme="minorHAnsi"/>
          <w:bCs/>
          <w:sz w:val="24"/>
          <w:szCs w:val="24"/>
        </w:rPr>
        <w:t xml:space="preserve">i zwrotu części opłaty pobieranej od przedsiębiorców za korzystanie z zezwoleń na sprzedaż napojów alkoholowych  przeznaczonych do spożycia w miejscu sprzedaży na terenie Miasta Mława za rok 2021. </w:t>
      </w:r>
    </w:p>
    <w:p w14:paraId="574AF4F8" w14:textId="050B6DF5" w:rsidR="00D74B50" w:rsidRPr="00361274" w:rsidRDefault="00EE5B1A" w:rsidP="00361274">
      <w:pPr>
        <w:spacing w:after="0"/>
        <w:ind w:firstLine="708"/>
        <w:rPr>
          <w:rFonts w:cstheme="minorHAnsi"/>
          <w:bCs/>
          <w:color w:val="000000" w:themeColor="text1"/>
          <w:sz w:val="24"/>
          <w:szCs w:val="24"/>
        </w:rPr>
      </w:pPr>
      <w:r w:rsidRPr="00361274">
        <w:rPr>
          <w:rFonts w:cstheme="minorHAnsi"/>
          <w:bCs/>
          <w:color w:val="000000" w:themeColor="text1"/>
          <w:sz w:val="24"/>
          <w:szCs w:val="24"/>
        </w:rPr>
        <w:t xml:space="preserve">Petycja została skierowana do Komisji Skarg, Wniosków i Petycji. </w:t>
      </w:r>
    </w:p>
    <w:p w14:paraId="22860E59" w14:textId="77777777" w:rsidR="00C97965" w:rsidRPr="00361274" w:rsidRDefault="00C97965" w:rsidP="00361274">
      <w:pPr>
        <w:spacing w:after="0"/>
        <w:ind w:firstLine="708"/>
        <w:rPr>
          <w:rFonts w:cstheme="minorHAnsi"/>
          <w:bCs/>
          <w:sz w:val="24"/>
          <w:szCs w:val="24"/>
        </w:rPr>
      </w:pPr>
    </w:p>
    <w:p w14:paraId="33E9207E" w14:textId="63D7380C" w:rsidR="00D74B50" w:rsidRPr="00361274" w:rsidRDefault="00D74B50" w:rsidP="00361274">
      <w:pPr>
        <w:spacing w:line="360" w:lineRule="auto"/>
        <w:ind w:firstLine="708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W celu pozyskania dodatkowych środków na finansowanie zadań związanych z przeciwdziałaniem alkoholizmowi gminy</w:t>
      </w:r>
      <w:r w:rsidR="007E554E" w:rsidRPr="00361274">
        <w:rPr>
          <w:rFonts w:cstheme="minorHAnsi"/>
          <w:bCs/>
          <w:sz w:val="24"/>
          <w:szCs w:val="24"/>
        </w:rPr>
        <w:t xml:space="preserve"> </w:t>
      </w:r>
      <w:r w:rsidRPr="00361274">
        <w:rPr>
          <w:rFonts w:cstheme="minorHAnsi"/>
          <w:bCs/>
          <w:sz w:val="24"/>
          <w:szCs w:val="24"/>
        </w:rPr>
        <w:t>pobierają opłatę za korzystanie z zezwoleń na sprzedaż napojów alkoholowych. Opłata, ta wnoszona jest na rachunek gminy w każdym roku kalendarzowym objętym zezwoleniem w trzech równych ratach w terminach do 31 stycznia, 31 maja i 30 września danego roku kalendarzowego lub jednorazowo w terminie do 31 stycznia danego roku kalendarzowego.</w:t>
      </w:r>
    </w:p>
    <w:p w14:paraId="11903F11" w14:textId="15F9E979" w:rsidR="00D74B50" w:rsidRPr="00361274" w:rsidRDefault="00D74B50" w:rsidP="00361274">
      <w:pPr>
        <w:spacing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Na podstawie przepisów covidowych (art. 31zzca ust. 1 i 2 ustawy z 2 marca 2020 r. o szczególnych rozwiązaniach związanych z zapobieganiem, przeciwdziałaniem i zwalczaniem COVID-19, innych chorób zakaźnych oraz wywołanych nimi sytuacji), Rada gminy może, </w:t>
      </w:r>
      <w:r w:rsidR="00F27E9D" w:rsidRPr="00361274">
        <w:rPr>
          <w:rFonts w:cstheme="minorHAnsi"/>
          <w:bCs/>
          <w:sz w:val="24"/>
          <w:szCs w:val="24"/>
        </w:rPr>
        <w:t xml:space="preserve">                    </w:t>
      </w:r>
      <w:r w:rsidRPr="00361274">
        <w:rPr>
          <w:rFonts w:cstheme="minorHAnsi"/>
          <w:bCs/>
          <w:sz w:val="24"/>
          <w:szCs w:val="24"/>
        </w:rPr>
        <w:t>w drodze uchwały, zwolnić z w/w opłaty lub przedłużyć termin na jej wniesienie.</w:t>
      </w:r>
    </w:p>
    <w:p w14:paraId="65D038FA" w14:textId="2D130692" w:rsidR="00D74B50" w:rsidRPr="00361274" w:rsidRDefault="00D74B50" w:rsidP="00361274">
      <w:pPr>
        <w:spacing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Na terenie miasta działają obecnie 23 punkty gastronomiczne  ze sprzedażą alkoholu. Za korzystanie z zezwolenia w 2021 r. zobligowanych było do zapłacenia 17 podmiotów. W 2021 r. 6 nowych podmiotów uzyskało zezwolenie na sprzedaż napojów alkoholowych (gastronomia). 12 podmiotów gastronomicznych zapłaciło w styczniu jednorazowo kwotę za cały rok w wysokości 15 942,94 zł, pozostałe w ratach. W sumie dochody gminy z gastronomi od podmiotów prowadzących sprzedaż w latach poprzednich planowane </w:t>
      </w:r>
      <w:r w:rsidR="00F27E9D" w:rsidRPr="00361274">
        <w:rPr>
          <w:rFonts w:cstheme="minorHAnsi"/>
          <w:bCs/>
          <w:sz w:val="24"/>
          <w:szCs w:val="24"/>
        </w:rPr>
        <w:t xml:space="preserve">                              </w:t>
      </w:r>
      <w:r w:rsidRPr="00361274">
        <w:rPr>
          <w:rFonts w:cstheme="minorHAnsi"/>
          <w:bCs/>
          <w:sz w:val="24"/>
          <w:szCs w:val="24"/>
        </w:rPr>
        <w:t xml:space="preserve">są w wysokości 33 925,82 zł. Na dzień dzisiejszy zapłacono: 29 497, 58 zł. Zwolnienie z opłat zgodnie z petycją oznaczałoby dokonywanie zwrotów wpłaconych opłat i wydawanie 51 decyzji dla 17 przedsiębiorców. </w:t>
      </w:r>
    </w:p>
    <w:p w14:paraId="0026CBCE" w14:textId="09D1D366" w:rsidR="00D74B50" w:rsidRPr="00361274" w:rsidRDefault="00D74B50" w:rsidP="00361274">
      <w:pPr>
        <w:spacing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lastRenderedPageBreak/>
        <w:t xml:space="preserve">Należy zaznaczyć, że przedsiębiorca korzystający z zezwolenia w każdym momencie może złożyć wniosek o wygaszenie zezwolenia. Wówczas nie wnosi opłat za jego korzystanie. Wydanie nowej decyzji następuje w ciągu 30 dni od złożenia kompletnego wniosku, natomiast Wydział ORG stara się to robić jak najszybciej z korzyścią dla wnioskodawców, jeśli </w:t>
      </w:r>
      <w:r w:rsidR="009F3AAE" w:rsidRPr="00361274">
        <w:rPr>
          <w:rFonts w:cstheme="minorHAnsi"/>
          <w:bCs/>
          <w:sz w:val="24"/>
          <w:szCs w:val="24"/>
        </w:rPr>
        <w:t xml:space="preserve">                                </w:t>
      </w:r>
      <w:r w:rsidRPr="00361274">
        <w:rPr>
          <w:rFonts w:cstheme="minorHAnsi"/>
          <w:bCs/>
          <w:sz w:val="24"/>
          <w:szCs w:val="24"/>
        </w:rPr>
        <w:t>są dokumenty wszystkie złożone w komplecie procedura trwa krócej.</w:t>
      </w:r>
    </w:p>
    <w:p w14:paraId="6B655069" w14:textId="636A0289" w:rsidR="00D74B50" w:rsidRPr="00361274" w:rsidRDefault="00D74B50" w:rsidP="00361274">
      <w:pPr>
        <w:spacing w:line="360" w:lineRule="auto"/>
        <w:rPr>
          <w:rFonts w:cstheme="minorHAnsi"/>
          <w:bCs/>
          <w:color w:val="1F497D"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W zakresie gastronomii dysponujemy wolnymi miejscami: można jeszcze wydać</w:t>
      </w:r>
      <w:r w:rsidR="009F3AAE" w:rsidRPr="00361274">
        <w:rPr>
          <w:rFonts w:cstheme="minorHAnsi"/>
          <w:bCs/>
          <w:sz w:val="24"/>
          <w:szCs w:val="24"/>
        </w:rPr>
        <w:t xml:space="preserve">                                       </w:t>
      </w:r>
      <w:r w:rsidRPr="00361274">
        <w:rPr>
          <w:rFonts w:cstheme="minorHAnsi"/>
          <w:bCs/>
          <w:sz w:val="24"/>
          <w:szCs w:val="24"/>
        </w:rPr>
        <w:t xml:space="preserve">23 zezwolenia  na piwo, 12 na wino, 10 na alkohol pow.18%. także nie ma ryzyka, że zabraknie limitów na nowe czy kolejne  zezwolenie w przypadku gdyby przedsiębiorca na czas obostrzeń zrezygnował z zezwolenia i ze sprzedaży alkoholu. </w:t>
      </w:r>
    </w:p>
    <w:p w14:paraId="28CABD4A" w14:textId="77777777" w:rsidR="00D74B50" w:rsidRPr="00361274" w:rsidRDefault="00D74B50" w:rsidP="00361274">
      <w:pPr>
        <w:pStyle w:val="p1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361274">
        <w:rPr>
          <w:rFonts w:asciiTheme="minorHAnsi" w:hAnsiTheme="minorHAnsi" w:cstheme="minorHAnsi"/>
          <w:bCs/>
        </w:rPr>
        <w:t>Przedsiębiorcy z branży gastronomicznej w momencie zamknięcia gastronomii  mogli korzystać z tarczy: dostępne są cztery instrumenty pomocy:</w:t>
      </w:r>
    </w:p>
    <w:p w14:paraId="04CC8C63" w14:textId="77777777" w:rsidR="00D74B50" w:rsidRPr="00361274" w:rsidRDefault="00D74B50" w:rsidP="00361274">
      <w:pPr>
        <w:numPr>
          <w:ilvl w:val="0"/>
          <w:numId w:val="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zwolnienie ze składek ZUS za określone miesiące – płatnicy składek nie muszą opłacać składek ubezpieczeniowych za siebie oraz za zatrudnionych ubezpieczonych, jeżeli byli zgłoszeni jako płatnik składek przed 1 listopada 2020 r., w przypadku ich opłacenia, składki będą im zwrócone; wnioski składano do 30 czerwca 2021 r.,</w:t>
      </w:r>
    </w:p>
    <w:p w14:paraId="363276E6" w14:textId="77777777" w:rsidR="00D74B50" w:rsidRPr="00361274" w:rsidRDefault="00D74B50" w:rsidP="00361274">
      <w:pPr>
        <w:numPr>
          <w:ilvl w:val="0"/>
          <w:numId w:val="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dopłatę 2 tys. zł do wynagrodzeń pracowników – świadczenia na rzecz ochrony miejsc pracy z Funduszu Gwarantowanych Świadczeń Pracowniczych; po zawarciu umowy z Wojewódzkim Urzędem Pracy dofinansowanie przysługuje pracodawcy przez 3  miesiące i obejmuje zarówno zatrudnionych na podstawie umowy o pracę, jak i zlecenia, od którego odprowadzane są składki ZUS; wnioski o przyznanie dopłaty do wynagrodzeń składano do 30 czerwca 2021 r.,</w:t>
      </w:r>
    </w:p>
    <w:p w14:paraId="49083397" w14:textId="77777777" w:rsidR="00D74B50" w:rsidRPr="00361274" w:rsidRDefault="00D74B50" w:rsidP="00361274">
      <w:pPr>
        <w:numPr>
          <w:ilvl w:val="0"/>
          <w:numId w:val="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świadczenie postojowe dla osób fizycznych prowadzących działalność gospodarczą – świadczenie wynosi każdorazowo 2080 zł, w zależności od kodu PKD jest przyznawane jeden lub więcej razy,</w:t>
      </w:r>
    </w:p>
    <w:p w14:paraId="5AB0001F" w14:textId="77777777" w:rsidR="00D74B50" w:rsidRPr="00361274" w:rsidRDefault="00D74B50" w:rsidP="00361274">
      <w:pPr>
        <w:numPr>
          <w:ilvl w:val="0"/>
          <w:numId w:val="1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dotację do 5 tys. zł – mikro - i mali przedsiębiorcy mogą ubiegać się o dotacje na pokrycie bieżących kosztów prowadzenia działalności; w zależności od kodu PKD, którym oznaczony jest rodzaj przeważającej działalności gospodarczej, firmy mogą otrzymać dotację nawet kilkukrotnie; wnioski o dotację można składać do 31 sierpnia 2021 r.</w:t>
      </w:r>
    </w:p>
    <w:p w14:paraId="2D017E0E" w14:textId="77777777" w:rsidR="00D74B50" w:rsidRPr="00361274" w:rsidRDefault="00D74B50" w:rsidP="00361274">
      <w:pPr>
        <w:pStyle w:val="p0"/>
        <w:spacing w:line="360" w:lineRule="auto"/>
        <w:rPr>
          <w:rFonts w:asciiTheme="minorHAnsi" w:hAnsiTheme="minorHAnsi" w:cstheme="minorHAnsi"/>
          <w:bCs/>
        </w:rPr>
      </w:pPr>
      <w:r w:rsidRPr="00361274">
        <w:rPr>
          <w:rFonts w:asciiTheme="minorHAnsi" w:hAnsiTheme="minorHAnsi" w:cstheme="minorHAnsi"/>
          <w:bCs/>
        </w:rPr>
        <w:lastRenderedPageBreak/>
        <w:t>Obecnie  kiedy branża gastronomiczna funkcjonuje, zwalnianie z opłaty oraz  oddawanie opłaty  już wniesionej przez przedsiębiorców (w przypadku wnoszących opłatę jednorazowo) nie jest uzasadnione.  Tym bardziej, że dochody z opłat za zezwolenia wydane na podstawie art. 18 lub art. 18</w:t>
      </w:r>
      <w:r w:rsidRPr="00361274">
        <w:rPr>
          <w:rFonts w:asciiTheme="minorHAnsi" w:hAnsiTheme="minorHAnsi" w:cstheme="minorHAnsi"/>
          <w:bCs/>
          <w:vertAlign w:val="superscript"/>
        </w:rPr>
        <w:t>1</w:t>
      </w:r>
      <w:r w:rsidRPr="00361274">
        <w:rPr>
          <w:rFonts w:asciiTheme="minorHAnsi" w:hAnsiTheme="minorHAnsi" w:cstheme="minorHAnsi"/>
          <w:bCs/>
        </w:rPr>
        <w:t xml:space="preserve"> oraz dochody z opłat określonych w art. 11</w:t>
      </w:r>
      <w:r w:rsidRPr="00361274">
        <w:rPr>
          <w:rFonts w:asciiTheme="minorHAnsi" w:hAnsiTheme="minorHAnsi" w:cstheme="minorHAnsi"/>
          <w:bCs/>
          <w:vertAlign w:val="superscript"/>
        </w:rPr>
        <w:t>1</w:t>
      </w:r>
      <w:r w:rsidRPr="00361274">
        <w:rPr>
          <w:rFonts w:asciiTheme="minorHAnsi" w:hAnsiTheme="minorHAnsi" w:cstheme="minorHAnsi"/>
          <w:bCs/>
        </w:rPr>
        <w:t xml:space="preserve"> ustawy o wychowaniu w trzeźwości i przeciwdziałaniu alkoholizmowi wykorzystywane mają swoje przeznaczenie -   realizację Miejskiego Programu Profilaktyki i Rozwiązywania Problemów Alkoholowych. Ograniczenie wpływów do budżetu z tego tytułu automatycznie oznaczałoby konieczność rezygnacji z części zadań  zaplanowanych do realizacji w ramach programu. </w:t>
      </w:r>
    </w:p>
    <w:p w14:paraId="40DDE567" w14:textId="473F7BF9" w:rsidR="00EE5B1A" w:rsidRPr="00361274" w:rsidRDefault="00EE5B1A" w:rsidP="00361274">
      <w:pPr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 xml:space="preserve">Mając powyższe na względzie należy uznać petycję za bezzasadną.     </w:t>
      </w:r>
    </w:p>
    <w:p w14:paraId="1BB67D2F" w14:textId="77777777" w:rsidR="00EE5B1A" w:rsidRPr="00361274" w:rsidRDefault="00EE5B1A" w:rsidP="00361274">
      <w:pPr>
        <w:ind w:firstLine="708"/>
        <w:rPr>
          <w:rFonts w:cstheme="minorHAnsi"/>
          <w:bCs/>
          <w:sz w:val="24"/>
          <w:szCs w:val="24"/>
        </w:rPr>
      </w:pPr>
      <w:r w:rsidRPr="00361274">
        <w:rPr>
          <w:rFonts w:cstheme="minorHAnsi"/>
          <w:bCs/>
          <w:sz w:val="24"/>
          <w:szCs w:val="24"/>
        </w:rPr>
        <w:t>Ponadto należy wskazać, iż zgodnie z art.13 ust 2 ustawy o petycjach sposób załatwienia petycji  nie może być przedmiotem skargi.</w:t>
      </w:r>
    </w:p>
    <w:p w14:paraId="42ED229B" w14:textId="77777777" w:rsidR="00EE5B1A" w:rsidRPr="00361274" w:rsidRDefault="00EE5B1A" w:rsidP="00361274">
      <w:pPr>
        <w:rPr>
          <w:rFonts w:cstheme="minorHAnsi"/>
          <w:bCs/>
          <w:sz w:val="24"/>
          <w:szCs w:val="24"/>
        </w:rPr>
      </w:pPr>
    </w:p>
    <w:p w14:paraId="2D4D9BEE" w14:textId="77777777" w:rsidR="00D74B50" w:rsidRPr="00361274" w:rsidRDefault="00D74B50" w:rsidP="00361274">
      <w:p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</w:p>
    <w:p w14:paraId="1563BFD2" w14:textId="77777777" w:rsidR="00D74B50" w:rsidRPr="00361274" w:rsidRDefault="00D74B50" w:rsidP="00361274">
      <w:p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</w:p>
    <w:p w14:paraId="2EC2A445" w14:textId="77777777" w:rsidR="00D74B50" w:rsidRPr="00361274" w:rsidRDefault="00D74B50" w:rsidP="00361274">
      <w:pPr>
        <w:spacing w:before="100" w:beforeAutospacing="1" w:after="100" w:afterAutospacing="1" w:line="360" w:lineRule="auto"/>
        <w:rPr>
          <w:rFonts w:cstheme="minorHAnsi"/>
          <w:bCs/>
          <w:sz w:val="24"/>
          <w:szCs w:val="24"/>
        </w:rPr>
      </w:pPr>
    </w:p>
    <w:p w14:paraId="7C24C1C1" w14:textId="77777777" w:rsidR="00D74B50" w:rsidRPr="00361274" w:rsidRDefault="00D74B50" w:rsidP="00361274">
      <w:pPr>
        <w:rPr>
          <w:rFonts w:cstheme="minorHAnsi"/>
          <w:bCs/>
          <w:sz w:val="24"/>
          <w:szCs w:val="24"/>
        </w:rPr>
      </w:pPr>
    </w:p>
    <w:p w14:paraId="2BEB4E97" w14:textId="77777777" w:rsidR="0043634D" w:rsidRPr="00361274" w:rsidRDefault="0043634D" w:rsidP="00361274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10655B9E" w14:textId="77777777" w:rsidR="00A11377" w:rsidRPr="00C97965" w:rsidRDefault="00A11377">
      <w:pPr>
        <w:rPr>
          <w:rFonts w:ascii="Times New Roman" w:hAnsi="Times New Roman" w:cs="Times New Roman"/>
        </w:rPr>
      </w:pPr>
    </w:p>
    <w:sectPr w:rsidR="00A11377" w:rsidRPr="00C9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6D1D"/>
    <w:multiLevelType w:val="multilevel"/>
    <w:tmpl w:val="136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D"/>
    <w:rsid w:val="000E1005"/>
    <w:rsid w:val="001E12D2"/>
    <w:rsid w:val="00336880"/>
    <w:rsid w:val="00361274"/>
    <w:rsid w:val="0043634D"/>
    <w:rsid w:val="004A396E"/>
    <w:rsid w:val="00513C61"/>
    <w:rsid w:val="005576F3"/>
    <w:rsid w:val="005E6238"/>
    <w:rsid w:val="006B625E"/>
    <w:rsid w:val="006E3C08"/>
    <w:rsid w:val="007A6E1D"/>
    <w:rsid w:val="007E554E"/>
    <w:rsid w:val="00856C19"/>
    <w:rsid w:val="00870B96"/>
    <w:rsid w:val="009F3AAE"/>
    <w:rsid w:val="00A11377"/>
    <w:rsid w:val="00A91DE8"/>
    <w:rsid w:val="00BC0B5D"/>
    <w:rsid w:val="00C9150C"/>
    <w:rsid w:val="00C97965"/>
    <w:rsid w:val="00D74B50"/>
    <w:rsid w:val="00E4315A"/>
    <w:rsid w:val="00EE5B1A"/>
    <w:rsid w:val="00F27E9D"/>
    <w:rsid w:val="00F753C7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FA2"/>
  <w15:chartTrackingRefBased/>
  <w15:docId w15:val="{D5EE237B-F39F-45F7-8CC6-2F560C5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D7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D7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C79B-65DA-4373-8ACF-86C876A5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18</cp:revision>
  <cp:lastPrinted>2021-08-09T11:00:00Z</cp:lastPrinted>
  <dcterms:created xsi:type="dcterms:W3CDTF">2021-08-09T11:03:00Z</dcterms:created>
  <dcterms:modified xsi:type="dcterms:W3CDTF">2021-09-02T10:59:00Z</dcterms:modified>
</cp:coreProperties>
</file>