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BC68" w14:textId="1B783E3B" w:rsidR="00234751" w:rsidRDefault="00234751" w:rsidP="00234751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Załącznik do Zarządzenia NR </w:t>
      </w:r>
      <w:r w:rsidR="00333205">
        <w:rPr>
          <w:rFonts w:ascii="Century Gothic" w:hAnsi="Century Gothic" w:cs="Times New Roman"/>
          <w:sz w:val="18"/>
          <w:szCs w:val="18"/>
        </w:rPr>
        <w:t>176</w:t>
      </w:r>
      <w:r>
        <w:rPr>
          <w:rFonts w:ascii="Century Gothic" w:hAnsi="Century Gothic" w:cs="Times New Roman"/>
          <w:sz w:val="18"/>
          <w:szCs w:val="18"/>
        </w:rPr>
        <w:t>/2025</w:t>
      </w:r>
    </w:p>
    <w:p w14:paraId="7163CEF3" w14:textId="77777777" w:rsidR="00234751" w:rsidRDefault="00234751" w:rsidP="00234751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BURMISTRZA MIASTA MŁAWA</w:t>
      </w:r>
    </w:p>
    <w:p w14:paraId="1D073325" w14:textId="60984BF7" w:rsidR="00234751" w:rsidRDefault="00234751" w:rsidP="00234751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z dnia </w:t>
      </w:r>
      <w:r w:rsidR="00333205">
        <w:rPr>
          <w:rFonts w:ascii="Century Gothic" w:hAnsi="Century Gothic" w:cs="Times New Roman"/>
          <w:sz w:val="18"/>
          <w:szCs w:val="18"/>
        </w:rPr>
        <w:t>21</w:t>
      </w:r>
      <w:r>
        <w:rPr>
          <w:rFonts w:ascii="Century Gothic" w:hAnsi="Century Gothic" w:cs="Times New Roman"/>
          <w:sz w:val="18"/>
          <w:szCs w:val="18"/>
        </w:rPr>
        <w:t xml:space="preserve"> sierpnia 2025 r.</w:t>
      </w:r>
    </w:p>
    <w:p w14:paraId="3841D773" w14:textId="77777777" w:rsidR="00234751" w:rsidRDefault="00234751" w:rsidP="00234751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50F33BC8" w14:textId="77777777" w:rsidR="00234751" w:rsidRDefault="00234751" w:rsidP="00234751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REGULAMIN PRACY KOMISJI PRZETARGOWEJ</w:t>
      </w:r>
    </w:p>
    <w:p w14:paraId="1E493BCE" w14:textId="77777777" w:rsidR="00234751" w:rsidRDefault="00234751" w:rsidP="00234751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powoływanej do przeprowadzenia postępowania o udzielenie zamówienia</w:t>
      </w:r>
    </w:p>
    <w:p w14:paraId="7A8800A2" w14:textId="77777777" w:rsidR="00234751" w:rsidRDefault="00234751" w:rsidP="00234751">
      <w:pPr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publicznego</w:t>
      </w:r>
    </w:p>
    <w:p w14:paraId="4E8D4CE6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1.</w:t>
      </w:r>
    </w:p>
    <w:p w14:paraId="1DCBEBBF" w14:textId="77777777" w:rsidR="00234751" w:rsidRDefault="00234751" w:rsidP="0023475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Regulamin pracy komisji przetargowej określa organizację, skład, tryb pracy oraz zakres obowiązków członków komisji przetargowej, powoływanej do przeprowadzenia postępowania o udzielenie zamówienia publicznego, zwanej dalej „komisją”.</w:t>
      </w:r>
    </w:p>
    <w:p w14:paraId="331FD036" w14:textId="77777777" w:rsidR="00234751" w:rsidRDefault="00234751" w:rsidP="0023475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Komisję przetargową obowiązują przepisy ustawy z dnia 11 września 2019 r. Prawo Zamówień Publicznych (Dz.U. z 2024 r., poz.1320 ze zm.) dalej zwanej „Pzp”, przepisy aktów wykonawczych wydanych na jej podstawie oraz postanowienia niniejszego regulaminu.</w:t>
      </w:r>
    </w:p>
    <w:p w14:paraId="66836894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2.</w:t>
      </w:r>
    </w:p>
    <w:p w14:paraId="5A4FE21C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Komisja rozpoczyna działalność z dniem powołania.</w:t>
      </w:r>
    </w:p>
    <w:p w14:paraId="45A23F09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Członkowie komisji zobowiązani są do ochrony tajemnicy prawnie chronionej na podstawie odrębnych przepisów oraz do przestrzegania szczegółowych wymagań i zasad dotyczących ochrony informacji niejawnych, określonych w odrębnych przepisach.</w:t>
      </w:r>
    </w:p>
    <w:p w14:paraId="7C592790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Komisja składa się z co najmniej trzech osób. Tytułem podziału zadań, w komisji funkcjonują, z zastrzeżeniem ust. 4 i 5:</w:t>
      </w:r>
    </w:p>
    <w:p w14:paraId="034FC3B7" w14:textId="77777777" w:rsidR="00234751" w:rsidRDefault="00234751" w:rsidP="00234751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przewodniczący komisji - kierownik komórki merytorycznej, właściwej dla danego zamówienia a w uzasadnionych przypadkach inna osoba wyznaczona przez Kierownika Zamawiającego,</w:t>
      </w:r>
    </w:p>
    <w:p w14:paraId="2613F576" w14:textId="77777777" w:rsidR="00234751" w:rsidRDefault="00234751" w:rsidP="00234751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zastępca przewodniczącego komisji – pracownik komórki merytorycznej właściwej dla danego zamówienia, a w uzasadnionych przypadkach inna osoba wyznaczona przez Kierownika Zamawiającego,</w:t>
      </w:r>
    </w:p>
    <w:p w14:paraId="66BC6943" w14:textId="77777777" w:rsidR="00234751" w:rsidRDefault="00234751" w:rsidP="00234751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sekretarz komisji - pracownik odpowiedzialny za przeprowadzenie postępowania,</w:t>
      </w:r>
    </w:p>
    <w:p w14:paraId="651F256D" w14:textId="77777777" w:rsidR="00234751" w:rsidRDefault="00234751" w:rsidP="00234751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pozostali członkowie komisji.</w:t>
      </w:r>
    </w:p>
    <w:p w14:paraId="76EBAAA0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Zastępca przewodniczącego komisji pełni funkcję przewodniczącego komisji w przypadku jego nieobecności.</w:t>
      </w:r>
    </w:p>
    <w:p w14:paraId="49FDA8C5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Powołanie zastępcy przewodniczącego komisji nie jest obowiązkowe.</w:t>
      </w:r>
    </w:p>
    <w:p w14:paraId="23407618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Dla ważności prac komisji wymagana jest obecność co najmniej 3 członków komisji, </w:t>
      </w:r>
      <w:r>
        <w:rPr>
          <w:rFonts w:ascii="Century Gothic" w:hAnsi="Century Gothic" w:cs="Times New Roman"/>
          <w:sz w:val="20"/>
          <w:szCs w:val="20"/>
        </w:rPr>
        <w:br/>
        <w:t>w tym przewodniczącego komisji bądź jego zastępcy oraz sekretarza komisji.</w:t>
      </w:r>
    </w:p>
    <w:p w14:paraId="7AFF391A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Każdemu z członków komisji przysługuje prawo zgłoszenia odrębnego zdania w odniesieniu do stanowiska komisji. W takim przypadku członek komisji zobowiązany jest przedłożyć swoje pisemne stanowisko przewodniczącemu komisji w sprawie, w której wyraża zdanie odrębne.</w:t>
      </w:r>
    </w:p>
    <w:p w14:paraId="2C3E981A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Członkowie komisji wykonują powierzone im czynności rzetelnie i obiektywnie, kierując się wyłącznie przepisami obowiązującego prawa oraz posiadaną wiedzą i doświadczeniem.</w:t>
      </w:r>
    </w:p>
    <w:p w14:paraId="785DE872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Odwołanie członków komisji przetargowej może nastąpić w następujących okolicznościach:</w:t>
      </w:r>
    </w:p>
    <w:p w14:paraId="45AB56CC" w14:textId="77777777" w:rsidR="00234751" w:rsidRDefault="00234751" w:rsidP="00234751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z powodu złożenia przez niego oświadczenia o zaistnieniu okoliczności wynikających </w:t>
      </w:r>
      <w:r>
        <w:rPr>
          <w:rFonts w:ascii="Century Gothic" w:hAnsi="Century Gothic" w:cs="Times New Roman"/>
          <w:sz w:val="20"/>
          <w:szCs w:val="20"/>
        </w:rPr>
        <w:br/>
        <w:t>z art. 56 ust. 3 i z art. 56 ust. 2 ustawy Pzp;</w:t>
      </w:r>
    </w:p>
    <w:p w14:paraId="592DB3D6" w14:textId="77777777" w:rsidR="00234751" w:rsidRDefault="00234751" w:rsidP="00234751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po powzięciu informacji o naruszeniu przez członka komisji przetargowej obowiązków, </w:t>
      </w:r>
      <w:r>
        <w:rPr>
          <w:rFonts w:ascii="Century Gothic" w:hAnsi="Century Gothic" w:cs="Times New Roman"/>
          <w:sz w:val="20"/>
          <w:szCs w:val="20"/>
        </w:rPr>
        <w:br/>
        <w:t>o których mowa w ust. 8;</w:t>
      </w:r>
    </w:p>
    <w:p w14:paraId="49590FE1" w14:textId="77777777" w:rsidR="00234751" w:rsidRDefault="00234751" w:rsidP="00234751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jeżeli z powodu innej przeszkody nie może on brać udziału w jej pracach.</w:t>
      </w:r>
    </w:p>
    <w:p w14:paraId="78C2FD3B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miejsce odwołanego członka komisji przetargowej Kierownik Zamawiającego lub osoba przez niego upoważniona, może powołać nowego członka komisji.</w:t>
      </w:r>
    </w:p>
    <w:p w14:paraId="6B79C01C" w14:textId="77777777" w:rsidR="00234751" w:rsidRDefault="00234751" w:rsidP="0023475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Jeżeli zachodzi potrzeba zasięgnięcia wiadomości specjalnych Kierownik Zamawiającego lub osoba przez niego upoważniona, z własnej inicjatywy lub na wniosek przewodniczącego komisji, może powołać biegłego (biegłych).</w:t>
      </w:r>
    </w:p>
    <w:p w14:paraId="38CBDFCB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3.</w:t>
      </w:r>
    </w:p>
    <w:p w14:paraId="00553EB3" w14:textId="77777777" w:rsidR="00234751" w:rsidRDefault="00234751" w:rsidP="00234751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 zadań komisji przetargowej w zakresie przeprowadzenia postępowania należą </w:t>
      </w:r>
      <w:r>
        <w:rPr>
          <w:rFonts w:ascii="Century Gothic" w:hAnsi="Century Gothic" w:cs="Times New Roman"/>
          <w:sz w:val="20"/>
          <w:szCs w:val="20"/>
        </w:rPr>
        <w:br/>
        <w:t>w szczególności następujące czynności:</w:t>
      </w:r>
    </w:p>
    <w:p w14:paraId="6153053C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zapoznanie się z dokumentacją postępowania,</w:t>
      </w:r>
    </w:p>
    <w:p w14:paraId="48FCAF15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prowadzenie negocjacji albo dialogu z wykonawcami, w przypadku gdy procedura postępowania nakazuje prowadzenie takich negocjacji albo dialogu,</w:t>
      </w:r>
    </w:p>
    <w:p w14:paraId="20D58A27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otwarcie ofert/ wniosków o dopuszczenie do udziału w postępowaniu,</w:t>
      </w:r>
    </w:p>
    <w:p w14:paraId="3B21C59F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ocena spełniania przez wykonawców warunków udziału w postępowaniu lub kryteriów selekcji, badanie braku podstaw wykluczenia wykonawców,</w:t>
      </w:r>
    </w:p>
    <w:p w14:paraId="19A73B3B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przedkładanie do zatwierdzenia przez Kierownika Zamawiającego lub osobę przez niego upoważnioną, wszelkich dokumentów wynikających z procedury zamówieniowej,</w:t>
      </w:r>
    </w:p>
    <w:p w14:paraId="3F981170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ocena ofert/wniosków o dopuszczenie do udziału w postępowaniu,</w:t>
      </w:r>
    </w:p>
    <w:p w14:paraId="47E1C8B5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przedstawienie Kierownikowi Zamawiającego lub osobie przez niego upoważnionej:</w:t>
      </w:r>
    </w:p>
    <w:p w14:paraId="3BDDAB7C" w14:textId="77777777" w:rsidR="00234751" w:rsidRDefault="00234751" w:rsidP="00234751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propozycji wyboru oferty najkorzystniejszej z podaniem informacji określonych w art. 253 ust. 1 ustawy Pzp, a w trybie zamówienia z wolnej ręki propozycji zawarcia umowy o uzgodnionej treści,</w:t>
      </w:r>
    </w:p>
    <w:p w14:paraId="420884D2" w14:textId="77777777" w:rsidR="00234751" w:rsidRDefault="00234751" w:rsidP="00234751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wniosku o unieważnienie postępowania,</w:t>
      </w:r>
    </w:p>
    <w:p w14:paraId="5BDC3EC9" w14:textId="77777777" w:rsidR="00234751" w:rsidRDefault="00234751" w:rsidP="0023475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przyjmowanie i analiza wnoszonych środków ochrony prawnej wraz z przygotowaniem propozycji rozstrzygnięcia, po uzyskaniu opinii prawnej w uzasadnionych przypadkach.</w:t>
      </w:r>
    </w:p>
    <w:p w14:paraId="2B617E56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4.</w:t>
      </w:r>
    </w:p>
    <w:p w14:paraId="5638707F" w14:textId="77777777" w:rsidR="00234751" w:rsidRDefault="00234751" w:rsidP="00234751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Pracami komisji kieruje przewodniczący. Do jego obowiązków należy w szczególności:</w:t>
      </w:r>
    </w:p>
    <w:p w14:paraId="4E40AE5F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wyznaczanie miejsc i terminów posiedzeń komisji oraz ich prowadzenie;</w:t>
      </w:r>
    </w:p>
    <w:p w14:paraId="226E647B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nadzór nad sprawnym wypełnianiem poszczególnych czynności proceduralnych </w:t>
      </w:r>
      <w:r>
        <w:rPr>
          <w:rFonts w:ascii="Century Gothic" w:hAnsi="Century Gothic" w:cs="Times New Roman"/>
          <w:sz w:val="20"/>
          <w:szCs w:val="20"/>
        </w:rPr>
        <w:br/>
        <w:t>i wydawanie, z tego tytułu, odpowiednich poleceń pozostałym członkom komisji;</w:t>
      </w:r>
    </w:p>
    <w:p w14:paraId="001180BA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odebranie oświadczeń członków komisji i innych osób wykonujących czynności </w:t>
      </w:r>
      <w:r>
        <w:rPr>
          <w:rFonts w:ascii="Century Gothic" w:hAnsi="Century Gothic" w:cs="Times New Roman"/>
          <w:sz w:val="20"/>
          <w:szCs w:val="20"/>
        </w:rPr>
        <w:br/>
        <w:t>w postępowaniu, zgodnie z art. 56 ust. 2 ustawy Pzp;</w:t>
      </w:r>
    </w:p>
    <w:p w14:paraId="3A842255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dopełnianie obowiązków związanych z wyłączaniem członków komisji;</w:t>
      </w:r>
    </w:p>
    <w:p w14:paraId="7A25EAA6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informowanie Kierownika Zamawiającego lub osoby przez niego upoważnionej o wszelkich problemach związanych z pracami komisji;</w:t>
      </w:r>
    </w:p>
    <w:p w14:paraId="1BA7CCA1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podział, między członków komisji, prac podejmowanych w trybie roboczym oraz </w:t>
      </w:r>
      <w:r>
        <w:rPr>
          <w:rFonts w:ascii="Century Gothic" w:hAnsi="Century Gothic" w:cs="Times New Roman"/>
          <w:sz w:val="20"/>
          <w:szCs w:val="20"/>
        </w:rPr>
        <w:br/>
        <w:t xml:space="preserve">ich koordynacja; </w:t>
      </w:r>
    </w:p>
    <w:p w14:paraId="0F620CBD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koordynacja czynności zespołowych podejmowanych w drodze obiegu dokumentów;</w:t>
      </w:r>
    </w:p>
    <w:p w14:paraId="3F8F76BE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nadzorowanie prawidłowego prowadzenia dokumentacji postępowania;</w:t>
      </w:r>
    </w:p>
    <w:p w14:paraId="7DCB26D2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zapewnianie należytego toku i porządku postępowania, w tym zapewnienie zamieszczenia na stronie internetowej informacji, o której mowa w art. 222 ust. 5 ustawy Pzp;</w:t>
      </w:r>
    </w:p>
    <w:p w14:paraId="759D3149" w14:textId="77777777" w:rsidR="00234751" w:rsidRDefault="00234751" w:rsidP="00234751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wnioskowanie, w imieniu komisji, do Kierownika Zamawiającego lub osoby przez niego upoważnionej, o zatwierdzanie wszelkich jej czynności wymagających jego aprobaty bądź nadania im skuteczności prawnej.</w:t>
      </w:r>
    </w:p>
    <w:p w14:paraId="2A78A60C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7186DCD1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lastRenderedPageBreak/>
        <w:t>§ 5.</w:t>
      </w:r>
    </w:p>
    <w:p w14:paraId="5DD2428C" w14:textId="77777777" w:rsidR="00234751" w:rsidRDefault="00234751" w:rsidP="00234751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 obowiązków zastępcy przewodniczącego komisji należą zadania określone </w:t>
      </w:r>
      <w:r>
        <w:rPr>
          <w:rFonts w:ascii="Century Gothic" w:hAnsi="Century Gothic" w:cs="Times New Roman"/>
          <w:sz w:val="20"/>
          <w:szCs w:val="20"/>
        </w:rPr>
        <w:br/>
        <w:t>w §3 oraz obowiązki Przewodniczącego w przypadku jego nieobecności.</w:t>
      </w:r>
    </w:p>
    <w:p w14:paraId="664FE22E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6.</w:t>
      </w:r>
    </w:p>
    <w:p w14:paraId="21A4D914" w14:textId="77777777" w:rsidR="00234751" w:rsidRDefault="00234751" w:rsidP="00234751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Do obowiązków sekretarza komisji należy w szczególności:</w:t>
      </w:r>
    </w:p>
    <w:p w14:paraId="4C2889FD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rzetelne i wyczerpujące prowadzenie dokumentacji postępowania, a w szczególności przedkładanie do zatwierdzenia Kierownikowi Zamawiającego lub osobie przez niego upoważnionej, protokołu postępowania,</w:t>
      </w:r>
    </w:p>
    <w:p w14:paraId="4A4291D1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zapewnienie obsługi elektronicznej postępowania,</w:t>
      </w:r>
    </w:p>
    <w:p w14:paraId="76E0CFC5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odbieranie ofert lub wniosków o dopuszczenie do udziału w postępowaniu z miejsca </w:t>
      </w:r>
      <w:r>
        <w:rPr>
          <w:rFonts w:ascii="Century Gothic" w:hAnsi="Century Gothic" w:cs="Times New Roman"/>
          <w:sz w:val="20"/>
          <w:szCs w:val="20"/>
        </w:rPr>
        <w:br/>
        <w:t>ich składania i innej korespondencji oraz kierowanie jej do przewodniczącego komisji,</w:t>
      </w:r>
    </w:p>
    <w:p w14:paraId="298FB865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protokołowanie przebiegu otwarcia ofert oraz niezwłoczne zamieszczenie na stronie internetowej informacji, o której mowa w art. 222 ust. 5 ustawy Pzp,</w:t>
      </w:r>
    </w:p>
    <w:p w14:paraId="09A1D00A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protokołowanie posiedzeń komisji,</w:t>
      </w:r>
    </w:p>
    <w:p w14:paraId="1FB6BED7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protokołowanie negocjacji w ramach procedur przewidzianych w ustawie Pzp,</w:t>
      </w:r>
    </w:p>
    <w:p w14:paraId="40C40237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protokołowanie dialogu z wykonawcami w ramach procedury przewidzianej w ustawie Pzp, </w:t>
      </w:r>
    </w:p>
    <w:p w14:paraId="3A95D617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zamieszczanie na stronach internetowych informacji wynikających z ustawy Pzp, jeżeli procedura postępowania nakazuje zamieszczenie takich informacji,</w:t>
      </w:r>
    </w:p>
    <w:p w14:paraId="21430F97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nadzór nad prawidłową realizacją zasady jawności postępowania, a zwłaszcza udostępnianie protokołu oraz załączników, zgodnie z przepisami ustawy Pzp,</w:t>
      </w:r>
    </w:p>
    <w:p w14:paraId="24B9E887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nadzór nad ochroną informacji stanowiących tajemnicę przedsiębiorstwa w rozumieniu przepisów o zwalczaniu nieuczciwej konkurencji,</w:t>
      </w:r>
    </w:p>
    <w:p w14:paraId="0B1A4043" w14:textId="77777777" w:rsidR="00234751" w:rsidRDefault="00234751" w:rsidP="0023475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wykonywanie innych obowiązków według prawa i poleceń przewodniczącego komisji, </w:t>
      </w:r>
      <w:r>
        <w:rPr>
          <w:rFonts w:ascii="Century Gothic" w:hAnsi="Century Gothic" w:cs="Times New Roman"/>
          <w:sz w:val="20"/>
          <w:szCs w:val="20"/>
        </w:rPr>
        <w:br/>
        <w:t>w tym zamieszczenie/przekazanie ogłoszenia o udzieleniu zamówienia zgodnie z ustawą Pzp.</w:t>
      </w:r>
    </w:p>
    <w:p w14:paraId="09200D2E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7.</w:t>
      </w:r>
    </w:p>
    <w:p w14:paraId="2DA65216" w14:textId="77777777" w:rsidR="00234751" w:rsidRDefault="00234751" w:rsidP="0023475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Członkowie komisji ponoszą odpowiedzialność w zakresie czynności powierzonych im do prowadzenia oraz za czynności określone w przepisach powszechnie obowiązujących.</w:t>
      </w:r>
    </w:p>
    <w:p w14:paraId="60A7EE8E" w14:textId="77777777" w:rsidR="00234751" w:rsidRDefault="00234751" w:rsidP="0023475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Odrębny zakres odpowiedzialności członków komisji za wykonywanie czynności, może być, w zależności od potrzeb, określony przy powoływaniu komisji przetargowej.</w:t>
      </w:r>
    </w:p>
    <w:p w14:paraId="2577B240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8.</w:t>
      </w:r>
    </w:p>
    <w:p w14:paraId="7BFE13F8" w14:textId="77777777" w:rsidR="00234751" w:rsidRDefault="00234751" w:rsidP="00234751">
      <w:pPr>
        <w:tabs>
          <w:tab w:val="left" w:pos="284"/>
        </w:tabs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Procedura otwarcia ofert przebiega w następujący sposób:</w:t>
      </w:r>
    </w:p>
    <w:p w14:paraId="5D50FF50" w14:textId="77777777" w:rsidR="00234751" w:rsidRDefault="00234751" w:rsidP="00234751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złożone w postępowaniu oferty otwiera się w miejscu i terminie określonym w specyfikacji warunków zamówienia, przy udziale min 3 osób wyznaczonych do komisji przetargowej,</w:t>
      </w:r>
    </w:p>
    <w:p w14:paraId="075F8166" w14:textId="77777777" w:rsidR="00234751" w:rsidRDefault="00234751" w:rsidP="00234751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po otwarciu wszystkich ofert Kierownik Zamawiającego odbiera oświadczenia od członków komisji o braku lub istnieniu okoliczności, o których mowa w art. 56 ust. 2 ustawy Pzp, po uprzednim poinformowaniu tych osób o odpowiedzialności karnej za złożenie fałszywego oświadczenia i dołącza je do protokołu postępowania. W przypadku wystąpienia okoliczności skutkujących wyłączeniem członka komisji fakt ten przewodniczący komisji zgłasza Kierownikowi Zamawiającego lub osobie przez niego upoważnionej.</w:t>
      </w:r>
    </w:p>
    <w:p w14:paraId="75F3D7A7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 9.</w:t>
      </w:r>
    </w:p>
    <w:p w14:paraId="26A52B50" w14:textId="77777777" w:rsidR="00234751" w:rsidRDefault="00234751" w:rsidP="00234751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W przypadku naruszenia przez komisję przepisów prawa, Kierownik Zamawiającego lub osoba przez niego upoważniona, stwierdza nieważność czynności podjętych z naruszeniem prawa </w:t>
      </w:r>
      <w:r>
        <w:rPr>
          <w:rFonts w:ascii="Century Gothic" w:hAnsi="Century Gothic" w:cs="Times New Roman"/>
          <w:sz w:val="20"/>
          <w:szCs w:val="20"/>
        </w:rPr>
        <w:br/>
        <w:t>i poleca komisji powtórzyć nieważne czynności.</w:t>
      </w:r>
    </w:p>
    <w:p w14:paraId="297B6977" w14:textId="77777777" w:rsidR="00234751" w:rsidRDefault="00234751" w:rsidP="00234751">
      <w:pPr>
        <w:spacing w:before="120" w:after="12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lastRenderedPageBreak/>
        <w:t>§ 10.</w:t>
      </w:r>
    </w:p>
    <w:p w14:paraId="7E89C60E" w14:textId="77777777" w:rsidR="00234751" w:rsidRDefault="00234751" w:rsidP="00234751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Komisja kończy pracę z chwilą wykonania ostatniej czynności w postępowaniu o udzielenie zamówienia publicznego, co stanowi podstawę do zatwierdzenia protokołu postępowania przez Kierownika Zamawiającego lub osobę przez niego upoważnioną.</w:t>
      </w:r>
    </w:p>
    <w:p w14:paraId="06800066" w14:textId="77777777" w:rsidR="00234751" w:rsidRPr="00AB3D3C" w:rsidRDefault="00234751" w:rsidP="0023475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79BFF86" w14:textId="77777777" w:rsidR="00F76A07" w:rsidRDefault="00F76A07"/>
    <w:sectPr w:rsidR="00F76A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4477" w14:textId="77777777" w:rsidR="004D68D2" w:rsidRDefault="004D68D2" w:rsidP="000E1877">
      <w:pPr>
        <w:spacing w:after="0" w:line="240" w:lineRule="auto"/>
      </w:pPr>
      <w:r>
        <w:separator/>
      </w:r>
    </w:p>
  </w:endnote>
  <w:endnote w:type="continuationSeparator" w:id="0">
    <w:p w14:paraId="5D74D47C" w14:textId="77777777" w:rsidR="004D68D2" w:rsidRDefault="004D68D2" w:rsidP="000E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A346" w14:textId="77777777" w:rsidR="004D68D2" w:rsidRDefault="004D68D2" w:rsidP="000E1877">
      <w:pPr>
        <w:spacing w:after="0" w:line="240" w:lineRule="auto"/>
      </w:pPr>
      <w:r>
        <w:separator/>
      </w:r>
    </w:p>
  </w:footnote>
  <w:footnote w:type="continuationSeparator" w:id="0">
    <w:p w14:paraId="6E1A4FB2" w14:textId="77777777" w:rsidR="004D68D2" w:rsidRDefault="004D68D2" w:rsidP="000E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7E3D" w14:textId="77777777" w:rsidR="000E1877" w:rsidRDefault="000E18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C368C7" wp14:editId="2A9790C2">
          <wp:simplePos x="0" y="0"/>
          <wp:positionH relativeFrom="margin">
            <wp:posOffset>3072130</wp:posOffset>
          </wp:positionH>
          <wp:positionV relativeFrom="paragraph">
            <wp:posOffset>7620</wp:posOffset>
          </wp:positionV>
          <wp:extent cx="2943225" cy="699470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zowsze dla czystego powietr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9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991CB3" wp14:editId="73EEB7AC">
          <wp:extent cx="2009775" cy="71489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968" cy="73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AD921" w14:textId="77777777" w:rsidR="000E1877" w:rsidRDefault="000E1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4E"/>
    <w:multiLevelType w:val="hybridMultilevel"/>
    <w:tmpl w:val="77A0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7268"/>
    <w:multiLevelType w:val="hybridMultilevel"/>
    <w:tmpl w:val="A8D80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5807"/>
    <w:multiLevelType w:val="hybridMultilevel"/>
    <w:tmpl w:val="92C6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1D50"/>
    <w:multiLevelType w:val="hybridMultilevel"/>
    <w:tmpl w:val="B06C988A"/>
    <w:lvl w:ilvl="0" w:tplc="0415000F">
      <w:start w:val="1"/>
      <w:numFmt w:val="decimal"/>
      <w:lvlText w:val="%1."/>
      <w:lvlJc w:val="left"/>
      <w:pPr>
        <w:ind w:left="750" w:hanging="39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410"/>
    <w:multiLevelType w:val="hybridMultilevel"/>
    <w:tmpl w:val="F30A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F6E18"/>
    <w:multiLevelType w:val="hybridMultilevel"/>
    <w:tmpl w:val="4D70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6100"/>
    <w:multiLevelType w:val="hybridMultilevel"/>
    <w:tmpl w:val="9508C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BAD544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4916"/>
    <w:multiLevelType w:val="hybridMultilevel"/>
    <w:tmpl w:val="F9EA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7A199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39F"/>
    <w:multiLevelType w:val="hybridMultilevel"/>
    <w:tmpl w:val="A728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55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812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006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904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6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150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285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601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7019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77"/>
    <w:rsid w:val="000E1877"/>
    <w:rsid w:val="00135E5C"/>
    <w:rsid w:val="00234751"/>
    <w:rsid w:val="00333205"/>
    <w:rsid w:val="004D68D2"/>
    <w:rsid w:val="005471E3"/>
    <w:rsid w:val="007228DD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7BB2"/>
  <w15:chartTrackingRefBased/>
  <w15:docId w15:val="{D11727F2-D4AE-4913-829B-1F55165D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77"/>
  </w:style>
  <w:style w:type="paragraph" w:styleId="Stopka">
    <w:name w:val="footer"/>
    <w:basedOn w:val="Normalny"/>
    <w:link w:val="StopkaZnak"/>
    <w:uiPriority w:val="99"/>
    <w:unhideWhenUsed/>
    <w:rsid w:val="000E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77"/>
  </w:style>
  <w:style w:type="paragraph" w:styleId="Akapitzlist">
    <w:name w:val="List Paragraph"/>
    <w:basedOn w:val="Normalny"/>
    <w:uiPriority w:val="34"/>
    <w:qFormat/>
    <w:rsid w:val="0023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Joanna Łukasik</cp:lastModifiedBy>
  <cp:revision>3</cp:revision>
  <cp:lastPrinted>2025-08-22T13:19:00Z</cp:lastPrinted>
  <dcterms:created xsi:type="dcterms:W3CDTF">2025-08-14T11:56:00Z</dcterms:created>
  <dcterms:modified xsi:type="dcterms:W3CDTF">2025-08-22T13:19:00Z</dcterms:modified>
</cp:coreProperties>
</file>