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horzAnchor="margin" w:tblpY="-975"/>
        <w:tblW w:w="8783" w:type="dxa"/>
        <w:tblLayout w:type="fixed"/>
        <w:tblLook w:val="04A0" w:firstRow="1" w:lastRow="0" w:firstColumn="1" w:lastColumn="0" w:noHBand="0" w:noVBand="1"/>
      </w:tblPr>
      <w:tblGrid>
        <w:gridCol w:w="5327"/>
        <w:gridCol w:w="3456"/>
      </w:tblGrid>
      <w:tr w:rsidR="00DF7A97" w:rsidRPr="007E40E3" w14:paraId="790D5B48" w14:textId="77777777">
        <w:trPr>
          <w:trHeight w:val="2039"/>
        </w:trPr>
        <w:tc>
          <w:tcPr>
            <w:tcW w:w="5326" w:type="dxa"/>
            <w:tcBorders>
              <w:bottom w:val="single" w:sz="4" w:space="0" w:color="000000"/>
            </w:tcBorders>
            <w:shd w:val="clear" w:color="auto" w:fill="auto"/>
          </w:tcPr>
          <w:p w14:paraId="736BC0DD" w14:textId="77777777" w:rsidR="00DF7A97" w:rsidRDefault="003B4D31">
            <w:pPr>
              <w:widowControl w:val="0"/>
              <w:ind w:firstLine="0"/>
              <w:rPr>
                <w:rFonts w:cs="Calibri"/>
              </w:rPr>
            </w:pPr>
            <w:bookmarkStart w:id="0" w:name="_Hlk185925810"/>
            <w:bookmarkEnd w:id="0"/>
            <w:r>
              <w:rPr>
                <w:rFonts w:cs="Calibri"/>
                <w:noProof/>
              </w:rPr>
              <w:drawing>
                <wp:anchor distT="0" distB="0" distL="114300" distR="114300" simplePos="0" relativeHeight="2" behindDoc="0" locked="0" layoutInCell="1" allowOverlap="1" wp14:anchorId="39E2BEC3" wp14:editId="4ABD0AE4">
                  <wp:simplePos x="0" y="0"/>
                  <wp:positionH relativeFrom="column">
                    <wp:posOffset>-67945</wp:posOffset>
                  </wp:positionH>
                  <wp:positionV relativeFrom="paragraph">
                    <wp:posOffset>352425</wp:posOffset>
                  </wp:positionV>
                  <wp:extent cx="2668905" cy="720090"/>
                  <wp:effectExtent l="0" t="0" r="0" b="0"/>
                  <wp:wrapSquare wrapText="bothSides"/>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
                          <pic:cNvPicPr>
                            <a:picLocks noChangeAspect="1" noChangeArrowheads="1"/>
                          </pic:cNvPicPr>
                        </pic:nvPicPr>
                        <pic:blipFill>
                          <a:blip r:embed="rId8"/>
                          <a:stretch>
                            <a:fillRect/>
                          </a:stretch>
                        </pic:blipFill>
                        <pic:spPr bwMode="auto">
                          <a:xfrm>
                            <a:off x="0" y="0"/>
                            <a:ext cx="2668905" cy="720090"/>
                          </a:xfrm>
                          <a:prstGeom prst="rect">
                            <a:avLst/>
                          </a:prstGeom>
                        </pic:spPr>
                      </pic:pic>
                    </a:graphicData>
                  </a:graphic>
                </wp:anchor>
              </w:drawing>
            </w:r>
          </w:p>
        </w:tc>
        <w:tc>
          <w:tcPr>
            <w:tcW w:w="3456" w:type="dxa"/>
            <w:tcBorders>
              <w:bottom w:val="single" w:sz="4" w:space="0" w:color="000000"/>
            </w:tcBorders>
            <w:shd w:val="clear" w:color="auto" w:fill="auto"/>
          </w:tcPr>
          <w:p w14:paraId="07D2C251" w14:textId="77777777" w:rsidR="00DF7A97" w:rsidRDefault="00DF7A97">
            <w:pPr>
              <w:widowControl w:val="0"/>
              <w:spacing w:line="276" w:lineRule="auto"/>
              <w:ind w:left="175" w:firstLine="0"/>
              <w:jc w:val="left"/>
              <w:rPr>
                <w:rFonts w:cs="Calibri"/>
                <w:b/>
              </w:rPr>
            </w:pPr>
          </w:p>
          <w:p w14:paraId="3B7563C9" w14:textId="77777777" w:rsidR="00DF7A97" w:rsidRDefault="00DF7A97">
            <w:pPr>
              <w:widowControl w:val="0"/>
              <w:spacing w:line="276" w:lineRule="auto"/>
              <w:ind w:firstLine="0"/>
              <w:jc w:val="left"/>
              <w:rPr>
                <w:rFonts w:cs="Calibri"/>
                <w:b/>
              </w:rPr>
            </w:pPr>
          </w:p>
          <w:p w14:paraId="2181DF00" w14:textId="77777777" w:rsidR="00DF7A97" w:rsidRDefault="003B4D31">
            <w:pPr>
              <w:widowControl w:val="0"/>
              <w:spacing w:line="276" w:lineRule="auto"/>
              <w:ind w:firstLine="0"/>
              <w:jc w:val="left"/>
              <w:rPr>
                <w:rFonts w:cs="Calibri"/>
              </w:rPr>
            </w:pPr>
            <w:r>
              <w:rPr>
                <w:rFonts w:cs="Calibri"/>
                <w:b/>
                <w:sz w:val="22"/>
              </w:rPr>
              <w:t>EKODIALOG</w:t>
            </w:r>
            <w:r>
              <w:rPr>
                <w:rFonts w:cs="Calibri"/>
                <w:sz w:val="22"/>
              </w:rPr>
              <w:t xml:space="preserve"> Maciej Mikulski S.K.A.</w:t>
            </w:r>
          </w:p>
          <w:p w14:paraId="0E54D9B2" w14:textId="77777777" w:rsidR="00DF7A97" w:rsidRDefault="003B4D31">
            <w:pPr>
              <w:widowControl w:val="0"/>
              <w:spacing w:line="276" w:lineRule="auto"/>
              <w:ind w:firstLine="0"/>
              <w:jc w:val="left"/>
              <w:rPr>
                <w:rFonts w:cs="Calibri"/>
              </w:rPr>
            </w:pPr>
            <w:r>
              <w:rPr>
                <w:rFonts w:cs="Calibri"/>
                <w:sz w:val="22"/>
              </w:rPr>
              <w:t>ul. Stępińska 48/58 lok. 4</w:t>
            </w:r>
            <w:r>
              <w:rPr>
                <w:rFonts w:cs="Calibri"/>
                <w:sz w:val="22"/>
              </w:rPr>
              <w:br/>
              <w:t>00-739 Warszawa</w:t>
            </w:r>
          </w:p>
          <w:p w14:paraId="68303B35" w14:textId="77777777" w:rsidR="00DF7A97" w:rsidRDefault="003B4D31">
            <w:pPr>
              <w:widowControl w:val="0"/>
              <w:spacing w:line="276" w:lineRule="auto"/>
              <w:ind w:firstLine="0"/>
              <w:jc w:val="left"/>
              <w:rPr>
                <w:rFonts w:cs="Calibri"/>
              </w:rPr>
            </w:pPr>
            <w:r>
              <w:rPr>
                <w:rFonts w:cs="Calibri"/>
                <w:sz w:val="22"/>
              </w:rPr>
              <w:t>tel.: 604 533 262</w:t>
            </w:r>
          </w:p>
          <w:p w14:paraId="1D5C4D47" w14:textId="0FEE36D9" w:rsidR="00DF7A97" w:rsidRDefault="003B4D31">
            <w:pPr>
              <w:widowControl w:val="0"/>
              <w:spacing w:line="276" w:lineRule="auto"/>
              <w:ind w:firstLine="0"/>
              <w:jc w:val="left"/>
              <w:rPr>
                <w:rFonts w:cs="Calibri"/>
                <w:lang w:val="en-US"/>
              </w:rPr>
            </w:pPr>
            <w:r>
              <w:rPr>
                <w:rFonts w:cs="Calibri"/>
                <w:sz w:val="22"/>
                <w:lang w:val="en-US"/>
              </w:rPr>
              <w:t>e-mail:</w:t>
            </w:r>
            <w:r>
              <w:rPr>
                <w:rFonts w:cs="Calibri"/>
                <w:sz w:val="20"/>
                <w:szCs w:val="20"/>
                <w:lang w:val="en-US"/>
              </w:rPr>
              <w:t xml:space="preserve"> </w:t>
            </w:r>
            <w:hyperlink r:id="rId9" w:history="1">
              <w:r w:rsidR="00A36DAB" w:rsidRPr="006C58BC">
                <w:rPr>
                  <w:rStyle w:val="Hipercze"/>
                  <w:rFonts w:cs="Calibri"/>
                  <w:sz w:val="22"/>
                  <w:szCs w:val="20"/>
                  <w:lang w:val="en-US"/>
                </w:rPr>
                <w:t>biuro@ekodialog.pl</w:t>
              </w:r>
            </w:hyperlink>
          </w:p>
        </w:tc>
      </w:tr>
    </w:tbl>
    <w:p w14:paraId="1073C5BB" w14:textId="77777777" w:rsidR="00DF7A97" w:rsidRDefault="00DF7A97">
      <w:pPr>
        <w:ind w:firstLine="0"/>
        <w:rPr>
          <w:rFonts w:cs="Calibri"/>
          <w:lang w:val="en-US"/>
        </w:rPr>
      </w:pPr>
    </w:p>
    <w:p w14:paraId="4475520D" w14:textId="77777777" w:rsidR="00DF7A97" w:rsidRDefault="00DF7A97">
      <w:pPr>
        <w:ind w:firstLine="0"/>
        <w:rPr>
          <w:rFonts w:cs="Calibri"/>
          <w:lang w:val="en-US"/>
        </w:rPr>
      </w:pPr>
    </w:p>
    <w:p w14:paraId="63D9A2A0" w14:textId="77777777" w:rsidR="00DF7A97" w:rsidRDefault="00DF7A97">
      <w:pPr>
        <w:ind w:firstLine="0"/>
        <w:rPr>
          <w:rFonts w:cs="Calibri"/>
          <w:lang w:val="en-US"/>
        </w:rPr>
      </w:pPr>
    </w:p>
    <w:p w14:paraId="2F40AF2A" w14:textId="77777777" w:rsidR="00DF7A97" w:rsidRDefault="00DF7A97">
      <w:pPr>
        <w:rPr>
          <w:rFonts w:cs="Calibri"/>
          <w:lang w:val="en-US"/>
        </w:rPr>
      </w:pPr>
    </w:p>
    <w:p w14:paraId="5F8CAC55" w14:textId="77777777" w:rsidR="00DF7A97" w:rsidRDefault="00DF7A97">
      <w:pPr>
        <w:ind w:firstLine="0"/>
        <w:rPr>
          <w:rFonts w:cs="Calibri"/>
          <w:lang w:val="en-US"/>
        </w:rPr>
      </w:pPr>
    </w:p>
    <w:p w14:paraId="32BC1D0F" w14:textId="77777777" w:rsidR="00DF7A97" w:rsidRDefault="00DF7A97">
      <w:pPr>
        <w:ind w:firstLine="0"/>
        <w:rPr>
          <w:rFonts w:cs="Calibri"/>
          <w:lang w:val="en-US"/>
        </w:rPr>
      </w:pPr>
    </w:p>
    <w:p w14:paraId="75B39CAA" w14:textId="77777777" w:rsidR="00DF7A97" w:rsidRDefault="003B4D31">
      <w:pPr>
        <w:pStyle w:val="Tytu"/>
        <w:rPr>
          <w:rFonts w:cs="Calibri"/>
        </w:rPr>
      </w:pPr>
      <w:r>
        <w:rPr>
          <w:rFonts w:cs="Calibri"/>
        </w:rPr>
        <w:t>Analiza ubóstwa energetycznego</w:t>
      </w:r>
    </w:p>
    <w:p w14:paraId="068E2C42" w14:textId="3EB255D3" w:rsidR="00DF7A97" w:rsidRDefault="003B4D31">
      <w:pPr>
        <w:pStyle w:val="Tytu"/>
        <w:rPr>
          <w:rFonts w:cs="Calibri"/>
        </w:rPr>
      </w:pPr>
      <w:r>
        <w:rPr>
          <w:rFonts w:cs="Calibri"/>
        </w:rPr>
        <w:t xml:space="preserve">dla </w:t>
      </w:r>
      <w:r w:rsidR="00A36DAB">
        <w:rPr>
          <w:rFonts w:cs="Calibri"/>
        </w:rPr>
        <w:t>Miasta</w:t>
      </w:r>
      <w:r>
        <w:rPr>
          <w:rFonts w:cs="Calibri"/>
        </w:rPr>
        <w:t xml:space="preserve"> </w:t>
      </w:r>
      <w:r w:rsidR="00042E9E">
        <w:rPr>
          <w:rFonts w:cs="Calibri"/>
        </w:rPr>
        <w:t>Mława</w:t>
      </w:r>
    </w:p>
    <w:p w14:paraId="17449541" w14:textId="77777777" w:rsidR="00DF7A97" w:rsidRDefault="00DF7A97">
      <w:pPr>
        <w:spacing w:after="200" w:line="276" w:lineRule="auto"/>
        <w:ind w:firstLine="0"/>
        <w:jc w:val="left"/>
        <w:rPr>
          <w:rFonts w:cs="Calibri"/>
        </w:rPr>
      </w:pPr>
    </w:p>
    <w:p w14:paraId="3D1E97B6" w14:textId="77777777" w:rsidR="00DF7A97" w:rsidRDefault="00DF7A97">
      <w:pPr>
        <w:spacing w:after="200" w:line="276" w:lineRule="auto"/>
        <w:ind w:firstLine="0"/>
        <w:jc w:val="center"/>
        <w:rPr>
          <w:rFonts w:cs="Calibri"/>
        </w:rPr>
      </w:pPr>
    </w:p>
    <w:p w14:paraId="59AEE454" w14:textId="77777777" w:rsidR="00DF7A97" w:rsidRDefault="00042E9E" w:rsidP="00042E9E">
      <w:pPr>
        <w:ind w:firstLine="0"/>
        <w:jc w:val="center"/>
        <w:rPr>
          <w:rFonts w:cs="Calibri"/>
        </w:rPr>
      </w:pPr>
      <w:r>
        <w:rPr>
          <w:rFonts w:cs="Calibri"/>
          <w:noProof/>
        </w:rPr>
        <w:drawing>
          <wp:inline distT="0" distB="0" distL="0" distR="0" wp14:anchorId="5157B4AE" wp14:editId="5A935A64">
            <wp:extent cx="2514600" cy="2766060"/>
            <wp:effectExtent l="0" t="0" r="0" b="0"/>
            <wp:docPr id="2035188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6280" cy="2778908"/>
                    </a:xfrm>
                    <a:prstGeom prst="rect">
                      <a:avLst/>
                    </a:prstGeom>
                    <a:noFill/>
                  </pic:spPr>
                </pic:pic>
              </a:graphicData>
            </a:graphic>
          </wp:inline>
        </w:drawing>
      </w:r>
    </w:p>
    <w:p w14:paraId="257A41BC" w14:textId="77777777" w:rsidR="00DF7A97" w:rsidRDefault="00DF7A97">
      <w:pPr>
        <w:ind w:firstLine="0"/>
        <w:rPr>
          <w:rFonts w:cs="Calibri"/>
        </w:rPr>
      </w:pPr>
    </w:p>
    <w:p w14:paraId="5E388D41" w14:textId="77777777" w:rsidR="00DF7A97" w:rsidRDefault="00DF7A97">
      <w:pPr>
        <w:ind w:firstLine="0"/>
        <w:rPr>
          <w:rFonts w:cs="Calibri"/>
        </w:rPr>
      </w:pPr>
    </w:p>
    <w:p w14:paraId="3A8FED27" w14:textId="77777777" w:rsidR="00DF7A97" w:rsidRDefault="00DF7A97">
      <w:pPr>
        <w:ind w:firstLine="0"/>
        <w:rPr>
          <w:rFonts w:cs="Calibri"/>
        </w:rPr>
      </w:pPr>
    </w:p>
    <w:p w14:paraId="3E89B248" w14:textId="77777777" w:rsidR="00DF7A97" w:rsidRDefault="003B4D31">
      <w:pPr>
        <w:spacing w:after="200" w:line="276" w:lineRule="auto"/>
        <w:ind w:firstLine="0"/>
        <w:jc w:val="center"/>
        <w:rPr>
          <w:rFonts w:cs="Calibri"/>
        </w:rPr>
        <w:sectPr w:rsidR="00DF7A97" w:rsidSect="008470DC">
          <w:headerReference w:type="default" r:id="rId11"/>
          <w:pgSz w:w="11906" w:h="16838"/>
          <w:pgMar w:top="1418" w:right="1701" w:bottom="1418" w:left="1418" w:header="0" w:footer="0" w:gutter="0"/>
          <w:pgNumType w:start="0"/>
          <w:cols w:space="708"/>
          <w:formProt w:val="0"/>
          <w:docGrid w:linePitch="360"/>
        </w:sectPr>
      </w:pPr>
      <w:r>
        <w:rPr>
          <w:rFonts w:cs="Calibri"/>
        </w:rPr>
        <w:t>Warszawa 2024 r.</w:t>
      </w:r>
    </w:p>
    <w:p w14:paraId="43894813" w14:textId="77777777" w:rsidR="00DF7A97" w:rsidRDefault="00DF7A97">
      <w:pPr>
        <w:spacing w:after="200" w:line="276" w:lineRule="auto"/>
        <w:ind w:firstLine="0"/>
        <w:jc w:val="center"/>
        <w:rPr>
          <w:rFonts w:cs="Calibri"/>
        </w:rPr>
      </w:pPr>
    </w:p>
    <w:p w14:paraId="049EEB87" w14:textId="77777777" w:rsidR="00DF7A97" w:rsidRDefault="00DF7A97">
      <w:pPr>
        <w:spacing w:after="200" w:line="276" w:lineRule="auto"/>
        <w:ind w:firstLine="0"/>
        <w:jc w:val="center"/>
        <w:rPr>
          <w:rFonts w:cs="Calibri"/>
        </w:rPr>
      </w:pPr>
    </w:p>
    <w:p w14:paraId="5FBE5FBA" w14:textId="77777777" w:rsidR="00DF7A97" w:rsidRDefault="00DF7A97">
      <w:pPr>
        <w:spacing w:after="200" w:line="276" w:lineRule="auto"/>
        <w:ind w:firstLine="0"/>
        <w:jc w:val="center"/>
        <w:rPr>
          <w:rFonts w:cs="Calibri"/>
        </w:rPr>
      </w:pPr>
    </w:p>
    <w:p w14:paraId="256B3990" w14:textId="77777777" w:rsidR="00DF7A97" w:rsidRDefault="00DF7A97">
      <w:pPr>
        <w:spacing w:after="200" w:line="276" w:lineRule="auto"/>
        <w:ind w:firstLine="0"/>
        <w:jc w:val="center"/>
        <w:rPr>
          <w:rFonts w:cs="Calibri"/>
        </w:rPr>
      </w:pPr>
    </w:p>
    <w:p w14:paraId="1D8C1EBC" w14:textId="77777777" w:rsidR="00DF7A97" w:rsidRDefault="00DF7A97">
      <w:pPr>
        <w:pStyle w:val="Tytu"/>
        <w:rPr>
          <w:rFonts w:cs="Calibri"/>
        </w:rPr>
      </w:pPr>
    </w:p>
    <w:p w14:paraId="2383C879" w14:textId="77777777" w:rsidR="00DF7A97" w:rsidRDefault="00DF7A97">
      <w:pPr>
        <w:pStyle w:val="Tytu"/>
        <w:rPr>
          <w:rFonts w:cs="Calibri"/>
        </w:rPr>
      </w:pPr>
    </w:p>
    <w:p w14:paraId="11AE89F3" w14:textId="77777777" w:rsidR="00DF7A97" w:rsidRDefault="00DF7A97">
      <w:pPr>
        <w:rPr>
          <w:rFonts w:cs="Calibri"/>
        </w:rPr>
      </w:pPr>
    </w:p>
    <w:p w14:paraId="6FEEE765" w14:textId="77777777" w:rsidR="00DF7A97" w:rsidRDefault="00DF7A97">
      <w:pPr>
        <w:rPr>
          <w:rFonts w:cs="Calibri"/>
        </w:rPr>
      </w:pPr>
    </w:p>
    <w:p w14:paraId="3B300FC4" w14:textId="77777777" w:rsidR="00DF7A97" w:rsidRDefault="00DF7A97">
      <w:pPr>
        <w:rPr>
          <w:rFonts w:cs="Calibri"/>
        </w:rPr>
      </w:pPr>
    </w:p>
    <w:p w14:paraId="3DD9B8A1" w14:textId="77777777" w:rsidR="00DF7A97" w:rsidRDefault="00DF7A97">
      <w:pPr>
        <w:rPr>
          <w:rFonts w:cs="Calibri"/>
        </w:rPr>
      </w:pPr>
    </w:p>
    <w:p w14:paraId="648CDDF0" w14:textId="77777777" w:rsidR="00DF7A97" w:rsidRDefault="00DF7A97">
      <w:pPr>
        <w:rPr>
          <w:rFonts w:cs="Calibri"/>
        </w:rPr>
      </w:pPr>
    </w:p>
    <w:p w14:paraId="0B2B3E25" w14:textId="77777777" w:rsidR="00DF7A97" w:rsidRDefault="00DF7A97">
      <w:pPr>
        <w:rPr>
          <w:rFonts w:cs="Calibri"/>
        </w:rPr>
      </w:pPr>
    </w:p>
    <w:p w14:paraId="14FBD1E2" w14:textId="77777777" w:rsidR="00DF7A97" w:rsidRDefault="00DF7A97">
      <w:pPr>
        <w:ind w:firstLine="0"/>
        <w:rPr>
          <w:rFonts w:cs="Calibri"/>
        </w:rPr>
      </w:pPr>
    </w:p>
    <w:p w14:paraId="1BAF86AC" w14:textId="77777777" w:rsidR="00DF7A97" w:rsidRDefault="00DF7A97">
      <w:pPr>
        <w:rPr>
          <w:rFonts w:cs="Calibri"/>
        </w:rPr>
      </w:pPr>
    </w:p>
    <w:p w14:paraId="37CE3779" w14:textId="77777777" w:rsidR="00DF7A97" w:rsidRDefault="00DF7A97">
      <w:pPr>
        <w:rPr>
          <w:rFonts w:cs="Calibri"/>
        </w:rPr>
      </w:pPr>
    </w:p>
    <w:p w14:paraId="7D32DF44" w14:textId="77777777" w:rsidR="00DF7A97" w:rsidRDefault="00DF7A97">
      <w:pPr>
        <w:rPr>
          <w:rFonts w:cs="Calibri"/>
        </w:rPr>
      </w:pPr>
    </w:p>
    <w:p w14:paraId="23AC2A64" w14:textId="77777777" w:rsidR="00DF7A97" w:rsidRDefault="00DF7A97">
      <w:pPr>
        <w:rPr>
          <w:rFonts w:cs="Calibri"/>
        </w:rPr>
      </w:pPr>
    </w:p>
    <w:p w14:paraId="6C252CCC" w14:textId="77777777" w:rsidR="006D2B61" w:rsidRDefault="006D2B61">
      <w:pPr>
        <w:rPr>
          <w:rFonts w:cs="Calibri"/>
        </w:rPr>
      </w:pPr>
    </w:p>
    <w:p w14:paraId="1C565213" w14:textId="77777777" w:rsidR="006D2B61" w:rsidRDefault="006D2B61">
      <w:pPr>
        <w:rPr>
          <w:rFonts w:cs="Calibri"/>
        </w:rPr>
      </w:pPr>
    </w:p>
    <w:p w14:paraId="6B434615" w14:textId="77777777" w:rsidR="006D2B61" w:rsidRDefault="006D2B61">
      <w:pPr>
        <w:rPr>
          <w:rFonts w:cs="Calibri"/>
        </w:rPr>
      </w:pPr>
    </w:p>
    <w:p w14:paraId="1EE30D61" w14:textId="77777777" w:rsidR="00DF7A97" w:rsidRDefault="00DF7A97">
      <w:pPr>
        <w:rPr>
          <w:rFonts w:cs="Calibri"/>
        </w:rPr>
      </w:pPr>
    </w:p>
    <w:p w14:paraId="3E840401" w14:textId="77777777" w:rsidR="00351102" w:rsidRDefault="00351102">
      <w:pPr>
        <w:rPr>
          <w:rFonts w:cs="Calibri"/>
        </w:rPr>
      </w:pPr>
    </w:p>
    <w:p w14:paraId="07850DEB" w14:textId="464F65A1" w:rsidR="00DF7A97" w:rsidRDefault="003B4D31">
      <w:pPr>
        <w:ind w:firstLine="0"/>
      </w:pPr>
      <w:r>
        <w:t xml:space="preserve">Data sporządzenia: </w:t>
      </w:r>
      <w:r w:rsidR="007E40E3">
        <w:t xml:space="preserve">Grudzień </w:t>
      </w:r>
      <w:r>
        <w:t>2024</w:t>
      </w:r>
    </w:p>
    <w:p w14:paraId="1673B562" w14:textId="5BFD09C6" w:rsidR="00DF7A97" w:rsidRDefault="003B4D31">
      <w:pPr>
        <w:ind w:firstLine="0"/>
      </w:pPr>
      <w:r>
        <w:t xml:space="preserve">Dokument sporządzony przy współpracy z pracownikami Urzędu </w:t>
      </w:r>
      <w:r w:rsidR="00A23EC3">
        <w:t>Miasta</w:t>
      </w:r>
      <w:r>
        <w:t xml:space="preserve"> </w:t>
      </w:r>
      <w:r w:rsidR="001978D4">
        <w:t>Mława</w:t>
      </w:r>
      <w:r>
        <w:t xml:space="preserve"> i </w:t>
      </w:r>
      <w:r w:rsidR="007E40E3">
        <w:t>Centrum Usług Społecznych</w:t>
      </w:r>
      <w:r>
        <w:t xml:space="preserve"> w </w:t>
      </w:r>
      <w:r w:rsidR="00921F85">
        <w:t>Mławie</w:t>
      </w:r>
      <w:r>
        <w:t>.</w:t>
      </w:r>
    </w:p>
    <w:p w14:paraId="1EDB31AC" w14:textId="77777777" w:rsidR="00DF7A97" w:rsidRDefault="00DF7A97"/>
    <w:p w14:paraId="053F18D7" w14:textId="77777777" w:rsidR="007E40E3" w:rsidRDefault="007E40E3"/>
    <w:p w14:paraId="5A0D465C" w14:textId="44F7A07D" w:rsidR="00DF7A97" w:rsidRDefault="00DF7A97">
      <w:pPr>
        <w:spacing w:after="200" w:line="276" w:lineRule="auto"/>
        <w:ind w:firstLine="0"/>
        <w:jc w:val="left"/>
        <w:rPr>
          <w:noProof/>
        </w:rPr>
      </w:pPr>
    </w:p>
    <w:p w14:paraId="24FB92E6" w14:textId="77777777" w:rsidR="00DF7A97" w:rsidRDefault="00DF7A97">
      <w:pPr>
        <w:suppressAutoHyphens w:val="0"/>
        <w:spacing w:line="240" w:lineRule="auto"/>
        <w:ind w:firstLine="0"/>
        <w:contextualSpacing/>
        <w:jc w:val="left"/>
        <w:rPr>
          <w:rFonts w:ascii="Arial" w:eastAsia="Times New Roman" w:hAnsi="Arial"/>
          <w:b/>
          <w:spacing w:val="-10"/>
          <w:kern w:val="2"/>
          <w:sz w:val="32"/>
          <w:szCs w:val="56"/>
          <w:lang w:eastAsia="en-US"/>
        </w:rPr>
      </w:pPr>
    </w:p>
    <w:sdt>
      <w:sdtPr>
        <w:rPr>
          <w:b w:val="0"/>
          <w:sz w:val="20"/>
          <w:szCs w:val="20"/>
        </w:rPr>
        <w:id w:val="-1485301787"/>
        <w:docPartObj>
          <w:docPartGallery w:val="Table of Contents"/>
          <w:docPartUnique/>
        </w:docPartObj>
      </w:sdtPr>
      <w:sdtContent>
        <w:p w14:paraId="623F4CC8" w14:textId="77777777" w:rsidR="00DF7A97" w:rsidRDefault="003B4D31">
          <w:pPr>
            <w:pStyle w:val="Nagwekwykazurde"/>
          </w:pPr>
          <w:r>
            <w:t>Spis treści</w:t>
          </w:r>
        </w:p>
        <w:p w14:paraId="614D8ACA" w14:textId="6A47B948" w:rsidR="00023758" w:rsidRDefault="003B4D31">
          <w:pPr>
            <w:pStyle w:val="Spistreci1"/>
            <w:rPr>
              <w:rFonts w:eastAsiaTheme="minorEastAsia" w:cstheme="minorBidi"/>
              <w:bCs w:val="0"/>
              <w:noProof/>
              <w:kern w:val="2"/>
              <w:sz w:val="24"/>
              <w:szCs w:val="24"/>
              <w:lang w:eastAsia="ja-JP"/>
              <w14:ligatures w14:val="standardContextual"/>
            </w:rPr>
          </w:pPr>
          <w:r>
            <w:fldChar w:fldCharType="begin"/>
          </w:r>
          <w:r>
            <w:rPr>
              <w:rStyle w:val="czeindeksu"/>
              <w:webHidden/>
            </w:rPr>
            <w:instrText>TOC \z \o "1-3" \u \h</w:instrText>
          </w:r>
          <w:r>
            <w:rPr>
              <w:rStyle w:val="czeindeksu"/>
            </w:rPr>
            <w:fldChar w:fldCharType="separate"/>
          </w:r>
          <w:hyperlink w:anchor="_Toc185932107" w:history="1">
            <w:r w:rsidR="00023758" w:rsidRPr="008D505B">
              <w:rPr>
                <w:rStyle w:val="Hipercze"/>
                <w:rFonts w:eastAsia="Arial"/>
                <w:noProof/>
              </w:rPr>
              <w:t>1.</w:t>
            </w:r>
            <w:r w:rsidR="00023758">
              <w:rPr>
                <w:rFonts w:eastAsiaTheme="minorEastAsia" w:cstheme="minorBidi"/>
                <w:bCs w:val="0"/>
                <w:noProof/>
                <w:kern w:val="2"/>
                <w:sz w:val="24"/>
                <w:szCs w:val="24"/>
                <w:lang w:eastAsia="ja-JP"/>
                <w14:ligatures w14:val="standardContextual"/>
              </w:rPr>
              <w:tab/>
            </w:r>
            <w:r w:rsidR="00023758" w:rsidRPr="008D505B">
              <w:rPr>
                <w:rStyle w:val="Hipercze"/>
                <w:rFonts w:ascii="Arial" w:eastAsia="Arial" w:hAnsi="Arial"/>
                <w:noProof/>
                <w:lang w:eastAsia="en-US"/>
              </w:rPr>
              <w:t>Wstęp</w:t>
            </w:r>
            <w:r w:rsidR="00023758">
              <w:rPr>
                <w:noProof/>
                <w:webHidden/>
              </w:rPr>
              <w:tab/>
            </w:r>
            <w:r w:rsidR="00023758">
              <w:rPr>
                <w:noProof/>
                <w:webHidden/>
              </w:rPr>
              <w:fldChar w:fldCharType="begin"/>
            </w:r>
            <w:r w:rsidR="00023758">
              <w:rPr>
                <w:noProof/>
                <w:webHidden/>
              </w:rPr>
              <w:instrText xml:space="preserve"> PAGEREF _Toc185932107 \h </w:instrText>
            </w:r>
            <w:r w:rsidR="00023758">
              <w:rPr>
                <w:noProof/>
                <w:webHidden/>
              </w:rPr>
            </w:r>
            <w:r w:rsidR="00023758">
              <w:rPr>
                <w:noProof/>
                <w:webHidden/>
              </w:rPr>
              <w:fldChar w:fldCharType="separate"/>
            </w:r>
            <w:r w:rsidR="00B32467">
              <w:rPr>
                <w:noProof/>
                <w:webHidden/>
              </w:rPr>
              <w:t>3</w:t>
            </w:r>
            <w:r w:rsidR="00023758">
              <w:rPr>
                <w:noProof/>
                <w:webHidden/>
              </w:rPr>
              <w:fldChar w:fldCharType="end"/>
            </w:r>
          </w:hyperlink>
        </w:p>
        <w:p w14:paraId="76D24D22" w14:textId="167735D6" w:rsidR="00023758" w:rsidRDefault="00023758">
          <w:pPr>
            <w:pStyle w:val="Spistreci1"/>
            <w:rPr>
              <w:rFonts w:eastAsiaTheme="minorEastAsia" w:cstheme="minorBidi"/>
              <w:bCs w:val="0"/>
              <w:noProof/>
              <w:kern w:val="2"/>
              <w:sz w:val="24"/>
              <w:szCs w:val="24"/>
              <w:lang w:eastAsia="ja-JP"/>
              <w14:ligatures w14:val="standardContextual"/>
            </w:rPr>
          </w:pPr>
          <w:hyperlink w:anchor="_Toc185932108" w:history="1">
            <w:r w:rsidRPr="008D505B">
              <w:rPr>
                <w:rStyle w:val="Hipercze"/>
                <w:rFonts w:eastAsia="Arial"/>
                <w:noProof/>
              </w:rPr>
              <w:t>2.</w:t>
            </w:r>
            <w:r>
              <w:rPr>
                <w:rFonts w:eastAsiaTheme="minorEastAsia" w:cstheme="minorBidi"/>
                <w:bCs w:val="0"/>
                <w:noProof/>
                <w:kern w:val="2"/>
                <w:sz w:val="24"/>
                <w:szCs w:val="24"/>
                <w:lang w:eastAsia="ja-JP"/>
                <w14:ligatures w14:val="standardContextual"/>
              </w:rPr>
              <w:tab/>
            </w:r>
            <w:r w:rsidRPr="008D505B">
              <w:rPr>
                <w:rStyle w:val="Hipercze"/>
                <w:rFonts w:ascii="Arial" w:hAnsi="Arial" w:cs="Arial"/>
                <w:noProof/>
                <w:lang w:eastAsia="en-US"/>
              </w:rPr>
              <w:t>Informacje ogólne</w:t>
            </w:r>
            <w:r>
              <w:rPr>
                <w:noProof/>
                <w:webHidden/>
              </w:rPr>
              <w:tab/>
            </w:r>
            <w:r>
              <w:rPr>
                <w:noProof/>
                <w:webHidden/>
              </w:rPr>
              <w:fldChar w:fldCharType="begin"/>
            </w:r>
            <w:r>
              <w:rPr>
                <w:noProof/>
                <w:webHidden/>
              </w:rPr>
              <w:instrText xml:space="preserve"> PAGEREF _Toc185932108 \h </w:instrText>
            </w:r>
            <w:r>
              <w:rPr>
                <w:noProof/>
                <w:webHidden/>
              </w:rPr>
            </w:r>
            <w:r>
              <w:rPr>
                <w:noProof/>
                <w:webHidden/>
              </w:rPr>
              <w:fldChar w:fldCharType="separate"/>
            </w:r>
            <w:r w:rsidR="00B32467">
              <w:rPr>
                <w:noProof/>
                <w:webHidden/>
              </w:rPr>
              <w:t>4</w:t>
            </w:r>
            <w:r>
              <w:rPr>
                <w:noProof/>
                <w:webHidden/>
              </w:rPr>
              <w:fldChar w:fldCharType="end"/>
            </w:r>
          </w:hyperlink>
        </w:p>
        <w:p w14:paraId="7CE604D0" w14:textId="501CA658" w:rsidR="00023758" w:rsidRDefault="00023758">
          <w:pPr>
            <w:pStyle w:val="Spistreci1"/>
            <w:rPr>
              <w:rFonts w:eastAsiaTheme="minorEastAsia" w:cstheme="minorBidi"/>
              <w:bCs w:val="0"/>
              <w:noProof/>
              <w:kern w:val="2"/>
              <w:sz w:val="24"/>
              <w:szCs w:val="24"/>
              <w:lang w:eastAsia="ja-JP"/>
              <w14:ligatures w14:val="standardContextual"/>
            </w:rPr>
          </w:pPr>
          <w:hyperlink w:anchor="_Toc185932109" w:history="1">
            <w:r w:rsidRPr="008D505B">
              <w:rPr>
                <w:rStyle w:val="Hipercze"/>
                <w:rFonts w:eastAsia="Arial"/>
                <w:noProof/>
              </w:rPr>
              <w:t>3.</w:t>
            </w:r>
            <w:r>
              <w:rPr>
                <w:rFonts w:eastAsiaTheme="minorEastAsia" w:cstheme="minorBidi"/>
                <w:bCs w:val="0"/>
                <w:noProof/>
                <w:kern w:val="2"/>
                <w:sz w:val="24"/>
                <w:szCs w:val="24"/>
                <w:lang w:eastAsia="ja-JP"/>
                <w14:ligatures w14:val="standardContextual"/>
              </w:rPr>
              <w:tab/>
            </w:r>
            <w:r w:rsidRPr="008D505B">
              <w:rPr>
                <w:rStyle w:val="Hipercze"/>
                <w:rFonts w:ascii="Arial" w:hAnsi="Arial" w:cs="Arial"/>
                <w:noProof/>
              </w:rPr>
              <w:t>Podstawy prawne</w:t>
            </w:r>
            <w:r>
              <w:rPr>
                <w:noProof/>
                <w:webHidden/>
              </w:rPr>
              <w:tab/>
            </w:r>
            <w:r>
              <w:rPr>
                <w:noProof/>
                <w:webHidden/>
              </w:rPr>
              <w:fldChar w:fldCharType="begin"/>
            </w:r>
            <w:r>
              <w:rPr>
                <w:noProof/>
                <w:webHidden/>
              </w:rPr>
              <w:instrText xml:space="preserve"> PAGEREF _Toc185932109 \h </w:instrText>
            </w:r>
            <w:r>
              <w:rPr>
                <w:noProof/>
                <w:webHidden/>
              </w:rPr>
            </w:r>
            <w:r>
              <w:rPr>
                <w:noProof/>
                <w:webHidden/>
              </w:rPr>
              <w:fldChar w:fldCharType="separate"/>
            </w:r>
            <w:r w:rsidR="00B32467">
              <w:rPr>
                <w:noProof/>
                <w:webHidden/>
              </w:rPr>
              <w:t>6</w:t>
            </w:r>
            <w:r>
              <w:rPr>
                <w:noProof/>
                <w:webHidden/>
              </w:rPr>
              <w:fldChar w:fldCharType="end"/>
            </w:r>
          </w:hyperlink>
        </w:p>
        <w:p w14:paraId="1F539C52" w14:textId="3790770C" w:rsidR="00023758" w:rsidRDefault="00023758">
          <w:pPr>
            <w:pStyle w:val="Spistreci1"/>
            <w:rPr>
              <w:rFonts w:eastAsiaTheme="minorEastAsia" w:cstheme="minorBidi"/>
              <w:bCs w:val="0"/>
              <w:noProof/>
              <w:kern w:val="2"/>
              <w:sz w:val="24"/>
              <w:szCs w:val="24"/>
              <w:lang w:eastAsia="ja-JP"/>
              <w14:ligatures w14:val="standardContextual"/>
            </w:rPr>
          </w:pPr>
          <w:hyperlink w:anchor="_Toc185932110" w:history="1">
            <w:r w:rsidRPr="008D505B">
              <w:rPr>
                <w:rStyle w:val="Hipercze"/>
                <w:noProof/>
              </w:rPr>
              <w:t>4.</w:t>
            </w:r>
            <w:r>
              <w:rPr>
                <w:rFonts w:eastAsiaTheme="minorEastAsia" w:cstheme="minorBidi"/>
                <w:bCs w:val="0"/>
                <w:noProof/>
                <w:kern w:val="2"/>
                <w:sz w:val="24"/>
                <w:szCs w:val="24"/>
                <w:lang w:eastAsia="ja-JP"/>
                <w14:ligatures w14:val="standardContextual"/>
              </w:rPr>
              <w:tab/>
            </w:r>
            <w:r w:rsidRPr="008D505B">
              <w:rPr>
                <w:rStyle w:val="Hipercze"/>
                <w:rFonts w:ascii="Arial" w:hAnsi="Arial"/>
                <w:noProof/>
                <w:lang w:eastAsia="en-US"/>
              </w:rPr>
              <w:t>Czysta energia dla wszystkich Europejczyków</w:t>
            </w:r>
            <w:r>
              <w:rPr>
                <w:noProof/>
                <w:webHidden/>
              </w:rPr>
              <w:tab/>
            </w:r>
            <w:r>
              <w:rPr>
                <w:noProof/>
                <w:webHidden/>
              </w:rPr>
              <w:fldChar w:fldCharType="begin"/>
            </w:r>
            <w:r>
              <w:rPr>
                <w:noProof/>
                <w:webHidden/>
              </w:rPr>
              <w:instrText xml:space="preserve"> PAGEREF _Toc185932110 \h </w:instrText>
            </w:r>
            <w:r>
              <w:rPr>
                <w:noProof/>
                <w:webHidden/>
              </w:rPr>
            </w:r>
            <w:r>
              <w:rPr>
                <w:noProof/>
                <w:webHidden/>
              </w:rPr>
              <w:fldChar w:fldCharType="separate"/>
            </w:r>
            <w:r w:rsidR="00B32467">
              <w:rPr>
                <w:noProof/>
                <w:webHidden/>
              </w:rPr>
              <w:t>9</w:t>
            </w:r>
            <w:r>
              <w:rPr>
                <w:noProof/>
                <w:webHidden/>
              </w:rPr>
              <w:fldChar w:fldCharType="end"/>
            </w:r>
          </w:hyperlink>
        </w:p>
        <w:p w14:paraId="65A0B9E6" w14:textId="293CE247" w:rsidR="00023758" w:rsidRDefault="00023758">
          <w:pPr>
            <w:pStyle w:val="Spistreci1"/>
            <w:rPr>
              <w:rFonts w:eastAsiaTheme="minorEastAsia" w:cstheme="minorBidi"/>
              <w:bCs w:val="0"/>
              <w:noProof/>
              <w:kern w:val="2"/>
              <w:sz w:val="24"/>
              <w:szCs w:val="24"/>
              <w:lang w:eastAsia="ja-JP"/>
              <w14:ligatures w14:val="standardContextual"/>
            </w:rPr>
          </w:pPr>
          <w:hyperlink w:anchor="_Toc185932111" w:history="1">
            <w:r w:rsidRPr="008D505B">
              <w:rPr>
                <w:rStyle w:val="Hipercze"/>
                <w:rFonts w:eastAsia="Arial"/>
                <w:noProof/>
              </w:rPr>
              <w:t>5.</w:t>
            </w:r>
            <w:r>
              <w:rPr>
                <w:rFonts w:eastAsiaTheme="minorEastAsia" w:cstheme="minorBidi"/>
                <w:bCs w:val="0"/>
                <w:noProof/>
                <w:kern w:val="2"/>
                <w:sz w:val="24"/>
                <w:szCs w:val="24"/>
                <w:lang w:eastAsia="ja-JP"/>
                <w14:ligatures w14:val="standardContextual"/>
              </w:rPr>
              <w:tab/>
            </w:r>
            <w:r w:rsidRPr="008D505B">
              <w:rPr>
                <w:rStyle w:val="Hipercze"/>
                <w:rFonts w:ascii="Arial" w:hAnsi="Arial"/>
                <w:noProof/>
                <w:lang w:eastAsia="en-US"/>
              </w:rPr>
              <w:t>Zalecenia Komisji (UE) 2020/1563 z dnia 14 października 2020 r. dotyczące ubóstwa energetycznego</w:t>
            </w:r>
            <w:r>
              <w:rPr>
                <w:noProof/>
                <w:webHidden/>
              </w:rPr>
              <w:tab/>
            </w:r>
            <w:r>
              <w:rPr>
                <w:noProof/>
                <w:webHidden/>
              </w:rPr>
              <w:fldChar w:fldCharType="begin"/>
            </w:r>
            <w:r>
              <w:rPr>
                <w:noProof/>
                <w:webHidden/>
              </w:rPr>
              <w:instrText xml:space="preserve"> PAGEREF _Toc185932111 \h </w:instrText>
            </w:r>
            <w:r>
              <w:rPr>
                <w:noProof/>
                <w:webHidden/>
              </w:rPr>
            </w:r>
            <w:r>
              <w:rPr>
                <w:noProof/>
                <w:webHidden/>
              </w:rPr>
              <w:fldChar w:fldCharType="separate"/>
            </w:r>
            <w:r w:rsidR="00B32467">
              <w:rPr>
                <w:noProof/>
                <w:webHidden/>
              </w:rPr>
              <w:t>10</w:t>
            </w:r>
            <w:r>
              <w:rPr>
                <w:noProof/>
                <w:webHidden/>
              </w:rPr>
              <w:fldChar w:fldCharType="end"/>
            </w:r>
          </w:hyperlink>
        </w:p>
        <w:p w14:paraId="62088AAA" w14:textId="5BA76FCA" w:rsidR="00023758" w:rsidRDefault="00023758">
          <w:pPr>
            <w:pStyle w:val="Spistreci1"/>
            <w:rPr>
              <w:rFonts w:eastAsiaTheme="minorEastAsia" w:cstheme="minorBidi"/>
              <w:bCs w:val="0"/>
              <w:noProof/>
              <w:kern w:val="2"/>
              <w:sz w:val="24"/>
              <w:szCs w:val="24"/>
              <w:lang w:eastAsia="ja-JP"/>
              <w14:ligatures w14:val="standardContextual"/>
            </w:rPr>
          </w:pPr>
          <w:hyperlink w:anchor="_Toc185932112" w:history="1">
            <w:r w:rsidRPr="008D505B">
              <w:rPr>
                <w:rStyle w:val="Hipercze"/>
                <w:noProof/>
              </w:rPr>
              <w:t>6.</w:t>
            </w:r>
            <w:r>
              <w:rPr>
                <w:rFonts w:eastAsiaTheme="minorEastAsia" w:cstheme="minorBidi"/>
                <w:bCs w:val="0"/>
                <w:noProof/>
                <w:kern w:val="2"/>
                <w:sz w:val="24"/>
                <w:szCs w:val="24"/>
                <w:lang w:eastAsia="ja-JP"/>
                <w14:ligatures w14:val="standardContextual"/>
              </w:rPr>
              <w:tab/>
            </w:r>
            <w:r w:rsidRPr="008D505B">
              <w:rPr>
                <w:rStyle w:val="Hipercze"/>
                <w:rFonts w:ascii="Arial" w:hAnsi="Arial"/>
                <w:noProof/>
                <w:lang w:eastAsia="en-US"/>
              </w:rPr>
              <w:t>Powiązania z dokumentami i źródłami krajowymi</w:t>
            </w:r>
            <w:r>
              <w:rPr>
                <w:noProof/>
                <w:webHidden/>
              </w:rPr>
              <w:tab/>
            </w:r>
            <w:r>
              <w:rPr>
                <w:noProof/>
                <w:webHidden/>
              </w:rPr>
              <w:fldChar w:fldCharType="begin"/>
            </w:r>
            <w:r>
              <w:rPr>
                <w:noProof/>
                <w:webHidden/>
              </w:rPr>
              <w:instrText xml:space="preserve"> PAGEREF _Toc185932112 \h </w:instrText>
            </w:r>
            <w:r>
              <w:rPr>
                <w:noProof/>
                <w:webHidden/>
              </w:rPr>
            </w:r>
            <w:r>
              <w:rPr>
                <w:noProof/>
                <w:webHidden/>
              </w:rPr>
              <w:fldChar w:fldCharType="separate"/>
            </w:r>
            <w:r w:rsidR="00B32467">
              <w:rPr>
                <w:noProof/>
                <w:webHidden/>
              </w:rPr>
              <w:t>13</w:t>
            </w:r>
            <w:r>
              <w:rPr>
                <w:noProof/>
                <w:webHidden/>
              </w:rPr>
              <w:fldChar w:fldCharType="end"/>
            </w:r>
          </w:hyperlink>
        </w:p>
        <w:p w14:paraId="7CBC7AFD" w14:textId="4507C346" w:rsidR="00023758" w:rsidRDefault="00023758">
          <w:pPr>
            <w:pStyle w:val="Spistreci1"/>
            <w:rPr>
              <w:rFonts w:eastAsiaTheme="minorEastAsia" w:cstheme="minorBidi"/>
              <w:bCs w:val="0"/>
              <w:noProof/>
              <w:kern w:val="2"/>
              <w:sz w:val="24"/>
              <w:szCs w:val="24"/>
              <w:lang w:eastAsia="ja-JP"/>
              <w14:ligatures w14:val="standardContextual"/>
            </w:rPr>
          </w:pPr>
          <w:hyperlink w:anchor="_Toc185932113" w:history="1">
            <w:r w:rsidRPr="008D505B">
              <w:rPr>
                <w:rStyle w:val="Hipercze"/>
                <w:noProof/>
              </w:rPr>
              <w:t>7.</w:t>
            </w:r>
            <w:r>
              <w:rPr>
                <w:rFonts w:eastAsiaTheme="minorEastAsia" w:cstheme="minorBidi"/>
                <w:bCs w:val="0"/>
                <w:noProof/>
                <w:kern w:val="2"/>
                <w:sz w:val="24"/>
                <w:szCs w:val="24"/>
                <w:lang w:eastAsia="ja-JP"/>
                <w14:ligatures w14:val="standardContextual"/>
              </w:rPr>
              <w:tab/>
            </w:r>
            <w:r w:rsidRPr="008D505B">
              <w:rPr>
                <w:rStyle w:val="Hipercze"/>
                <w:rFonts w:ascii="Arial" w:hAnsi="Arial" w:cs="Arial"/>
                <w:noProof/>
              </w:rPr>
              <w:t>Powiązania z dokumentami i źródłami wojewódzkimi</w:t>
            </w:r>
            <w:r>
              <w:rPr>
                <w:noProof/>
                <w:webHidden/>
              </w:rPr>
              <w:tab/>
            </w:r>
            <w:r>
              <w:rPr>
                <w:noProof/>
                <w:webHidden/>
              </w:rPr>
              <w:fldChar w:fldCharType="begin"/>
            </w:r>
            <w:r>
              <w:rPr>
                <w:noProof/>
                <w:webHidden/>
              </w:rPr>
              <w:instrText xml:space="preserve"> PAGEREF _Toc185932113 \h </w:instrText>
            </w:r>
            <w:r>
              <w:rPr>
                <w:noProof/>
                <w:webHidden/>
              </w:rPr>
            </w:r>
            <w:r>
              <w:rPr>
                <w:noProof/>
                <w:webHidden/>
              </w:rPr>
              <w:fldChar w:fldCharType="separate"/>
            </w:r>
            <w:r w:rsidR="00B32467">
              <w:rPr>
                <w:noProof/>
                <w:webHidden/>
              </w:rPr>
              <w:t>15</w:t>
            </w:r>
            <w:r>
              <w:rPr>
                <w:noProof/>
                <w:webHidden/>
              </w:rPr>
              <w:fldChar w:fldCharType="end"/>
            </w:r>
          </w:hyperlink>
        </w:p>
        <w:p w14:paraId="65C736F1" w14:textId="56E68394" w:rsidR="00023758" w:rsidRDefault="00023758">
          <w:pPr>
            <w:pStyle w:val="Spistreci1"/>
            <w:rPr>
              <w:rFonts w:eastAsiaTheme="minorEastAsia" w:cstheme="minorBidi"/>
              <w:bCs w:val="0"/>
              <w:noProof/>
              <w:kern w:val="2"/>
              <w:sz w:val="24"/>
              <w:szCs w:val="24"/>
              <w:lang w:eastAsia="ja-JP"/>
              <w14:ligatures w14:val="standardContextual"/>
            </w:rPr>
          </w:pPr>
          <w:hyperlink w:anchor="_Toc185932114" w:history="1">
            <w:r w:rsidRPr="008D505B">
              <w:rPr>
                <w:rStyle w:val="Hipercze"/>
                <w:noProof/>
              </w:rPr>
              <w:t>8.</w:t>
            </w:r>
            <w:r>
              <w:rPr>
                <w:rFonts w:eastAsiaTheme="minorEastAsia" w:cstheme="minorBidi"/>
                <w:bCs w:val="0"/>
                <w:noProof/>
                <w:kern w:val="2"/>
                <w:sz w:val="24"/>
                <w:szCs w:val="24"/>
                <w:lang w:eastAsia="ja-JP"/>
                <w14:ligatures w14:val="standardContextual"/>
              </w:rPr>
              <w:tab/>
            </w:r>
            <w:r w:rsidRPr="008D505B">
              <w:rPr>
                <w:rStyle w:val="Hipercze"/>
                <w:rFonts w:ascii="Arial" w:hAnsi="Arial" w:cs="Arial"/>
                <w:noProof/>
              </w:rPr>
              <w:t>Charakterystyka Miasta Mława</w:t>
            </w:r>
            <w:r>
              <w:rPr>
                <w:noProof/>
                <w:webHidden/>
              </w:rPr>
              <w:tab/>
            </w:r>
            <w:r>
              <w:rPr>
                <w:noProof/>
                <w:webHidden/>
              </w:rPr>
              <w:fldChar w:fldCharType="begin"/>
            </w:r>
            <w:r>
              <w:rPr>
                <w:noProof/>
                <w:webHidden/>
              </w:rPr>
              <w:instrText xml:space="preserve"> PAGEREF _Toc185932114 \h </w:instrText>
            </w:r>
            <w:r>
              <w:rPr>
                <w:noProof/>
                <w:webHidden/>
              </w:rPr>
            </w:r>
            <w:r>
              <w:rPr>
                <w:noProof/>
                <w:webHidden/>
              </w:rPr>
              <w:fldChar w:fldCharType="separate"/>
            </w:r>
            <w:r w:rsidR="00B32467">
              <w:rPr>
                <w:noProof/>
                <w:webHidden/>
              </w:rPr>
              <w:t>17</w:t>
            </w:r>
            <w:r>
              <w:rPr>
                <w:noProof/>
                <w:webHidden/>
              </w:rPr>
              <w:fldChar w:fldCharType="end"/>
            </w:r>
          </w:hyperlink>
        </w:p>
        <w:p w14:paraId="26939F48" w14:textId="5313D587" w:rsidR="00023758" w:rsidRDefault="00023758">
          <w:pPr>
            <w:pStyle w:val="Spistreci2"/>
            <w:tabs>
              <w:tab w:val="right" w:leader="dot" w:pos="9062"/>
            </w:tabs>
            <w:rPr>
              <w:rFonts w:eastAsiaTheme="minorEastAsia" w:cstheme="minorBidi"/>
              <w:i w:val="0"/>
              <w:iCs w:val="0"/>
              <w:noProof/>
              <w:kern w:val="2"/>
              <w:sz w:val="24"/>
              <w:szCs w:val="24"/>
              <w:lang w:eastAsia="ja-JP"/>
              <w14:ligatures w14:val="standardContextual"/>
            </w:rPr>
          </w:pPr>
          <w:hyperlink w:anchor="_Toc185932115" w:history="1">
            <w:r w:rsidRPr="008D505B">
              <w:rPr>
                <w:rStyle w:val="Hipercze"/>
                <w:noProof/>
              </w:rPr>
              <w:t>8.1. Położenie</w:t>
            </w:r>
            <w:r>
              <w:rPr>
                <w:noProof/>
                <w:webHidden/>
              </w:rPr>
              <w:tab/>
            </w:r>
            <w:r>
              <w:rPr>
                <w:noProof/>
                <w:webHidden/>
              </w:rPr>
              <w:fldChar w:fldCharType="begin"/>
            </w:r>
            <w:r>
              <w:rPr>
                <w:noProof/>
                <w:webHidden/>
              </w:rPr>
              <w:instrText xml:space="preserve"> PAGEREF _Toc185932115 \h </w:instrText>
            </w:r>
            <w:r>
              <w:rPr>
                <w:noProof/>
                <w:webHidden/>
              </w:rPr>
            </w:r>
            <w:r>
              <w:rPr>
                <w:noProof/>
                <w:webHidden/>
              </w:rPr>
              <w:fldChar w:fldCharType="separate"/>
            </w:r>
            <w:r w:rsidR="00B32467">
              <w:rPr>
                <w:noProof/>
                <w:webHidden/>
              </w:rPr>
              <w:t>17</w:t>
            </w:r>
            <w:r>
              <w:rPr>
                <w:noProof/>
                <w:webHidden/>
              </w:rPr>
              <w:fldChar w:fldCharType="end"/>
            </w:r>
          </w:hyperlink>
        </w:p>
        <w:p w14:paraId="08525DEF" w14:textId="2B09593D" w:rsidR="00023758" w:rsidRDefault="00023758">
          <w:pPr>
            <w:pStyle w:val="Spistreci2"/>
            <w:tabs>
              <w:tab w:val="right" w:leader="dot" w:pos="9062"/>
            </w:tabs>
            <w:rPr>
              <w:rFonts w:eastAsiaTheme="minorEastAsia" w:cstheme="minorBidi"/>
              <w:i w:val="0"/>
              <w:iCs w:val="0"/>
              <w:noProof/>
              <w:kern w:val="2"/>
              <w:sz w:val="24"/>
              <w:szCs w:val="24"/>
              <w:lang w:eastAsia="ja-JP"/>
              <w14:ligatures w14:val="standardContextual"/>
            </w:rPr>
          </w:pPr>
          <w:hyperlink w:anchor="_Toc185932116" w:history="1">
            <w:r w:rsidRPr="008D505B">
              <w:rPr>
                <w:rStyle w:val="Hipercze"/>
                <w:rFonts w:cs="Arial"/>
                <w:noProof/>
              </w:rPr>
              <w:t>8.2. Demografia obszaru</w:t>
            </w:r>
            <w:r>
              <w:rPr>
                <w:noProof/>
                <w:webHidden/>
              </w:rPr>
              <w:tab/>
            </w:r>
            <w:r>
              <w:rPr>
                <w:noProof/>
                <w:webHidden/>
              </w:rPr>
              <w:fldChar w:fldCharType="begin"/>
            </w:r>
            <w:r>
              <w:rPr>
                <w:noProof/>
                <w:webHidden/>
              </w:rPr>
              <w:instrText xml:space="preserve"> PAGEREF _Toc185932116 \h </w:instrText>
            </w:r>
            <w:r>
              <w:rPr>
                <w:noProof/>
                <w:webHidden/>
              </w:rPr>
            </w:r>
            <w:r>
              <w:rPr>
                <w:noProof/>
                <w:webHidden/>
              </w:rPr>
              <w:fldChar w:fldCharType="separate"/>
            </w:r>
            <w:r w:rsidR="00B32467">
              <w:rPr>
                <w:noProof/>
                <w:webHidden/>
              </w:rPr>
              <w:t>18</w:t>
            </w:r>
            <w:r>
              <w:rPr>
                <w:noProof/>
                <w:webHidden/>
              </w:rPr>
              <w:fldChar w:fldCharType="end"/>
            </w:r>
          </w:hyperlink>
        </w:p>
        <w:p w14:paraId="5AEA45F5" w14:textId="4A8E1DEB" w:rsidR="00023758" w:rsidRDefault="00023758">
          <w:pPr>
            <w:pStyle w:val="Spistreci2"/>
            <w:tabs>
              <w:tab w:val="right" w:leader="dot" w:pos="9062"/>
            </w:tabs>
            <w:rPr>
              <w:rFonts w:eastAsiaTheme="minorEastAsia" w:cstheme="minorBidi"/>
              <w:i w:val="0"/>
              <w:iCs w:val="0"/>
              <w:noProof/>
              <w:kern w:val="2"/>
              <w:sz w:val="24"/>
              <w:szCs w:val="24"/>
              <w:lang w:eastAsia="ja-JP"/>
              <w14:ligatures w14:val="standardContextual"/>
            </w:rPr>
          </w:pPr>
          <w:hyperlink w:anchor="_Toc185932117" w:history="1">
            <w:r w:rsidRPr="008D505B">
              <w:rPr>
                <w:rStyle w:val="Hipercze"/>
                <w:rFonts w:cs="Arial"/>
                <w:noProof/>
                <w:lang w:eastAsia="en-US"/>
              </w:rPr>
              <w:t>8.3. Mieszkalnictwo</w:t>
            </w:r>
            <w:r>
              <w:rPr>
                <w:noProof/>
                <w:webHidden/>
              </w:rPr>
              <w:tab/>
            </w:r>
            <w:r>
              <w:rPr>
                <w:noProof/>
                <w:webHidden/>
              </w:rPr>
              <w:fldChar w:fldCharType="begin"/>
            </w:r>
            <w:r>
              <w:rPr>
                <w:noProof/>
                <w:webHidden/>
              </w:rPr>
              <w:instrText xml:space="preserve"> PAGEREF _Toc185932117 \h </w:instrText>
            </w:r>
            <w:r>
              <w:rPr>
                <w:noProof/>
                <w:webHidden/>
              </w:rPr>
            </w:r>
            <w:r>
              <w:rPr>
                <w:noProof/>
                <w:webHidden/>
              </w:rPr>
              <w:fldChar w:fldCharType="separate"/>
            </w:r>
            <w:r w:rsidR="00B32467">
              <w:rPr>
                <w:noProof/>
                <w:webHidden/>
              </w:rPr>
              <w:t>18</w:t>
            </w:r>
            <w:r>
              <w:rPr>
                <w:noProof/>
                <w:webHidden/>
              </w:rPr>
              <w:fldChar w:fldCharType="end"/>
            </w:r>
          </w:hyperlink>
        </w:p>
        <w:p w14:paraId="688AA151" w14:textId="35A1A034" w:rsidR="00023758" w:rsidRDefault="00023758">
          <w:pPr>
            <w:pStyle w:val="Spistreci2"/>
            <w:tabs>
              <w:tab w:val="right" w:leader="dot" w:pos="9062"/>
            </w:tabs>
            <w:rPr>
              <w:rFonts w:eastAsiaTheme="minorEastAsia" w:cstheme="minorBidi"/>
              <w:i w:val="0"/>
              <w:iCs w:val="0"/>
              <w:noProof/>
              <w:kern w:val="2"/>
              <w:sz w:val="24"/>
              <w:szCs w:val="24"/>
              <w:lang w:eastAsia="ja-JP"/>
              <w14:ligatures w14:val="standardContextual"/>
            </w:rPr>
          </w:pPr>
          <w:hyperlink w:anchor="_Toc185932118" w:history="1">
            <w:r w:rsidRPr="008D505B">
              <w:rPr>
                <w:rStyle w:val="Hipercze"/>
                <w:rFonts w:cs="Arial"/>
                <w:noProof/>
                <w:lang w:eastAsia="en-US"/>
              </w:rPr>
              <w:t>8.4. Strefa gospodarcza</w:t>
            </w:r>
            <w:r>
              <w:rPr>
                <w:noProof/>
                <w:webHidden/>
              </w:rPr>
              <w:tab/>
            </w:r>
            <w:r>
              <w:rPr>
                <w:noProof/>
                <w:webHidden/>
              </w:rPr>
              <w:fldChar w:fldCharType="begin"/>
            </w:r>
            <w:r>
              <w:rPr>
                <w:noProof/>
                <w:webHidden/>
              </w:rPr>
              <w:instrText xml:space="preserve"> PAGEREF _Toc185932118 \h </w:instrText>
            </w:r>
            <w:r>
              <w:rPr>
                <w:noProof/>
                <w:webHidden/>
              </w:rPr>
            </w:r>
            <w:r>
              <w:rPr>
                <w:noProof/>
                <w:webHidden/>
              </w:rPr>
              <w:fldChar w:fldCharType="separate"/>
            </w:r>
            <w:r w:rsidR="00B32467">
              <w:rPr>
                <w:noProof/>
                <w:webHidden/>
              </w:rPr>
              <w:t>19</w:t>
            </w:r>
            <w:r>
              <w:rPr>
                <w:noProof/>
                <w:webHidden/>
              </w:rPr>
              <w:fldChar w:fldCharType="end"/>
            </w:r>
          </w:hyperlink>
        </w:p>
        <w:p w14:paraId="295B8E0C" w14:textId="516E86F3" w:rsidR="00023758" w:rsidRDefault="00023758">
          <w:pPr>
            <w:pStyle w:val="Spistreci1"/>
            <w:rPr>
              <w:rFonts w:eastAsiaTheme="minorEastAsia" w:cstheme="minorBidi"/>
              <w:bCs w:val="0"/>
              <w:noProof/>
              <w:kern w:val="2"/>
              <w:sz w:val="24"/>
              <w:szCs w:val="24"/>
              <w:lang w:eastAsia="ja-JP"/>
              <w14:ligatures w14:val="standardContextual"/>
            </w:rPr>
          </w:pPr>
          <w:hyperlink w:anchor="_Toc185932119" w:history="1">
            <w:r w:rsidRPr="008D505B">
              <w:rPr>
                <w:rStyle w:val="Hipercze"/>
                <w:noProof/>
              </w:rPr>
              <w:t>9.</w:t>
            </w:r>
            <w:r>
              <w:rPr>
                <w:rFonts w:eastAsiaTheme="minorEastAsia" w:cstheme="minorBidi"/>
                <w:bCs w:val="0"/>
                <w:noProof/>
                <w:kern w:val="2"/>
                <w:sz w:val="24"/>
                <w:szCs w:val="24"/>
                <w:lang w:eastAsia="ja-JP"/>
                <w14:ligatures w14:val="standardContextual"/>
              </w:rPr>
              <w:tab/>
            </w:r>
            <w:r w:rsidRPr="008D505B">
              <w:rPr>
                <w:rStyle w:val="Hipercze"/>
                <w:rFonts w:ascii="Arial" w:hAnsi="Arial"/>
                <w:noProof/>
                <w:lang w:eastAsia="en-US"/>
              </w:rPr>
              <w:t>Stan jakości powietrza na terenie województwa mazowieckiego  w 2023 roku</w:t>
            </w:r>
            <w:r>
              <w:rPr>
                <w:noProof/>
                <w:webHidden/>
              </w:rPr>
              <w:tab/>
            </w:r>
            <w:r>
              <w:rPr>
                <w:noProof/>
                <w:webHidden/>
              </w:rPr>
              <w:fldChar w:fldCharType="begin"/>
            </w:r>
            <w:r>
              <w:rPr>
                <w:noProof/>
                <w:webHidden/>
              </w:rPr>
              <w:instrText xml:space="preserve"> PAGEREF _Toc185932119 \h </w:instrText>
            </w:r>
            <w:r>
              <w:rPr>
                <w:noProof/>
                <w:webHidden/>
              </w:rPr>
            </w:r>
            <w:r>
              <w:rPr>
                <w:noProof/>
                <w:webHidden/>
              </w:rPr>
              <w:fldChar w:fldCharType="separate"/>
            </w:r>
            <w:r w:rsidR="00B32467">
              <w:rPr>
                <w:noProof/>
                <w:webHidden/>
              </w:rPr>
              <w:t>22</w:t>
            </w:r>
            <w:r>
              <w:rPr>
                <w:noProof/>
                <w:webHidden/>
              </w:rPr>
              <w:fldChar w:fldCharType="end"/>
            </w:r>
          </w:hyperlink>
        </w:p>
        <w:p w14:paraId="3865323C" w14:textId="4F76728D" w:rsidR="00023758" w:rsidRDefault="00023758">
          <w:pPr>
            <w:pStyle w:val="Spistreci2"/>
            <w:tabs>
              <w:tab w:val="right" w:leader="dot" w:pos="9062"/>
            </w:tabs>
            <w:rPr>
              <w:rFonts w:eastAsiaTheme="minorEastAsia" w:cstheme="minorBidi"/>
              <w:i w:val="0"/>
              <w:iCs w:val="0"/>
              <w:noProof/>
              <w:kern w:val="2"/>
              <w:sz w:val="24"/>
              <w:szCs w:val="24"/>
              <w:lang w:eastAsia="ja-JP"/>
              <w14:ligatures w14:val="standardContextual"/>
            </w:rPr>
          </w:pPr>
          <w:hyperlink w:anchor="_Toc185932120" w:history="1">
            <w:r w:rsidRPr="008D505B">
              <w:rPr>
                <w:rStyle w:val="Hipercze"/>
                <w:noProof/>
                <w:lang w:eastAsia="en-US"/>
              </w:rPr>
              <w:t>9.1. Stacja pomiarowa Działdowo</w:t>
            </w:r>
            <w:r>
              <w:rPr>
                <w:noProof/>
                <w:webHidden/>
              </w:rPr>
              <w:tab/>
            </w:r>
            <w:r>
              <w:rPr>
                <w:noProof/>
                <w:webHidden/>
              </w:rPr>
              <w:fldChar w:fldCharType="begin"/>
            </w:r>
            <w:r>
              <w:rPr>
                <w:noProof/>
                <w:webHidden/>
              </w:rPr>
              <w:instrText xml:space="preserve"> PAGEREF _Toc185932120 \h </w:instrText>
            </w:r>
            <w:r>
              <w:rPr>
                <w:noProof/>
                <w:webHidden/>
              </w:rPr>
            </w:r>
            <w:r>
              <w:rPr>
                <w:noProof/>
                <w:webHidden/>
              </w:rPr>
              <w:fldChar w:fldCharType="separate"/>
            </w:r>
            <w:r w:rsidR="00B32467">
              <w:rPr>
                <w:noProof/>
                <w:webHidden/>
              </w:rPr>
              <w:t>22</w:t>
            </w:r>
            <w:r>
              <w:rPr>
                <w:noProof/>
                <w:webHidden/>
              </w:rPr>
              <w:fldChar w:fldCharType="end"/>
            </w:r>
          </w:hyperlink>
        </w:p>
        <w:p w14:paraId="1D44F367" w14:textId="67B5D2C1" w:rsidR="00023758" w:rsidRDefault="00023758">
          <w:pPr>
            <w:pStyle w:val="Spistreci2"/>
            <w:tabs>
              <w:tab w:val="right" w:leader="dot" w:pos="9062"/>
            </w:tabs>
            <w:rPr>
              <w:rFonts w:eastAsiaTheme="minorEastAsia" w:cstheme="minorBidi"/>
              <w:i w:val="0"/>
              <w:iCs w:val="0"/>
              <w:noProof/>
              <w:kern w:val="2"/>
              <w:sz w:val="24"/>
              <w:szCs w:val="24"/>
              <w:lang w:eastAsia="ja-JP"/>
              <w14:ligatures w14:val="standardContextual"/>
            </w:rPr>
          </w:pPr>
          <w:hyperlink w:anchor="_Toc185932121" w:history="1">
            <w:r w:rsidRPr="008D505B">
              <w:rPr>
                <w:rStyle w:val="Hipercze"/>
                <w:rFonts w:eastAsia="Arial"/>
                <w:noProof/>
                <w:lang w:eastAsia="en-US"/>
              </w:rPr>
              <w:t>9.2. Stan jakości powietrza w strefie mazowieckiej</w:t>
            </w:r>
            <w:r>
              <w:rPr>
                <w:noProof/>
                <w:webHidden/>
              </w:rPr>
              <w:tab/>
            </w:r>
            <w:r>
              <w:rPr>
                <w:noProof/>
                <w:webHidden/>
              </w:rPr>
              <w:fldChar w:fldCharType="begin"/>
            </w:r>
            <w:r>
              <w:rPr>
                <w:noProof/>
                <w:webHidden/>
              </w:rPr>
              <w:instrText xml:space="preserve"> PAGEREF _Toc185932121 \h </w:instrText>
            </w:r>
            <w:r>
              <w:rPr>
                <w:noProof/>
                <w:webHidden/>
              </w:rPr>
            </w:r>
            <w:r>
              <w:rPr>
                <w:noProof/>
                <w:webHidden/>
              </w:rPr>
              <w:fldChar w:fldCharType="separate"/>
            </w:r>
            <w:r w:rsidR="00B32467">
              <w:rPr>
                <w:noProof/>
                <w:webHidden/>
              </w:rPr>
              <w:t>24</w:t>
            </w:r>
            <w:r>
              <w:rPr>
                <w:noProof/>
                <w:webHidden/>
              </w:rPr>
              <w:fldChar w:fldCharType="end"/>
            </w:r>
          </w:hyperlink>
        </w:p>
        <w:p w14:paraId="793A7475" w14:textId="09D156FB" w:rsidR="00023758" w:rsidRDefault="00023758">
          <w:pPr>
            <w:pStyle w:val="Spistreci1"/>
            <w:rPr>
              <w:rFonts w:eastAsiaTheme="minorEastAsia" w:cstheme="minorBidi"/>
              <w:bCs w:val="0"/>
              <w:noProof/>
              <w:kern w:val="2"/>
              <w:sz w:val="24"/>
              <w:szCs w:val="24"/>
              <w:lang w:eastAsia="ja-JP"/>
              <w14:ligatures w14:val="standardContextual"/>
            </w:rPr>
          </w:pPr>
          <w:hyperlink w:anchor="_Toc185932122" w:history="1">
            <w:r w:rsidRPr="008D505B">
              <w:rPr>
                <w:rStyle w:val="Hipercze"/>
                <w:noProof/>
              </w:rPr>
              <w:t>10.</w:t>
            </w:r>
            <w:r>
              <w:rPr>
                <w:rFonts w:eastAsiaTheme="minorEastAsia" w:cstheme="minorBidi"/>
                <w:bCs w:val="0"/>
                <w:noProof/>
                <w:kern w:val="2"/>
                <w:sz w:val="24"/>
                <w:szCs w:val="24"/>
                <w:lang w:eastAsia="ja-JP"/>
                <w14:ligatures w14:val="standardContextual"/>
              </w:rPr>
              <w:tab/>
            </w:r>
            <w:r w:rsidRPr="008D505B">
              <w:rPr>
                <w:rStyle w:val="Hipercze"/>
                <w:rFonts w:ascii="Arial" w:hAnsi="Arial"/>
                <w:noProof/>
                <w:lang w:eastAsia="en-US"/>
              </w:rPr>
              <w:t>Założenia dotyczące przeprowadzenia analizy ubóstwa</w:t>
            </w:r>
            <w:r>
              <w:rPr>
                <w:noProof/>
                <w:webHidden/>
              </w:rPr>
              <w:tab/>
            </w:r>
            <w:r>
              <w:rPr>
                <w:noProof/>
                <w:webHidden/>
              </w:rPr>
              <w:fldChar w:fldCharType="begin"/>
            </w:r>
            <w:r>
              <w:rPr>
                <w:noProof/>
                <w:webHidden/>
              </w:rPr>
              <w:instrText xml:space="preserve"> PAGEREF _Toc185932122 \h </w:instrText>
            </w:r>
            <w:r>
              <w:rPr>
                <w:noProof/>
                <w:webHidden/>
              </w:rPr>
            </w:r>
            <w:r>
              <w:rPr>
                <w:noProof/>
                <w:webHidden/>
              </w:rPr>
              <w:fldChar w:fldCharType="separate"/>
            </w:r>
            <w:r w:rsidR="00B32467">
              <w:rPr>
                <w:noProof/>
                <w:webHidden/>
              </w:rPr>
              <w:t>27</w:t>
            </w:r>
            <w:r>
              <w:rPr>
                <w:noProof/>
                <w:webHidden/>
              </w:rPr>
              <w:fldChar w:fldCharType="end"/>
            </w:r>
          </w:hyperlink>
        </w:p>
        <w:p w14:paraId="529295A1" w14:textId="615E2D19" w:rsidR="00023758" w:rsidRDefault="00023758">
          <w:pPr>
            <w:pStyle w:val="Spistreci1"/>
            <w:rPr>
              <w:rFonts w:eastAsiaTheme="minorEastAsia" w:cstheme="minorBidi"/>
              <w:bCs w:val="0"/>
              <w:noProof/>
              <w:kern w:val="2"/>
              <w:sz w:val="24"/>
              <w:szCs w:val="24"/>
              <w:lang w:eastAsia="ja-JP"/>
              <w14:ligatures w14:val="standardContextual"/>
            </w:rPr>
          </w:pPr>
          <w:hyperlink w:anchor="_Toc185932123" w:history="1">
            <w:r w:rsidRPr="008D505B">
              <w:rPr>
                <w:rStyle w:val="Hipercze"/>
                <w:noProof/>
              </w:rPr>
              <w:t>11.</w:t>
            </w:r>
            <w:r>
              <w:rPr>
                <w:rFonts w:eastAsiaTheme="minorEastAsia" w:cstheme="minorBidi"/>
                <w:bCs w:val="0"/>
                <w:noProof/>
                <w:kern w:val="2"/>
                <w:sz w:val="24"/>
                <w:szCs w:val="24"/>
                <w:lang w:eastAsia="ja-JP"/>
                <w14:ligatures w14:val="standardContextual"/>
              </w:rPr>
              <w:tab/>
            </w:r>
            <w:r w:rsidRPr="008D505B">
              <w:rPr>
                <w:rStyle w:val="Hipercze"/>
                <w:rFonts w:ascii="Arial" w:hAnsi="Arial" w:cs="Arial"/>
                <w:noProof/>
                <w:lang w:eastAsia="en-US"/>
              </w:rPr>
              <w:t>Omówienie wyników ankietyzacji dotyczącej analizy ubóstwa energetycznego na terenie Miasta Mława</w:t>
            </w:r>
            <w:r>
              <w:rPr>
                <w:noProof/>
                <w:webHidden/>
              </w:rPr>
              <w:tab/>
            </w:r>
            <w:r>
              <w:rPr>
                <w:noProof/>
                <w:webHidden/>
              </w:rPr>
              <w:fldChar w:fldCharType="begin"/>
            </w:r>
            <w:r>
              <w:rPr>
                <w:noProof/>
                <w:webHidden/>
              </w:rPr>
              <w:instrText xml:space="preserve"> PAGEREF _Toc185932123 \h </w:instrText>
            </w:r>
            <w:r>
              <w:rPr>
                <w:noProof/>
                <w:webHidden/>
              </w:rPr>
            </w:r>
            <w:r>
              <w:rPr>
                <w:noProof/>
                <w:webHidden/>
              </w:rPr>
              <w:fldChar w:fldCharType="separate"/>
            </w:r>
            <w:r w:rsidR="00B32467">
              <w:rPr>
                <w:noProof/>
                <w:webHidden/>
              </w:rPr>
              <w:t>29</w:t>
            </w:r>
            <w:r>
              <w:rPr>
                <w:noProof/>
                <w:webHidden/>
              </w:rPr>
              <w:fldChar w:fldCharType="end"/>
            </w:r>
          </w:hyperlink>
        </w:p>
        <w:p w14:paraId="5C831555" w14:textId="762AE2CC" w:rsidR="00023758" w:rsidRDefault="00023758">
          <w:pPr>
            <w:pStyle w:val="Spistreci2"/>
            <w:tabs>
              <w:tab w:val="right" w:leader="dot" w:pos="9062"/>
            </w:tabs>
            <w:rPr>
              <w:rFonts w:eastAsiaTheme="minorEastAsia" w:cstheme="minorBidi"/>
              <w:i w:val="0"/>
              <w:iCs w:val="0"/>
              <w:noProof/>
              <w:kern w:val="2"/>
              <w:sz w:val="24"/>
              <w:szCs w:val="24"/>
              <w:lang w:eastAsia="ja-JP"/>
              <w14:ligatures w14:val="standardContextual"/>
            </w:rPr>
          </w:pPr>
          <w:hyperlink w:anchor="_Toc185932124" w:history="1">
            <w:r w:rsidRPr="008D505B">
              <w:rPr>
                <w:rStyle w:val="Hipercze"/>
                <w:noProof/>
              </w:rPr>
              <w:t>11.1. Analiza wyników</w:t>
            </w:r>
            <w:r>
              <w:rPr>
                <w:noProof/>
                <w:webHidden/>
              </w:rPr>
              <w:tab/>
            </w:r>
            <w:r>
              <w:rPr>
                <w:noProof/>
                <w:webHidden/>
              </w:rPr>
              <w:fldChar w:fldCharType="begin"/>
            </w:r>
            <w:r>
              <w:rPr>
                <w:noProof/>
                <w:webHidden/>
              </w:rPr>
              <w:instrText xml:space="preserve"> PAGEREF _Toc185932124 \h </w:instrText>
            </w:r>
            <w:r>
              <w:rPr>
                <w:noProof/>
                <w:webHidden/>
              </w:rPr>
            </w:r>
            <w:r>
              <w:rPr>
                <w:noProof/>
                <w:webHidden/>
              </w:rPr>
              <w:fldChar w:fldCharType="separate"/>
            </w:r>
            <w:r w:rsidR="00B32467">
              <w:rPr>
                <w:noProof/>
                <w:webHidden/>
              </w:rPr>
              <w:t>29</w:t>
            </w:r>
            <w:r>
              <w:rPr>
                <w:noProof/>
                <w:webHidden/>
              </w:rPr>
              <w:fldChar w:fldCharType="end"/>
            </w:r>
          </w:hyperlink>
        </w:p>
        <w:p w14:paraId="2BD64189" w14:textId="7E805D6E" w:rsidR="00023758" w:rsidRDefault="00023758">
          <w:pPr>
            <w:pStyle w:val="Spistreci2"/>
            <w:tabs>
              <w:tab w:val="right" w:leader="dot" w:pos="9062"/>
            </w:tabs>
            <w:rPr>
              <w:rFonts w:eastAsiaTheme="minorEastAsia" w:cstheme="minorBidi"/>
              <w:i w:val="0"/>
              <w:iCs w:val="0"/>
              <w:noProof/>
              <w:kern w:val="2"/>
              <w:sz w:val="24"/>
              <w:szCs w:val="24"/>
              <w:lang w:eastAsia="ja-JP"/>
              <w14:ligatures w14:val="standardContextual"/>
            </w:rPr>
          </w:pPr>
          <w:hyperlink w:anchor="_Toc185932125" w:history="1">
            <w:r w:rsidRPr="008D505B">
              <w:rPr>
                <w:rStyle w:val="Hipercze"/>
                <w:noProof/>
                <w:lang w:eastAsia="en-US"/>
              </w:rPr>
              <w:t>11.2. Podsumowanie</w:t>
            </w:r>
            <w:r>
              <w:rPr>
                <w:noProof/>
                <w:webHidden/>
              </w:rPr>
              <w:tab/>
            </w:r>
            <w:r>
              <w:rPr>
                <w:noProof/>
                <w:webHidden/>
              </w:rPr>
              <w:fldChar w:fldCharType="begin"/>
            </w:r>
            <w:r>
              <w:rPr>
                <w:noProof/>
                <w:webHidden/>
              </w:rPr>
              <w:instrText xml:space="preserve"> PAGEREF _Toc185932125 \h </w:instrText>
            </w:r>
            <w:r>
              <w:rPr>
                <w:noProof/>
                <w:webHidden/>
              </w:rPr>
            </w:r>
            <w:r>
              <w:rPr>
                <w:noProof/>
                <w:webHidden/>
              </w:rPr>
              <w:fldChar w:fldCharType="separate"/>
            </w:r>
            <w:r w:rsidR="00B32467">
              <w:rPr>
                <w:noProof/>
                <w:webHidden/>
              </w:rPr>
              <w:t>37</w:t>
            </w:r>
            <w:r>
              <w:rPr>
                <w:noProof/>
                <w:webHidden/>
              </w:rPr>
              <w:fldChar w:fldCharType="end"/>
            </w:r>
          </w:hyperlink>
        </w:p>
        <w:p w14:paraId="559CEE93" w14:textId="4D8F6601" w:rsidR="00023758" w:rsidRDefault="00023758">
          <w:pPr>
            <w:pStyle w:val="Spistreci1"/>
            <w:rPr>
              <w:rFonts w:eastAsiaTheme="minorEastAsia" w:cstheme="minorBidi"/>
              <w:bCs w:val="0"/>
              <w:noProof/>
              <w:kern w:val="2"/>
              <w:sz w:val="24"/>
              <w:szCs w:val="24"/>
              <w:lang w:eastAsia="ja-JP"/>
              <w14:ligatures w14:val="standardContextual"/>
            </w:rPr>
          </w:pPr>
          <w:hyperlink w:anchor="_Toc185932126" w:history="1">
            <w:r w:rsidRPr="008D505B">
              <w:rPr>
                <w:rStyle w:val="Hipercze"/>
                <w:noProof/>
              </w:rPr>
              <w:t>12.</w:t>
            </w:r>
            <w:r>
              <w:rPr>
                <w:rFonts w:eastAsiaTheme="minorEastAsia" w:cstheme="minorBidi"/>
                <w:bCs w:val="0"/>
                <w:noProof/>
                <w:kern w:val="2"/>
                <w:sz w:val="24"/>
                <w:szCs w:val="24"/>
                <w:lang w:eastAsia="ja-JP"/>
                <w14:ligatures w14:val="standardContextual"/>
              </w:rPr>
              <w:tab/>
            </w:r>
            <w:r w:rsidRPr="008D505B">
              <w:rPr>
                <w:rStyle w:val="Hipercze"/>
                <w:rFonts w:ascii="Arial" w:hAnsi="Arial" w:cs="Arial"/>
                <w:noProof/>
                <w:lang w:eastAsia="en-US"/>
              </w:rPr>
              <w:t>Opis monitoringu zjawiska ubóstwa energetycznego</w:t>
            </w:r>
            <w:r>
              <w:rPr>
                <w:noProof/>
                <w:webHidden/>
              </w:rPr>
              <w:tab/>
            </w:r>
            <w:r>
              <w:rPr>
                <w:noProof/>
                <w:webHidden/>
              </w:rPr>
              <w:fldChar w:fldCharType="begin"/>
            </w:r>
            <w:r>
              <w:rPr>
                <w:noProof/>
                <w:webHidden/>
              </w:rPr>
              <w:instrText xml:space="preserve"> PAGEREF _Toc185932126 \h </w:instrText>
            </w:r>
            <w:r>
              <w:rPr>
                <w:noProof/>
                <w:webHidden/>
              </w:rPr>
            </w:r>
            <w:r>
              <w:rPr>
                <w:noProof/>
                <w:webHidden/>
              </w:rPr>
              <w:fldChar w:fldCharType="separate"/>
            </w:r>
            <w:r w:rsidR="00B32467">
              <w:rPr>
                <w:noProof/>
                <w:webHidden/>
              </w:rPr>
              <w:t>41</w:t>
            </w:r>
            <w:r>
              <w:rPr>
                <w:noProof/>
                <w:webHidden/>
              </w:rPr>
              <w:fldChar w:fldCharType="end"/>
            </w:r>
          </w:hyperlink>
        </w:p>
        <w:p w14:paraId="00795406" w14:textId="3BFD43B1" w:rsidR="00023758" w:rsidRDefault="00023758">
          <w:pPr>
            <w:pStyle w:val="Spistreci1"/>
            <w:rPr>
              <w:rFonts w:eastAsiaTheme="minorEastAsia" w:cstheme="minorBidi"/>
              <w:bCs w:val="0"/>
              <w:noProof/>
              <w:kern w:val="2"/>
              <w:sz w:val="24"/>
              <w:szCs w:val="24"/>
              <w:lang w:eastAsia="ja-JP"/>
              <w14:ligatures w14:val="standardContextual"/>
            </w:rPr>
          </w:pPr>
          <w:hyperlink w:anchor="_Toc185932127" w:history="1">
            <w:r w:rsidRPr="008D505B">
              <w:rPr>
                <w:rStyle w:val="Hipercze"/>
                <w:rFonts w:eastAsia="Arial"/>
                <w:noProof/>
              </w:rPr>
              <w:t>13.</w:t>
            </w:r>
            <w:r>
              <w:rPr>
                <w:rFonts w:eastAsiaTheme="minorEastAsia" w:cstheme="minorBidi"/>
                <w:bCs w:val="0"/>
                <w:noProof/>
                <w:kern w:val="2"/>
                <w:sz w:val="24"/>
                <w:szCs w:val="24"/>
                <w:lang w:eastAsia="ja-JP"/>
                <w14:ligatures w14:val="standardContextual"/>
              </w:rPr>
              <w:tab/>
            </w:r>
            <w:r w:rsidRPr="008D505B">
              <w:rPr>
                <w:rStyle w:val="Hipercze"/>
                <w:rFonts w:ascii="Arial" w:eastAsia="Arial" w:hAnsi="Arial" w:cs="Arial"/>
                <w:noProof/>
                <w:lang w:eastAsia="en-US"/>
              </w:rPr>
              <w:t>Sposoby wsparcia osób ubogich energetycznie</w:t>
            </w:r>
            <w:r>
              <w:rPr>
                <w:noProof/>
                <w:webHidden/>
              </w:rPr>
              <w:tab/>
            </w:r>
            <w:r>
              <w:rPr>
                <w:noProof/>
                <w:webHidden/>
              </w:rPr>
              <w:fldChar w:fldCharType="begin"/>
            </w:r>
            <w:r>
              <w:rPr>
                <w:noProof/>
                <w:webHidden/>
              </w:rPr>
              <w:instrText xml:space="preserve"> PAGEREF _Toc185932127 \h </w:instrText>
            </w:r>
            <w:r>
              <w:rPr>
                <w:noProof/>
                <w:webHidden/>
              </w:rPr>
            </w:r>
            <w:r>
              <w:rPr>
                <w:noProof/>
                <w:webHidden/>
              </w:rPr>
              <w:fldChar w:fldCharType="separate"/>
            </w:r>
            <w:r w:rsidR="00B32467">
              <w:rPr>
                <w:noProof/>
                <w:webHidden/>
              </w:rPr>
              <w:t>42</w:t>
            </w:r>
            <w:r>
              <w:rPr>
                <w:noProof/>
                <w:webHidden/>
              </w:rPr>
              <w:fldChar w:fldCharType="end"/>
            </w:r>
          </w:hyperlink>
        </w:p>
        <w:p w14:paraId="49991CC2" w14:textId="5FD729EF" w:rsidR="00023758" w:rsidRDefault="00023758">
          <w:pPr>
            <w:pStyle w:val="Spistreci2"/>
            <w:tabs>
              <w:tab w:val="right" w:leader="dot" w:pos="9062"/>
            </w:tabs>
            <w:rPr>
              <w:rFonts w:eastAsiaTheme="minorEastAsia" w:cstheme="minorBidi"/>
              <w:i w:val="0"/>
              <w:iCs w:val="0"/>
              <w:noProof/>
              <w:kern w:val="2"/>
              <w:sz w:val="24"/>
              <w:szCs w:val="24"/>
              <w:lang w:eastAsia="ja-JP"/>
              <w14:ligatures w14:val="standardContextual"/>
            </w:rPr>
          </w:pPr>
          <w:hyperlink w:anchor="_Toc185932128" w:history="1">
            <w:r w:rsidRPr="008D505B">
              <w:rPr>
                <w:rStyle w:val="Hipercze"/>
                <w:rFonts w:eastAsia="Arial"/>
                <w:noProof/>
                <w:lang w:eastAsia="en-US"/>
              </w:rPr>
              <w:t>13.1. Identyfikacja potrzeb i dostosowanie wsparcia</w:t>
            </w:r>
            <w:r>
              <w:rPr>
                <w:noProof/>
                <w:webHidden/>
              </w:rPr>
              <w:tab/>
            </w:r>
            <w:r>
              <w:rPr>
                <w:noProof/>
                <w:webHidden/>
              </w:rPr>
              <w:fldChar w:fldCharType="begin"/>
            </w:r>
            <w:r>
              <w:rPr>
                <w:noProof/>
                <w:webHidden/>
              </w:rPr>
              <w:instrText xml:space="preserve"> PAGEREF _Toc185932128 \h </w:instrText>
            </w:r>
            <w:r>
              <w:rPr>
                <w:noProof/>
                <w:webHidden/>
              </w:rPr>
            </w:r>
            <w:r>
              <w:rPr>
                <w:noProof/>
                <w:webHidden/>
              </w:rPr>
              <w:fldChar w:fldCharType="separate"/>
            </w:r>
            <w:r w:rsidR="00B32467">
              <w:rPr>
                <w:noProof/>
                <w:webHidden/>
              </w:rPr>
              <w:t>42</w:t>
            </w:r>
            <w:r>
              <w:rPr>
                <w:noProof/>
                <w:webHidden/>
              </w:rPr>
              <w:fldChar w:fldCharType="end"/>
            </w:r>
          </w:hyperlink>
        </w:p>
        <w:p w14:paraId="11F10942" w14:textId="65B73941" w:rsidR="00023758" w:rsidRDefault="00023758">
          <w:pPr>
            <w:pStyle w:val="Spistreci2"/>
            <w:tabs>
              <w:tab w:val="right" w:leader="dot" w:pos="9062"/>
            </w:tabs>
            <w:rPr>
              <w:rFonts w:eastAsiaTheme="minorEastAsia" w:cstheme="minorBidi"/>
              <w:i w:val="0"/>
              <w:iCs w:val="0"/>
              <w:noProof/>
              <w:kern w:val="2"/>
              <w:sz w:val="24"/>
              <w:szCs w:val="24"/>
              <w:lang w:eastAsia="ja-JP"/>
              <w14:ligatures w14:val="standardContextual"/>
            </w:rPr>
          </w:pPr>
          <w:hyperlink w:anchor="_Toc185932129" w:history="1">
            <w:r w:rsidRPr="008D505B">
              <w:rPr>
                <w:rStyle w:val="Hipercze"/>
                <w:rFonts w:eastAsia="Arial"/>
                <w:noProof/>
                <w:lang w:eastAsia="en-US"/>
              </w:rPr>
              <w:t>13.2. Wsparcie finansowe</w:t>
            </w:r>
            <w:r>
              <w:rPr>
                <w:noProof/>
                <w:webHidden/>
              </w:rPr>
              <w:tab/>
            </w:r>
            <w:r>
              <w:rPr>
                <w:noProof/>
                <w:webHidden/>
              </w:rPr>
              <w:fldChar w:fldCharType="begin"/>
            </w:r>
            <w:r>
              <w:rPr>
                <w:noProof/>
                <w:webHidden/>
              </w:rPr>
              <w:instrText xml:space="preserve"> PAGEREF _Toc185932129 \h </w:instrText>
            </w:r>
            <w:r>
              <w:rPr>
                <w:noProof/>
                <w:webHidden/>
              </w:rPr>
            </w:r>
            <w:r>
              <w:rPr>
                <w:noProof/>
                <w:webHidden/>
              </w:rPr>
              <w:fldChar w:fldCharType="separate"/>
            </w:r>
            <w:r w:rsidR="00B32467">
              <w:rPr>
                <w:noProof/>
                <w:webHidden/>
              </w:rPr>
              <w:t>42</w:t>
            </w:r>
            <w:r>
              <w:rPr>
                <w:noProof/>
                <w:webHidden/>
              </w:rPr>
              <w:fldChar w:fldCharType="end"/>
            </w:r>
          </w:hyperlink>
        </w:p>
        <w:p w14:paraId="66FCF28E" w14:textId="79A76207" w:rsidR="00023758" w:rsidRDefault="00023758">
          <w:pPr>
            <w:pStyle w:val="Spistreci2"/>
            <w:tabs>
              <w:tab w:val="right" w:leader="dot" w:pos="9062"/>
            </w:tabs>
            <w:rPr>
              <w:rFonts w:eastAsiaTheme="minorEastAsia" w:cstheme="minorBidi"/>
              <w:i w:val="0"/>
              <w:iCs w:val="0"/>
              <w:noProof/>
              <w:kern w:val="2"/>
              <w:sz w:val="24"/>
              <w:szCs w:val="24"/>
              <w:lang w:eastAsia="ja-JP"/>
              <w14:ligatures w14:val="standardContextual"/>
            </w:rPr>
          </w:pPr>
          <w:hyperlink w:anchor="_Toc185932130" w:history="1">
            <w:r w:rsidRPr="008D505B">
              <w:rPr>
                <w:rStyle w:val="Hipercze"/>
                <w:rFonts w:eastAsia="Arial"/>
                <w:noProof/>
                <w:lang w:eastAsia="en-US"/>
              </w:rPr>
              <w:t>13.3. Działania doradcze i promocyjno-edukacyjne</w:t>
            </w:r>
            <w:r>
              <w:rPr>
                <w:noProof/>
                <w:webHidden/>
              </w:rPr>
              <w:tab/>
            </w:r>
            <w:r>
              <w:rPr>
                <w:noProof/>
                <w:webHidden/>
              </w:rPr>
              <w:fldChar w:fldCharType="begin"/>
            </w:r>
            <w:r>
              <w:rPr>
                <w:noProof/>
                <w:webHidden/>
              </w:rPr>
              <w:instrText xml:space="preserve"> PAGEREF _Toc185932130 \h </w:instrText>
            </w:r>
            <w:r>
              <w:rPr>
                <w:noProof/>
                <w:webHidden/>
              </w:rPr>
            </w:r>
            <w:r>
              <w:rPr>
                <w:noProof/>
                <w:webHidden/>
              </w:rPr>
              <w:fldChar w:fldCharType="separate"/>
            </w:r>
            <w:r w:rsidR="00B32467">
              <w:rPr>
                <w:noProof/>
                <w:webHidden/>
              </w:rPr>
              <w:t>43</w:t>
            </w:r>
            <w:r>
              <w:rPr>
                <w:noProof/>
                <w:webHidden/>
              </w:rPr>
              <w:fldChar w:fldCharType="end"/>
            </w:r>
          </w:hyperlink>
        </w:p>
        <w:p w14:paraId="10F219AA" w14:textId="3A9841B8" w:rsidR="00023758" w:rsidRDefault="00023758">
          <w:pPr>
            <w:pStyle w:val="Spistreci2"/>
            <w:tabs>
              <w:tab w:val="right" w:leader="dot" w:pos="9062"/>
            </w:tabs>
            <w:rPr>
              <w:rFonts w:eastAsiaTheme="minorEastAsia" w:cstheme="minorBidi"/>
              <w:i w:val="0"/>
              <w:iCs w:val="0"/>
              <w:noProof/>
              <w:kern w:val="2"/>
              <w:sz w:val="24"/>
              <w:szCs w:val="24"/>
              <w:lang w:eastAsia="ja-JP"/>
              <w14:ligatures w14:val="standardContextual"/>
            </w:rPr>
          </w:pPr>
          <w:hyperlink w:anchor="_Toc185932131" w:history="1">
            <w:r w:rsidRPr="008D505B">
              <w:rPr>
                <w:rStyle w:val="Hipercze"/>
                <w:rFonts w:eastAsia="Arial"/>
                <w:noProof/>
                <w:lang w:eastAsia="en-US"/>
              </w:rPr>
              <w:t>13.4. Współpraca między jednostkami</w:t>
            </w:r>
            <w:r>
              <w:rPr>
                <w:noProof/>
                <w:webHidden/>
              </w:rPr>
              <w:tab/>
            </w:r>
            <w:r>
              <w:rPr>
                <w:noProof/>
                <w:webHidden/>
              </w:rPr>
              <w:fldChar w:fldCharType="begin"/>
            </w:r>
            <w:r>
              <w:rPr>
                <w:noProof/>
                <w:webHidden/>
              </w:rPr>
              <w:instrText xml:space="preserve"> PAGEREF _Toc185932131 \h </w:instrText>
            </w:r>
            <w:r>
              <w:rPr>
                <w:noProof/>
                <w:webHidden/>
              </w:rPr>
            </w:r>
            <w:r>
              <w:rPr>
                <w:noProof/>
                <w:webHidden/>
              </w:rPr>
              <w:fldChar w:fldCharType="separate"/>
            </w:r>
            <w:r w:rsidR="00B32467">
              <w:rPr>
                <w:noProof/>
                <w:webHidden/>
              </w:rPr>
              <w:t>45</w:t>
            </w:r>
            <w:r>
              <w:rPr>
                <w:noProof/>
                <w:webHidden/>
              </w:rPr>
              <w:fldChar w:fldCharType="end"/>
            </w:r>
          </w:hyperlink>
        </w:p>
        <w:p w14:paraId="32CF4DB3" w14:textId="633ADB2A" w:rsidR="00023758" w:rsidRDefault="00023758">
          <w:pPr>
            <w:pStyle w:val="Spistreci1"/>
            <w:rPr>
              <w:rFonts w:eastAsiaTheme="minorEastAsia" w:cstheme="minorBidi"/>
              <w:bCs w:val="0"/>
              <w:noProof/>
              <w:kern w:val="2"/>
              <w:sz w:val="24"/>
              <w:szCs w:val="24"/>
              <w:lang w:eastAsia="ja-JP"/>
              <w14:ligatures w14:val="standardContextual"/>
            </w:rPr>
          </w:pPr>
          <w:hyperlink w:anchor="_Toc185932132" w:history="1">
            <w:r w:rsidRPr="008D505B">
              <w:rPr>
                <w:rStyle w:val="Hipercze"/>
                <w:rFonts w:eastAsia="Arial"/>
                <w:noProof/>
              </w:rPr>
              <w:t>14.</w:t>
            </w:r>
            <w:r>
              <w:rPr>
                <w:rFonts w:eastAsiaTheme="minorEastAsia" w:cstheme="minorBidi"/>
                <w:bCs w:val="0"/>
                <w:noProof/>
                <w:kern w:val="2"/>
                <w:sz w:val="24"/>
                <w:szCs w:val="24"/>
                <w:lang w:eastAsia="ja-JP"/>
                <w14:ligatures w14:val="standardContextual"/>
              </w:rPr>
              <w:tab/>
            </w:r>
            <w:r w:rsidRPr="008D505B">
              <w:rPr>
                <w:rStyle w:val="Hipercze"/>
                <w:rFonts w:ascii="Arial" w:eastAsia="Arial" w:hAnsi="Arial" w:cs="Arial"/>
                <w:noProof/>
                <w:lang w:eastAsia="en-US"/>
              </w:rPr>
              <w:t>Przykłady dostępnych funduszy, programów i projektów</w:t>
            </w:r>
            <w:r>
              <w:rPr>
                <w:noProof/>
                <w:webHidden/>
              </w:rPr>
              <w:tab/>
            </w:r>
            <w:r>
              <w:rPr>
                <w:noProof/>
                <w:webHidden/>
              </w:rPr>
              <w:fldChar w:fldCharType="begin"/>
            </w:r>
            <w:r>
              <w:rPr>
                <w:noProof/>
                <w:webHidden/>
              </w:rPr>
              <w:instrText xml:space="preserve"> PAGEREF _Toc185932132 \h </w:instrText>
            </w:r>
            <w:r>
              <w:rPr>
                <w:noProof/>
                <w:webHidden/>
              </w:rPr>
            </w:r>
            <w:r>
              <w:rPr>
                <w:noProof/>
                <w:webHidden/>
              </w:rPr>
              <w:fldChar w:fldCharType="separate"/>
            </w:r>
            <w:r w:rsidR="00B32467">
              <w:rPr>
                <w:noProof/>
                <w:webHidden/>
              </w:rPr>
              <w:t>46</w:t>
            </w:r>
            <w:r>
              <w:rPr>
                <w:noProof/>
                <w:webHidden/>
              </w:rPr>
              <w:fldChar w:fldCharType="end"/>
            </w:r>
          </w:hyperlink>
        </w:p>
        <w:p w14:paraId="55E495AE" w14:textId="0D2B14F1" w:rsidR="00023758" w:rsidRDefault="00023758">
          <w:pPr>
            <w:pStyle w:val="Spistreci2"/>
            <w:tabs>
              <w:tab w:val="right" w:leader="dot" w:pos="9062"/>
            </w:tabs>
            <w:rPr>
              <w:rFonts w:eastAsiaTheme="minorEastAsia" w:cstheme="minorBidi"/>
              <w:i w:val="0"/>
              <w:iCs w:val="0"/>
              <w:noProof/>
              <w:kern w:val="2"/>
              <w:sz w:val="24"/>
              <w:szCs w:val="24"/>
              <w:lang w:eastAsia="ja-JP"/>
              <w14:ligatures w14:val="standardContextual"/>
            </w:rPr>
          </w:pPr>
          <w:hyperlink w:anchor="_Toc185932133" w:history="1">
            <w:r w:rsidRPr="008D505B">
              <w:rPr>
                <w:rStyle w:val="Hipercze"/>
                <w:rFonts w:eastAsia="Arial"/>
                <w:noProof/>
                <w:lang w:eastAsia="en-US"/>
              </w:rPr>
              <w:t>14.1. Kluczowe etapy realizacji programów wsparcia</w:t>
            </w:r>
            <w:r>
              <w:rPr>
                <w:noProof/>
                <w:webHidden/>
              </w:rPr>
              <w:tab/>
            </w:r>
            <w:r>
              <w:rPr>
                <w:noProof/>
                <w:webHidden/>
              </w:rPr>
              <w:fldChar w:fldCharType="begin"/>
            </w:r>
            <w:r>
              <w:rPr>
                <w:noProof/>
                <w:webHidden/>
              </w:rPr>
              <w:instrText xml:space="preserve"> PAGEREF _Toc185932133 \h </w:instrText>
            </w:r>
            <w:r>
              <w:rPr>
                <w:noProof/>
                <w:webHidden/>
              </w:rPr>
            </w:r>
            <w:r>
              <w:rPr>
                <w:noProof/>
                <w:webHidden/>
              </w:rPr>
              <w:fldChar w:fldCharType="separate"/>
            </w:r>
            <w:r w:rsidR="00B32467">
              <w:rPr>
                <w:noProof/>
                <w:webHidden/>
              </w:rPr>
              <w:t>46</w:t>
            </w:r>
            <w:r>
              <w:rPr>
                <w:noProof/>
                <w:webHidden/>
              </w:rPr>
              <w:fldChar w:fldCharType="end"/>
            </w:r>
          </w:hyperlink>
        </w:p>
        <w:p w14:paraId="3D4F2341" w14:textId="4EA259F8" w:rsidR="00023758" w:rsidRDefault="00023758">
          <w:pPr>
            <w:pStyle w:val="Spistreci2"/>
            <w:tabs>
              <w:tab w:val="right" w:leader="dot" w:pos="9062"/>
            </w:tabs>
            <w:rPr>
              <w:rFonts w:eastAsiaTheme="minorEastAsia" w:cstheme="minorBidi"/>
              <w:i w:val="0"/>
              <w:iCs w:val="0"/>
              <w:noProof/>
              <w:kern w:val="2"/>
              <w:sz w:val="24"/>
              <w:szCs w:val="24"/>
              <w:lang w:eastAsia="ja-JP"/>
              <w14:ligatures w14:val="standardContextual"/>
            </w:rPr>
          </w:pPr>
          <w:hyperlink w:anchor="_Toc185932134" w:history="1">
            <w:r w:rsidRPr="008D505B">
              <w:rPr>
                <w:rStyle w:val="Hipercze"/>
                <w:rFonts w:eastAsia="Arial"/>
                <w:noProof/>
                <w:lang w:eastAsia="en-US"/>
              </w:rPr>
              <w:t>14.2. Programy wspomagające dla gmin</w:t>
            </w:r>
            <w:r>
              <w:rPr>
                <w:noProof/>
                <w:webHidden/>
              </w:rPr>
              <w:tab/>
            </w:r>
            <w:r>
              <w:rPr>
                <w:noProof/>
                <w:webHidden/>
              </w:rPr>
              <w:fldChar w:fldCharType="begin"/>
            </w:r>
            <w:r>
              <w:rPr>
                <w:noProof/>
                <w:webHidden/>
              </w:rPr>
              <w:instrText xml:space="preserve"> PAGEREF _Toc185932134 \h </w:instrText>
            </w:r>
            <w:r>
              <w:rPr>
                <w:noProof/>
                <w:webHidden/>
              </w:rPr>
            </w:r>
            <w:r>
              <w:rPr>
                <w:noProof/>
                <w:webHidden/>
              </w:rPr>
              <w:fldChar w:fldCharType="separate"/>
            </w:r>
            <w:r w:rsidR="00B32467">
              <w:rPr>
                <w:noProof/>
                <w:webHidden/>
              </w:rPr>
              <w:t>46</w:t>
            </w:r>
            <w:r>
              <w:rPr>
                <w:noProof/>
                <w:webHidden/>
              </w:rPr>
              <w:fldChar w:fldCharType="end"/>
            </w:r>
          </w:hyperlink>
        </w:p>
        <w:p w14:paraId="200855CC" w14:textId="69455722" w:rsidR="00023758" w:rsidRDefault="00023758">
          <w:pPr>
            <w:pStyle w:val="Spistreci2"/>
            <w:tabs>
              <w:tab w:val="right" w:leader="dot" w:pos="9062"/>
            </w:tabs>
            <w:rPr>
              <w:rFonts w:eastAsiaTheme="minorEastAsia" w:cstheme="minorBidi"/>
              <w:i w:val="0"/>
              <w:iCs w:val="0"/>
              <w:noProof/>
              <w:kern w:val="2"/>
              <w:sz w:val="24"/>
              <w:szCs w:val="24"/>
              <w:lang w:eastAsia="ja-JP"/>
              <w14:ligatures w14:val="standardContextual"/>
            </w:rPr>
          </w:pPr>
          <w:hyperlink w:anchor="_Toc185932135" w:history="1">
            <w:r w:rsidRPr="008D505B">
              <w:rPr>
                <w:rStyle w:val="Hipercze"/>
                <w:rFonts w:eastAsia="Arial"/>
                <w:noProof/>
                <w:lang w:eastAsia="en-US"/>
              </w:rPr>
              <w:t>14.3. Programy adresowane do mieszkańców</w:t>
            </w:r>
            <w:r>
              <w:rPr>
                <w:noProof/>
                <w:webHidden/>
              </w:rPr>
              <w:tab/>
            </w:r>
            <w:r>
              <w:rPr>
                <w:noProof/>
                <w:webHidden/>
              </w:rPr>
              <w:fldChar w:fldCharType="begin"/>
            </w:r>
            <w:r>
              <w:rPr>
                <w:noProof/>
                <w:webHidden/>
              </w:rPr>
              <w:instrText xml:space="preserve"> PAGEREF _Toc185932135 \h </w:instrText>
            </w:r>
            <w:r>
              <w:rPr>
                <w:noProof/>
                <w:webHidden/>
              </w:rPr>
            </w:r>
            <w:r>
              <w:rPr>
                <w:noProof/>
                <w:webHidden/>
              </w:rPr>
              <w:fldChar w:fldCharType="separate"/>
            </w:r>
            <w:r w:rsidR="00B32467">
              <w:rPr>
                <w:noProof/>
                <w:webHidden/>
              </w:rPr>
              <w:t>46</w:t>
            </w:r>
            <w:r>
              <w:rPr>
                <w:noProof/>
                <w:webHidden/>
              </w:rPr>
              <w:fldChar w:fldCharType="end"/>
            </w:r>
          </w:hyperlink>
        </w:p>
        <w:p w14:paraId="7AD03D23" w14:textId="5D50D58A" w:rsidR="00023758" w:rsidRDefault="00023758">
          <w:pPr>
            <w:pStyle w:val="Spistreci2"/>
            <w:tabs>
              <w:tab w:val="right" w:leader="dot" w:pos="9062"/>
            </w:tabs>
            <w:rPr>
              <w:rFonts w:eastAsiaTheme="minorEastAsia" w:cstheme="minorBidi"/>
              <w:i w:val="0"/>
              <w:iCs w:val="0"/>
              <w:noProof/>
              <w:kern w:val="2"/>
              <w:sz w:val="24"/>
              <w:szCs w:val="24"/>
              <w:lang w:eastAsia="ja-JP"/>
              <w14:ligatures w14:val="standardContextual"/>
            </w:rPr>
          </w:pPr>
          <w:hyperlink w:anchor="_Toc185932136" w:history="1">
            <w:r w:rsidRPr="008D505B">
              <w:rPr>
                <w:rStyle w:val="Hipercze"/>
                <w:rFonts w:eastAsia="Calibri"/>
                <w:noProof/>
                <w:lang w:eastAsia="en-US"/>
              </w:rPr>
              <w:t>14.4. Projekty międzynarodowe</w:t>
            </w:r>
            <w:r>
              <w:rPr>
                <w:noProof/>
                <w:webHidden/>
              </w:rPr>
              <w:tab/>
            </w:r>
            <w:r>
              <w:rPr>
                <w:noProof/>
                <w:webHidden/>
              </w:rPr>
              <w:fldChar w:fldCharType="begin"/>
            </w:r>
            <w:r>
              <w:rPr>
                <w:noProof/>
                <w:webHidden/>
              </w:rPr>
              <w:instrText xml:space="preserve"> PAGEREF _Toc185932136 \h </w:instrText>
            </w:r>
            <w:r>
              <w:rPr>
                <w:noProof/>
                <w:webHidden/>
              </w:rPr>
            </w:r>
            <w:r>
              <w:rPr>
                <w:noProof/>
                <w:webHidden/>
              </w:rPr>
              <w:fldChar w:fldCharType="separate"/>
            </w:r>
            <w:r w:rsidR="00B32467">
              <w:rPr>
                <w:noProof/>
                <w:webHidden/>
              </w:rPr>
              <w:t>48</w:t>
            </w:r>
            <w:r>
              <w:rPr>
                <w:noProof/>
                <w:webHidden/>
              </w:rPr>
              <w:fldChar w:fldCharType="end"/>
            </w:r>
          </w:hyperlink>
        </w:p>
        <w:p w14:paraId="21C6533D" w14:textId="4E8C99D5" w:rsidR="00023758" w:rsidRDefault="00023758">
          <w:pPr>
            <w:pStyle w:val="Spistreci1"/>
            <w:rPr>
              <w:rFonts w:eastAsiaTheme="minorEastAsia" w:cstheme="minorBidi"/>
              <w:bCs w:val="0"/>
              <w:noProof/>
              <w:kern w:val="2"/>
              <w:sz w:val="24"/>
              <w:szCs w:val="24"/>
              <w:lang w:eastAsia="ja-JP"/>
              <w14:ligatures w14:val="standardContextual"/>
            </w:rPr>
          </w:pPr>
          <w:hyperlink w:anchor="_Toc185932137" w:history="1">
            <w:r w:rsidRPr="008D505B">
              <w:rPr>
                <w:rStyle w:val="Hipercze"/>
                <w:rFonts w:eastAsia="Arial"/>
                <w:noProof/>
              </w:rPr>
              <w:t>15.</w:t>
            </w:r>
            <w:r>
              <w:rPr>
                <w:rFonts w:eastAsiaTheme="minorEastAsia" w:cstheme="minorBidi"/>
                <w:bCs w:val="0"/>
                <w:noProof/>
                <w:kern w:val="2"/>
                <w:sz w:val="24"/>
                <w:szCs w:val="24"/>
                <w:lang w:eastAsia="ja-JP"/>
                <w14:ligatures w14:val="standardContextual"/>
              </w:rPr>
              <w:tab/>
            </w:r>
            <w:r w:rsidRPr="008D505B">
              <w:rPr>
                <w:rStyle w:val="Hipercze"/>
                <w:rFonts w:ascii="Arial" w:eastAsia="Arial" w:hAnsi="Arial" w:cs="Arial"/>
                <w:noProof/>
                <w:lang w:eastAsia="en-US"/>
              </w:rPr>
              <w:t>Działania Miasta Mława</w:t>
            </w:r>
            <w:r>
              <w:rPr>
                <w:noProof/>
                <w:webHidden/>
              </w:rPr>
              <w:tab/>
            </w:r>
            <w:r>
              <w:rPr>
                <w:noProof/>
                <w:webHidden/>
              </w:rPr>
              <w:fldChar w:fldCharType="begin"/>
            </w:r>
            <w:r>
              <w:rPr>
                <w:noProof/>
                <w:webHidden/>
              </w:rPr>
              <w:instrText xml:space="preserve"> PAGEREF _Toc185932137 \h </w:instrText>
            </w:r>
            <w:r>
              <w:rPr>
                <w:noProof/>
                <w:webHidden/>
              </w:rPr>
            </w:r>
            <w:r>
              <w:rPr>
                <w:noProof/>
                <w:webHidden/>
              </w:rPr>
              <w:fldChar w:fldCharType="separate"/>
            </w:r>
            <w:r w:rsidR="00B32467">
              <w:rPr>
                <w:noProof/>
                <w:webHidden/>
              </w:rPr>
              <w:t>50</w:t>
            </w:r>
            <w:r>
              <w:rPr>
                <w:noProof/>
                <w:webHidden/>
              </w:rPr>
              <w:fldChar w:fldCharType="end"/>
            </w:r>
          </w:hyperlink>
        </w:p>
        <w:p w14:paraId="507417D0" w14:textId="428AD57A" w:rsidR="00023758" w:rsidRDefault="00023758">
          <w:pPr>
            <w:pStyle w:val="Spistreci1"/>
            <w:rPr>
              <w:rFonts w:eastAsiaTheme="minorEastAsia" w:cstheme="minorBidi"/>
              <w:bCs w:val="0"/>
              <w:noProof/>
              <w:kern w:val="2"/>
              <w:sz w:val="24"/>
              <w:szCs w:val="24"/>
              <w:lang w:eastAsia="ja-JP"/>
              <w14:ligatures w14:val="standardContextual"/>
            </w:rPr>
          </w:pPr>
          <w:hyperlink w:anchor="_Toc185932138" w:history="1">
            <w:r w:rsidRPr="008D505B">
              <w:rPr>
                <w:rStyle w:val="Hipercze"/>
                <w:rFonts w:eastAsia="Arial"/>
                <w:noProof/>
              </w:rPr>
              <w:t>16.</w:t>
            </w:r>
            <w:r>
              <w:rPr>
                <w:rFonts w:eastAsiaTheme="minorEastAsia" w:cstheme="minorBidi"/>
                <w:bCs w:val="0"/>
                <w:noProof/>
                <w:kern w:val="2"/>
                <w:sz w:val="24"/>
                <w:szCs w:val="24"/>
                <w:lang w:eastAsia="ja-JP"/>
                <w14:ligatures w14:val="standardContextual"/>
              </w:rPr>
              <w:tab/>
            </w:r>
            <w:r w:rsidRPr="008D505B">
              <w:rPr>
                <w:rStyle w:val="Hipercze"/>
                <w:rFonts w:ascii="Arial" w:eastAsia="Arial" w:hAnsi="Arial" w:cs="Arial"/>
                <w:noProof/>
                <w:lang w:eastAsia="en-US"/>
              </w:rPr>
              <w:t>Podsumowanie dokumentu: Analiza ubóstwa energetycznego w Mieście Mława</w:t>
            </w:r>
            <w:r>
              <w:rPr>
                <w:noProof/>
                <w:webHidden/>
              </w:rPr>
              <w:tab/>
            </w:r>
            <w:r>
              <w:rPr>
                <w:noProof/>
                <w:webHidden/>
              </w:rPr>
              <w:fldChar w:fldCharType="begin"/>
            </w:r>
            <w:r>
              <w:rPr>
                <w:noProof/>
                <w:webHidden/>
              </w:rPr>
              <w:instrText xml:space="preserve"> PAGEREF _Toc185932138 \h </w:instrText>
            </w:r>
            <w:r>
              <w:rPr>
                <w:noProof/>
                <w:webHidden/>
              </w:rPr>
            </w:r>
            <w:r>
              <w:rPr>
                <w:noProof/>
                <w:webHidden/>
              </w:rPr>
              <w:fldChar w:fldCharType="separate"/>
            </w:r>
            <w:r w:rsidR="00B32467">
              <w:rPr>
                <w:noProof/>
                <w:webHidden/>
              </w:rPr>
              <w:t>52</w:t>
            </w:r>
            <w:r>
              <w:rPr>
                <w:noProof/>
                <w:webHidden/>
              </w:rPr>
              <w:fldChar w:fldCharType="end"/>
            </w:r>
          </w:hyperlink>
        </w:p>
        <w:p w14:paraId="10C25970" w14:textId="3CDECE03" w:rsidR="00023758" w:rsidRDefault="00023758">
          <w:pPr>
            <w:pStyle w:val="Spistreci1"/>
            <w:rPr>
              <w:rFonts w:eastAsiaTheme="minorEastAsia" w:cstheme="minorBidi"/>
              <w:bCs w:val="0"/>
              <w:noProof/>
              <w:kern w:val="2"/>
              <w:sz w:val="24"/>
              <w:szCs w:val="24"/>
              <w:lang w:eastAsia="ja-JP"/>
              <w14:ligatures w14:val="standardContextual"/>
            </w:rPr>
          </w:pPr>
          <w:hyperlink w:anchor="_Toc185932139" w:history="1">
            <w:r w:rsidRPr="008D505B">
              <w:rPr>
                <w:rStyle w:val="Hipercze"/>
                <w:noProof/>
              </w:rPr>
              <w:t>17.</w:t>
            </w:r>
            <w:r>
              <w:rPr>
                <w:rFonts w:eastAsiaTheme="minorEastAsia" w:cstheme="minorBidi"/>
                <w:bCs w:val="0"/>
                <w:noProof/>
                <w:kern w:val="2"/>
                <w:sz w:val="24"/>
                <w:szCs w:val="24"/>
                <w:lang w:eastAsia="ja-JP"/>
                <w14:ligatures w14:val="standardContextual"/>
              </w:rPr>
              <w:tab/>
            </w:r>
            <w:r w:rsidRPr="008D505B">
              <w:rPr>
                <w:rStyle w:val="Hipercze"/>
                <w:rFonts w:ascii="Arial" w:hAnsi="Arial"/>
                <w:noProof/>
                <w:lang w:eastAsia="en-US"/>
              </w:rPr>
              <w:t>Literatura</w:t>
            </w:r>
            <w:r>
              <w:rPr>
                <w:noProof/>
                <w:webHidden/>
              </w:rPr>
              <w:tab/>
            </w:r>
            <w:r>
              <w:rPr>
                <w:noProof/>
                <w:webHidden/>
              </w:rPr>
              <w:fldChar w:fldCharType="begin"/>
            </w:r>
            <w:r>
              <w:rPr>
                <w:noProof/>
                <w:webHidden/>
              </w:rPr>
              <w:instrText xml:space="preserve"> PAGEREF _Toc185932139 \h </w:instrText>
            </w:r>
            <w:r>
              <w:rPr>
                <w:noProof/>
                <w:webHidden/>
              </w:rPr>
            </w:r>
            <w:r>
              <w:rPr>
                <w:noProof/>
                <w:webHidden/>
              </w:rPr>
              <w:fldChar w:fldCharType="separate"/>
            </w:r>
            <w:r w:rsidR="00B32467">
              <w:rPr>
                <w:noProof/>
                <w:webHidden/>
              </w:rPr>
              <w:t>53</w:t>
            </w:r>
            <w:r>
              <w:rPr>
                <w:noProof/>
                <w:webHidden/>
              </w:rPr>
              <w:fldChar w:fldCharType="end"/>
            </w:r>
          </w:hyperlink>
        </w:p>
        <w:p w14:paraId="0AEDCD1F" w14:textId="60FCF108" w:rsidR="00023758" w:rsidRDefault="00023758">
          <w:pPr>
            <w:pStyle w:val="Spistreci3"/>
            <w:tabs>
              <w:tab w:val="right" w:leader="dot" w:pos="9062"/>
            </w:tabs>
            <w:rPr>
              <w:rFonts w:eastAsiaTheme="minorEastAsia" w:cstheme="minorBidi"/>
              <w:noProof/>
              <w:kern w:val="2"/>
              <w:sz w:val="24"/>
              <w:szCs w:val="24"/>
              <w:lang w:eastAsia="ja-JP"/>
              <w14:ligatures w14:val="standardContextual"/>
            </w:rPr>
          </w:pPr>
          <w:hyperlink w:anchor="_Toc185932140" w:history="1">
            <w:r w:rsidRPr="008D505B">
              <w:rPr>
                <w:rStyle w:val="Hipercze"/>
                <w:noProof/>
                <w:lang w:eastAsia="en-US"/>
              </w:rPr>
              <w:t>Spis ilustracji</w:t>
            </w:r>
            <w:r>
              <w:rPr>
                <w:noProof/>
                <w:webHidden/>
              </w:rPr>
              <w:tab/>
            </w:r>
            <w:r>
              <w:rPr>
                <w:noProof/>
                <w:webHidden/>
              </w:rPr>
              <w:fldChar w:fldCharType="begin"/>
            </w:r>
            <w:r>
              <w:rPr>
                <w:noProof/>
                <w:webHidden/>
              </w:rPr>
              <w:instrText xml:space="preserve"> PAGEREF _Toc185932140 \h </w:instrText>
            </w:r>
            <w:r>
              <w:rPr>
                <w:noProof/>
                <w:webHidden/>
              </w:rPr>
            </w:r>
            <w:r>
              <w:rPr>
                <w:noProof/>
                <w:webHidden/>
              </w:rPr>
              <w:fldChar w:fldCharType="separate"/>
            </w:r>
            <w:r w:rsidR="00B32467">
              <w:rPr>
                <w:noProof/>
                <w:webHidden/>
              </w:rPr>
              <w:t>54</w:t>
            </w:r>
            <w:r>
              <w:rPr>
                <w:noProof/>
                <w:webHidden/>
              </w:rPr>
              <w:fldChar w:fldCharType="end"/>
            </w:r>
          </w:hyperlink>
        </w:p>
        <w:p w14:paraId="5FE2D0E9" w14:textId="3A7AB013" w:rsidR="00023758" w:rsidRDefault="00023758">
          <w:pPr>
            <w:pStyle w:val="Spistreci3"/>
            <w:tabs>
              <w:tab w:val="right" w:leader="dot" w:pos="9062"/>
            </w:tabs>
            <w:rPr>
              <w:rFonts w:eastAsiaTheme="minorEastAsia" w:cstheme="minorBidi"/>
              <w:noProof/>
              <w:kern w:val="2"/>
              <w:sz w:val="24"/>
              <w:szCs w:val="24"/>
              <w:lang w:eastAsia="ja-JP"/>
              <w14:ligatures w14:val="standardContextual"/>
            </w:rPr>
          </w:pPr>
          <w:hyperlink w:anchor="_Toc185932141" w:history="1">
            <w:r w:rsidRPr="008D505B">
              <w:rPr>
                <w:rStyle w:val="Hipercze"/>
                <w:noProof/>
                <w:lang w:eastAsia="en-US"/>
              </w:rPr>
              <w:t>Spis tabel</w:t>
            </w:r>
            <w:r>
              <w:rPr>
                <w:noProof/>
                <w:webHidden/>
              </w:rPr>
              <w:tab/>
            </w:r>
            <w:r>
              <w:rPr>
                <w:noProof/>
                <w:webHidden/>
              </w:rPr>
              <w:fldChar w:fldCharType="begin"/>
            </w:r>
            <w:r>
              <w:rPr>
                <w:noProof/>
                <w:webHidden/>
              </w:rPr>
              <w:instrText xml:space="preserve"> PAGEREF _Toc185932141 \h </w:instrText>
            </w:r>
            <w:r>
              <w:rPr>
                <w:noProof/>
                <w:webHidden/>
              </w:rPr>
            </w:r>
            <w:r>
              <w:rPr>
                <w:noProof/>
                <w:webHidden/>
              </w:rPr>
              <w:fldChar w:fldCharType="separate"/>
            </w:r>
            <w:r w:rsidR="00B32467">
              <w:rPr>
                <w:noProof/>
                <w:webHidden/>
              </w:rPr>
              <w:t>54</w:t>
            </w:r>
            <w:r>
              <w:rPr>
                <w:noProof/>
                <w:webHidden/>
              </w:rPr>
              <w:fldChar w:fldCharType="end"/>
            </w:r>
          </w:hyperlink>
        </w:p>
        <w:p w14:paraId="1B7572C2" w14:textId="10FAB6CE" w:rsidR="00023758" w:rsidRDefault="00023758">
          <w:pPr>
            <w:pStyle w:val="Spistreci3"/>
            <w:tabs>
              <w:tab w:val="right" w:leader="dot" w:pos="9062"/>
            </w:tabs>
            <w:rPr>
              <w:rFonts w:eastAsiaTheme="minorEastAsia" w:cstheme="minorBidi"/>
              <w:noProof/>
              <w:kern w:val="2"/>
              <w:sz w:val="24"/>
              <w:szCs w:val="24"/>
              <w:lang w:eastAsia="ja-JP"/>
              <w14:ligatures w14:val="standardContextual"/>
            </w:rPr>
          </w:pPr>
          <w:hyperlink w:anchor="_Toc185932142" w:history="1">
            <w:r w:rsidRPr="008D505B">
              <w:rPr>
                <w:rStyle w:val="Hipercze"/>
                <w:noProof/>
                <w:lang w:eastAsia="en-US"/>
              </w:rPr>
              <w:t>Spis wykresów</w:t>
            </w:r>
            <w:r>
              <w:rPr>
                <w:noProof/>
                <w:webHidden/>
              </w:rPr>
              <w:tab/>
            </w:r>
            <w:r>
              <w:rPr>
                <w:noProof/>
                <w:webHidden/>
              </w:rPr>
              <w:fldChar w:fldCharType="begin"/>
            </w:r>
            <w:r>
              <w:rPr>
                <w:noProof/>
                <w:webHidden/>
              </w:rPr>
              <w:instrText xml:space="preserve"> PAGEREF _Toc185932142 \h </w:instrText>
            </w:r>
            <w:r>
              <w:rPr>
                <w:noProof/>
                <w:webHidden/>
              </w:rPr>
            </w:r>
            <w:r>
              <w:rPr>
                <w:noProof/>
                <w:webHidden/>
              </w:rPr>
              <w:fldChar w:fldCharType="separate"/>
            </w:r>
            <w:r w:rsidR="00B32467">
              <w:rPr>
                <w:noProof/>
                <w:webHidden/>
              </w:rPr>
              <w:t>54</w:t>
            </w:r>
            <w:r>
              <w:rPr>
                <w:noProof/>
                <w:webHidden/>
              </w:rPr>
              <w:fldChar w:fldCharType="end"/>
            </w:r>
          </w:hyperlink>
        </w:p>
        <w:p w14:paraId="6CD83D06" w14:textId="03C0367A" w:rsidR="00DF7A97" w:rsidRDefault="003B4D31">
          <w:pPr>
            <w:pStyle w:val="Spistreci1"/>
            <w:tabs>
              <w:tab w:val="clear" w:pos="426"/>
              <w:tab w:val="clear" w:pos="9062"/>
              <w:tab w:val="right" w:leader="dot" w:pos="9072"/>
            </w:tabs>
          </w:pPr>
          <w:r>
            <w:rPr>
              <w:rStyle w:val="czeindeksu"/>
            </w:rPr>
            <w:fldChar w:fldCharType="end"/>
          </w:r>
        </w:p>
      </w:sdtContent>
    </w:sdt>
    <w:p w14:paraId="3EAA08A4" w14:textId="77777777" w:rsidR="00DF7A97" w:rsidRDefault="00DF7A97">
      <w:pPr>
        <w:suppressAutoHyphens w:val="0"/>
        <w:spacing w:line="240" w:lineRule="auto"/>
        <w:ind w:firstLine="0"/>
        <w:contextualSpacing/>
        <w:jc w:val="left"/>
        <w:rPr>
          <w:rFonts w:ascii="Arial" w:eastAsia="Times New Roman" w:hAnsi="Arial"/>
          <w:b/>
          <w:spacing w:val="-10"/>
          <w:kern w:val="2"/>
          <w:sz w:val="32"/>
          <w:szCs w:val="56"/>
          <w:lang w:eastAsia="en-US"/>
        </w:rPr>
      </w:pPr>
    </w:p>
    <w:p w14:paraId="1C1A3FFD" w14:textId="77777777" w:rsidR="00DF7A97" w:rsidRDefault="00DF7A97">
      <w:pPr>
        <w:suppressAutoHyphens w:val="0"/>
        <w:spacing w:line="240" w:lineRule="auto"/>
        <w:ind w:firstLine="0"/>
        <w:contextualSpacing/>
        <w:jc w:val="left"/>
        <w:rPr>
          <w:rFonts w:ascii="Arial" w:eastAsia="Times New Roman" w:hAnsi="Arial"/>
          <w:b/>
          <w:spacing w:val="-10"/>
          <w:kern w:val="2"/>
          <w:sz w:val="32"/>
          <w:szCs w:val="56"/>
          <w:lang w:eastAsia="en-US"/>
        </w:rPr>
      </w:pPr>
    </w:p>
    <w:p w14:paraId="3615A088" w14:textId="77777777" w:rsidR="00DF7A97" w:rsidRDefault="00DF7A97">
      <w:pPr>
        <w:suppressAutoHyphens w:val="0"/>
        <w:spacing w:line="240" w:lineRule="auto"/>
        <w:ind w:firstLine="0"/>
        <w:contextualSpacing/>
        <w:jc w:val="left"/>
        <w:rPr>
          <w:rFonts w:ascii="Arial" w:eastAsia="Times New Roman" w:hAnsi="Arial"/>
          <w:b/>
          <w:spacing w:val="-10"/>
          <w:kern w:val="2"/>
          <w:sz w:val="32"/>
          <w:szCs w:val="56"/>
          <w:lang w:eastAsia="en-US"/>
        </w:rPr>
      </w:pPr>
    </w:p>
    <w:p w14:paraId="76BC5027" w14:textId="77777777" w:rsidR="00DF7A97" w:rsidRDefault="00DF7A97">
      <w:pPr>
        <w:suppressAutoHyphens w:val="0"/>
        <w:spacing w:line="240" w:lineRule="auto"/>
        <w:ind w:firstLine="0"/>
        <w:contextualSpacing/>
        <w:jc w:val="left"/>
        <w:rPr>
          <w:rFonts w:ascii="Arial" w:eastAsia="Times New Roman" w:hAnsi="Arial"/>
          <w:b/>
          <w:spacing w:val="-10"/>
          <w:kern w:val="2"/>
          <w:sz w:val="32"/>
          <w:szCs w:val="56"/>
          <w:lang w:eastAsia="en-US"/>
        </w:rPr>
      </w:pPr>
    </w:p>
    <w:p w14:paraId="315BE4B3" w14:textId="77777777" w:rsidR="00DF7A97" w:rsidRDefault="00DF7A97">
      <w:pPr>
        <w:suppressAutoHyphens w:val="0"/>
        <w:spacing w:line="240" w:lineRule="auto"/>
        <w:ind w:firstLine="0"/>
        <w:contextualSpacing/>
        <w:jc w:val="left"/>
        <w:rPr>
          <w:rFonts w:ascii="Arial" w:eastAsia="Times New Roman" w:hAnsi="Arial"/>
          <w:b/>
          <w:spacing w:val="-10"/>
          <w:kern w:val="2"/>
          <w:sz w:val="32"/>
          <w:szCs w:val="56"/>
          <w:lang w:eastAsia="en-US"/>
        </w:rPr>
      </w:pPr>
    </w:p>
    <w:p w14:paraId="2D617CAC" w14:textId="77777777" w:rsidR="00DF7A97" w:rsidRDefault="00DF7A97">
      <w:pPr>
        <w:suppressAutoHyphens w:val="0"/>
        <w:spacing w:line="240" w:lineRule="auto"/>
        <w:ind w:firstLine="0"/>
        <w:contextualSpacing/>
        <w:jc w:val="left"/>
        <w:rPr>
          <w:rFonts w:ascii="Arial" w:eastAsia="Times New Roman" w:hAnsi="Arial"/>
          <w:b/>
          <w:spacing w:val="-10"/>
          <w:kern w:val="2"/>
          <w:sz w:val="32"/>
          <w:szCs w:val="56"/>
          <w:lang w:eastAsia="en-US"/>
        </w:rPr>
      </w:pPr>
    </w:p>
    <w:p w14:paraId="0FF89D91" w14:textId="77777777" w:rsidR="00DF7A97" w:rsidRDefault="00DF7A97">
      <w:pPr>
        <w:suppressAutoHyphens w:val="0"/>
        <w:spacing w:line="240" w:lineRule="auto"/>
        <w:ind w:firstLine="0"/>
        <w:contextualSpacing/>
        <w:jc w:val="left"/>
        <w:rPr>
          <w:rFonts w:ascii="Arial" w:eastAsia="Times New Roman" w:hAnsi="Arial"/>
          <w:b/>
          <w:spacing w:val="-10"/>
          <w:kern w:val="2"/>
          <w:sz w:val="32"/>
          <w:szCs w:val="56"/>
          <w:lang w:eastAsia="en-US"/>
        </w:rPr>
      </w:pPr>
    </w:p>
    <w:p w14:paraId="4FC1774D" w14:textId="77777777" w:rsidR="00DF7A97" w:rsidRDefault="00DF7A97">
      <w:pPr>
        <w:suppressAutoHyphens w:val="0"/>
        <w:spacing w:line="240" w:lineRule="auto"/>
        <w:ind w:firstLine="0"/>
        <w:contextualSpacing/>
        <w:jc w:val="left"/>
        <w:rPr>
          <w:rFonts w:ascii="Arial" w:eastAsia="Times New Roman" w:hAnsi="Arial"/>
          <w:b/>
          <w:spacing w:val="-10"/>
          <w:kern w:val="2"/>
          <w:sz w:val="32"/>
          <w:szCs w:val="56"/>
          <w:lang w:eastAsia="en-US"/>
        </w:rPr>
      </w:pPr>
    </w:p>
    <w:p w14:paraId="4C0AA495" w14:textId="77777777" w:rsidR="00DF7A97" w:rsidRDefault="00DF7A97">
      <w:pPr>
        <w:suppressAutoHyphens w:val="0"/>
        <w:spacing w:line="240" w:lineRule="auto"/>
        <w:ind w:firstLine="0"/>
        <w:contextualSpacing/>
        <w:jc w:val="left"/>
        <w:rPr>
          <w:rFonts w:ascii="Arial" w:eastAsia="Times New Roman" w:hAnsi="Arial"/>
          <w:b/>
          <w:spacing w:val="-10"/>
          <w:kern w:val="2"/>
          <w:sz w:val="32"/>
          <w:szCs w:val="56"/>
          <w:lang w:eastAsia="en-US"/>
        </w:rPr>
      </w:pPr>
    </w:p>
    <w:p w14:paraId="4F58B947" w14:textId="77777777" w:rsidR="00DF7A97" w:rsidRDefault="00DF7A97">
      <w:pPr>
        <w:suppressAutoHyphens w:val="0"/>
        <w:spacing w:line="240" w:lineRule="auto"/>
        <w:ind w:firstLine="0"/>
        <w:contextualSpacing/>
        <w:jc w:val="left"/>
        <w:rPr>
          <w:rFonts w:ascii="Arial" w:eastAsia="Times New Roman" w:hAnsi="Arial"/>
          <w:b/>
          <w:spacing w:val="-10"/>
          <w:kern w:val="2"/>
          <w:sz w:val="32"/>
          <w:szCs w:val="56"/>
          <w:lang w:eastAsia="en-US"/>
        </w:rPr>
      </w:pPr>
    </w:p>
    <w:p w14:paraId="488F698B" w14:textId="77777777" w:rsidR="004025AC" w:rsidRDefault="004025AC">
      <w:pPr>
        <w:suppressAutoHyphens w:val="0"/>
        <w:spacing w:after="160"/>
        <w:ind w:firstLine="0"/>
        <w:rPr>
          <w:rFonts w:ascii="Arial" w:eastAsia="Arial" w:hAnsi="Arial"/>
          <w:sz w:val="22"/>
          <w:lang w:eastAsia="en-US"/>
        </w:rPr>
      </w:pPr>
    </w:p>
    <w:p w14:paraId="52E97528" w14:textId="77777777" w:rsidR="004025AC" w:rsidRDefault="004025AC">
      <w:pPr>
        <w:suppressAutoHyphens w:val="0"/>
        <w:spacing w:after="160"/>
        <w:ind w:firstLine="0"/>
        <w:rPr>
          <w:rFonts w:ascii="Arial" w:eastAsia="Arial" w:hAnsi="Arial"/>
          <w:sz w:val="22"/>
          <w:lang w:eastAsia="en-US"/>
        </w:rPr>
      </w:pPr>
    </w:p>
    <w:p w14:paraId="2E3BD424" w14:textId="77777777" w:rsidR="007E40E3" w:rsidRDefault="007E40E3">
      <w:pPr>
        <w:spacing w:line="240" w:lineRule="auto"/>
        <w:ind w:firstLine="0"/>
        <w:jc w:val="left"/>
        <w:rPr>
          <w:rFonts w:ascii="Arial" w:eastAsia="Arial" w:hAnsi="Arial"/>
          <w:b/>
          <w:bCs/>
          <w:sz w:val="32"/>
          <w:szCs w:val="32"/>
          <w:lang w:eastAsia="en-US"/>
        </w:rPr>
      </w:pPr>
      <w:bookmarkStart w:id="1" w:name="_Toc175898483"/>
      <w:bookmarkStart w:id="2" w:name="_Toc174527358"/>
      <w:r>
        <w:rPr>
          <w:rFonts w:ascii="Arial" w:eastAsia="Arial" w:hAnsi="Arial"/>
          <w:szCs w:val="32"/>
          <w:lang w:eastAsia="en-US"/>
        </w:rPr>
        <w:br w:type="page"/>
      </w:r>
    </w:p>
    <w:p w14:paraId="01335675" w14:textId="5352E584" w:rsidR="00DF7A97" w:rsidRPr="00023758" w:rsidRDefault="003B4D31">
      <w:pPr>
        <w:pStyle w:val="Nagwek1"/>
        <w:rPr>
          <w:rFonts w:ascii="Arial" w:eastAsia="Arial" w:hAnsi="Arial"/>
          <w:b w:val="0"/>
          <w:bCs w:val="0"/>
          <w:sz w:val="26"/>
          <w:szCs w:val="26"/>
          <w:lang w:eastAsia="en-US"/>
        </w:rPr>
      </w:pPr>
      <w:bookmarkStart w:id="3" w:name="_Toc185932107"/>
      <w:r w:rsidRPr="00023758">
        <w:rPr>
          <w:rFonts w:ascii="Arial" w:eastAsia="Arial" w:hAnsi="Arial"/>
          <w:sz w:val="26"/>
          <w:szCs w:val="26"/>
          <w:lang w:eastAsia="en-US"/>
        </w:rPr>
        <w:lastRenderedPageBreak/>
        <w:t>Wstęp</w:t>
      </w:r>
      <w:bookmarkEnd w:id="1"/>
      <w:bookmarkEnd w:id="2"/>
      <w:bookmarkEnd w:id="3"/>
    </w:p>
    <w:p w14:paraId="351462B5" w14:textId="148F5ED8" w:rsidR="005A1EFF" w:rsidRPr="005A1EFF" w:rsidRDefault="005A1EFF" w:rsidP="005A1EFF">
      <w:pPr>
        <w:suppressAutoHyphens w:val="0"/>
        <w:ind w:firstLine="567"/>
        <w:rPr>
          <w:rFonts w:ascii="Arial" w:eastAsia="Times New Roman" w:hAnsi="Arial" w:cs="Arial"/>
          <w:sz w:val="22"/>
          <w:lang w:eastAsia="ja-JP"/>
        </w:rPr>
      </w:pPr>
      <w:r w:rsidRPr="005A1EFF">
        <w:rPr>
          <w:rFonts w:ascii="Arial" w:eastAsia="Times New Roman" w:hAnsi="Arial" w:cs="Arial"/>
          <w:sz w:val="22"/>
          <w:lang w:eastAsia="ja-JP"/>
        </w:rPr>
        <w:t xml:space="preserve">Ubóstwo energetyczne to istotne zjawisko społeczno-gospodarcze, które w ostatnich latach zyskało na znaczeniu w kontekście dynamicznie rosnących cen energii, postępującej transformacji energetycznej oraz konieczności redukcji emisji gazów cieplarnianych. Za ubogie energetycznie uznaje się gospodarstwo domowe, które napotyka trudności w zaspokajaniu podstawowych potrzeb energetycznych, wynikające zarówno z ograniczonych dochodów, jak i nieodpowiednich warunków technicznych budynków mieszkalnych. Problematyka ta nabiera szczególnego znaczenia na poziomie lokalnym, gdyż bezpośrednio wpływa na codzienne życie mieszkańców gmin, w tym Gminy </w:t>
      </w:r>
      <w:r w:rsidR="008470DC">
        <w:rPr>
          <w:rFonts w:ascii="Arial" w:eastAsia="Times New Roman" w:hAnsi="Arial" w:cs="Arial"/>
          <w:sz w:val="22"/>
          <w:lang w:eastAsia="ja-JP"/>
        </w:rPr>
        <w:t>Mława</w:t>
      </w:r>
      <w:r w:rsidRPr="005A1EFF">
        <w:rPr>
          <w:rFonts w:ascii="Arial" w:eastAsia="Times New Roman" w:hAnsi="Arial" w:cs="Arial"/>
          <w:sz w:val="22"/>
          <w:lang w:eastAsia="ja-JP"/>
        </w:rPr>
        <w:t>, oddziałując na ich jakość życia, zdrowie oraz szanse edukacyjne i zawodowe.</w:t>
      </w:r>
    </w:p>
    <w:p w14:paraId="6A1B83C8" w14:textId="77777777" w:rsidR="005A1EFF" w:rsidRPr="005A1EFF" w:rsidRDefault="005A1EFF" w:rsidP="005A1EFF">
      <w:pPr>
        <w:suppressAutoHyphens w:val="0"/>
        <w:ind w:firstLine="567"/>
        <w:rPr>
          <w:rFonts w:ascii="Arial" w:eastAsia="Times New Roman" w:hAnsi="Arial" w:cs="Arial"/>
          <w:sz w:val="22"/>
          <w:lang w:eastAsia="ja-JP"/>
        </w:rPr>
      </w:pPr>
      <w:r w:rsidRPr="005A1EFF">
        <w:rPr>
          <w:rFonts w:ascii="Arial" w:eastAsia="Times New Roman" w:hAnsi="Arial" w:cs="Arial"/>
          <w:sz w:val="22"/>
          <w:lang w:eastAsia="ja-JP"/>
        </w:rPr>
        <w:t>Podstawowe potrzeby energetyczne gospodarstw domowych obejmują m.in. ogrzewanie mieszkań, podgrzewanie wody użytkowej, oświetlenie, przygotowywanie posiłków oraz korzystanie z urządzeń gospodarstwa domowego. W sytuacji, gdy koszty energii koniecznej do zaspokojenia tych potrzeb stają się zbyt wysokie, gospodarstwa są zmuszone dokonywać trudnych wyborów, takich jak ograniczenie zużycia energii lub rezygnacja z innych niezbędnych wydatków, takich jak żywność, leki czy edukacja – zjawisko to określa się mianem ubóstwa energetycznego.</w:t>
      </w:r>
    </w:p>
    <w:p w14:paraId="3C9B7B2E" w14:textId="74ABE9AE" w:rsidR="005A1EFF" w:rsidRPr="005A1EFF" w:rsidRDefault="005A1EFF" w:rsidP="005A1EFF">
      <w:pPr>
        <w:suppressAutoHyphens w:val="0"/>
        <w:ind w:firstLine="567"/>
        <w:rPr>
          <w:rFonts w:ascii="Arial" w:eastAsia="Times New Roman" w:hAnsi="Arial" w:cs="Arial"/>
          <w:sz w:val="22"/>
          <w:lang w:eastAsia="ja-JP"/>
        </w:rPr>
      </w:pPr>
      <w:r w:rsidRPr="005A1EFF">
        <w:rPr>
          <w:rFonts w:ascii="Arial" w:eastAsia="Times New Roman" w:hAnsi="Arial" w:cs="Arial"/>
          <w:sz w:val="22"/>
          <w:lang w:eastAsia="ja-JP"/>
        </w:rPr>
        <w:t>Ubóstwo energetyczne wynika z licznych, wzajemnie powiązanych czynników. Kluczową rolę odgrywa niski poziom dochodów, który sprawia, że wydatki na energię stanowią znaczną część budżetu domowego. Równie istotne są cechy budynków mieszkalnych – starsze, nieocieplone budynki generują wysokie straty ciepła, co zwiększa zapotrzebowanie na energię. Wpływają na to także wysokie ceny energii, które w ostatnich latach rosły w</w:t>
      </w:r>
      <w:r>
        <w:rPr>
          <w:rFonts w:ascii="Arial" w:eastAsia="Times New Roman" w:hAnsi="Arial" w:cs="Arial"/>
          <w:sz w:val="22"/>
          <w:lang w:eastAsia="ja-JP"/>
        </w:rPr>
        <w:t> </w:t>
      </w:r>
      <w:r w:rsidRPr="005A1EFF">
        <w:rPr>
          <w:rFonts w:ascii="Arial" w:eastAsia="Times New Roman" w:hAnsi="Arial" w:cs="Arial"/>
          <w:sz w:val="22"/>
          <w:lang w:eastAsia="ja-JP"/>
        </w:rPr>
        <w:t>związku z globalnymi zmianami na rynku surowców i wdrażaniem polityki klimatycznej Unii Europejskiej. Dodatkowo, korzystanie z nieefektywnych urządzeń grzewczych i sprzętów AGD prowadzi do większych kosztów energii w porównaniu z gospodarstwami posiadającymi nowoczesne technologie.</w:t>
      </w:r>
    </w:p>
    <w:p w14:paraId="33D1604A" w14:textId="77777777" w:rsidR="005A1EFF" w:rsidRPr="005A1EFF" w:rsidRDefault="005A1EFF" w:rsidP="005A1EFF">
      <w:pPr>
        <w:suppressAutoHyphens w:val="0"/>
        <w:ind w:firstLine="567"/>
        <w:rPr>
          <w:rFonts w:ascii="Arial" w:eastAsia="Times New Roman" w:hAnsi="Arial" w:cs="Arial"/>
          <w:sz w:val="22"/>
          <w:lang w:eastAsia="ja-JP"/>
        </w:rPr>
      </w:pPr>
      <w:r w:rsidRPr="005A1EFF">
        <w:rPr>
          <w:rFonts w:ascii="Arial" w:eastAsia="Times New Roman" w:hAnsi="Arial" w:cs="Arial"/>
          <w:sz w:val="22"/>
          <w:lang w:eastAsia="ja-JP"/>
        </w:rPr>
        <w:t>Skutki ubóstwa energetycznego mają charakter społeczny, zdrowotny i ekonomiczny. Niedogrzane mieszkania przyczyniają się do rozwoju chorób układu oddechowego, szczególnie u dzieci, osób starszych i osób o obniżonej odporności. Wilgoć i pleśń w pomieszczeniach źle ogrzewanych negatywnie wpływają na zdrowie psychiczne i fizyczne mieszkańców. Brak dostępu do ciepłej wody i ograniczone korzystanie z podstawowych urządzeń AGD obniżają komfort życia, sprzyjając izolacji społecznej. W dłuższej perspektywie problem ten prowadzi do wykluczenia społecznego, pogłębiania nierówności oraz wzrostu obciążeń systemów ochrony zdrowia i pomocy społecznej.</w:t>
      </w:r>
    </w:p>
    <w:p w14:paraId="43A2F3BF" w14:textId="77777777" w:rsidR="005A1EFF" w:rsidRDefault="005A1EFF">
      <w:pPr>
        <w:suppressAutoHyphens w:val="0"/>
        <w:ind w:firstLine="0"/>
        <w:rPr>
          <w:rFonts w:ascii="Arial" w:hAnsi="Arial" w:cs="Arial"/>
          <w:sz w:val="22"/>
        </w:rPr>
      </w:pPr>
    </w:p>
    <w:p w14:paraId="4AD55F4B" w14:textId="0230BD10" w:rsidR="007E40E3" w:rsidRDefault="007E40E3">
      <w:pPr>
        <w:spacing w:line="240" w:lineRule="auto"/>
        <w:ind w:firstLine="0"/>
        <w:jc w:val="left"/>
        <w:rPr>
          <w:rFonts w:ascii="Arial" w:eastAsia="Times New Roman" w:hAnsi="Arial"/>
          <w:b/>
          <w:bCs/>
          <w:sz w:val="32"/>
          <w:szCs w:val="32"/>
          <w:lang w:eastAsia="en-US"/>
        </w:rPr>
      </w:pPr>
      <w:bookmarkStart w:id="4" w:name="_Toc150160958"/>
      <w:bookmarkStart w:id="5" w:name="_Toc175898484"/>
      <w:bookmarkStart w:id="6" w:name="_Toc174527359"/>
    </w:p>
    <w:p w14:paraId="25A5EC59" w14:textId="48464517" w:rsidR="00DF7A97" w:rsidRPr="00023758" w:rsidRDefault="003B4D31" w:rsidP="005A1EFF">
      <w:pPr>
        <w:pStyle w:val="Nagwek1"/>
        <w:rPr>
          <w:rFonts w:ascii="Arial" w:eastAsia="Arial" w:hAnsi="Arial" w:cs="Arial"/>
          <w:b w:val="0"/>
          <w:bCs w:val="0"/>
          <w:sz w:val="26"/>
          <w:szCs w:val="26"/>
          <w:lang w:eastAsia="en-US"/>
        </w:rPr>
      </w:pPr>
      <w:bookmarkStart w:id="7" w:name="_Toc185932108"/>
      <w:r w:rsidRPr="00023758">
        <w:rPr>
          <w:rFonts w:ascii="Arial" w:hAnsi="Arial" w:cs="Arial"/>
          <w:sz w:val="26"/>
          <w:szCs w:val="26"/>
          <w:lang w:eastAsia="en-US"/>
        </w:rPr>
        <w:lastRenderedPageBreak/>
        <w:t>Informacje ogólne</w:t>
      </w:r>
      <w:bookmarkEnd w:id="4"/>
      <w:bookmarkEnd w:id="5"/>
      <w:bookmarkEnd w:id="6"/>
      <w:bookmarkEnd w:id="7"/>
    </w:p>
    <w:p w14:paraId="6968DFE1" w14:textId="77777777" w:rsidR="00DF7A97" w:rsidRDefault="003B4D31" w:rsidP="005A1EFF">
      <w:pPr>
        <w:suppressAutoHyphens w:val="0"/>
        <w:ind w:firstLine="567"/>
        <w:rPr>
          <w:rFonts w:ascii="Arial" w:eastAsia="Arial" w:hAnsi="Arial"/>
          <w:sz w:val="22"/>
          <w:lang w:eastAsia="en-US"/>
        </w:rPr>
      </w:pPr>
      <w:r>
        <w:rPr>
          <w:rFonts w:ascii="Arial" w:eastAsia="Arial" w:hAnsi="Arial"/>
          <w:sz w:val="22"/>
          <w:lang w:eastAsia="en-US"/>
        </w:rPr>
        <w:t xml:space="preserve">Zgodnie z wytycznymi w zakresie przygotowania analizy ubóstwa niezbędne jest sporządzenie opracowania nakierowanego na wspieranie osób ubogich energetycznie. Potrzeba ta wynika z obserwacji, diagnozy oraz konieczności uporządkowania w stosunku do osób dotkniętych zjawiskiem ubóstwa energetycznego. </w:t>
      </w:r>
    </w:p>
    <w:p w14:paraId="7761BADD" w14:textId="5C5A90AA" w:rsidR="00DF7A97" w:rsidRDefault="003B4D31" w:rsidP="005A1EFF">
      <w:pPr>
        <w:suppressAutoHyphens w:val="0"/>
        <w:ind w:firstLine="567"/>
        <w:rPr>
          <w:rFonts w:ascii="Arial" w:eastAsia="Arial" w:hAnsi="Arial"/>
          <w:sz w:val="22"/>
          <w:lang w:eastAsia="en-US"/>
        </w:rPr>
      </w:pPr>
      <w:r>
        <w:rPr>
          <w:rFonts w:ascii="Arial" w:eastAsia="Arial" w:hAnsi="Arial"/>
          <w:sz w:val="22"/>
          <w:lang w:eastAsia="en-US"/>
        </w:rPr>
        <w:t>Podstawowym celem analizy ubóstwa jest identyfikacja i wspieranie grup wrażliwych, w</w:t>
      </w:r>
      <w:r w:rsidR="005A1EFF">
        <w:rPr>
          <w:rFonts w:ascii="Arial" w:eastAsia="Arial" w:hAnsi="Arial"/>
          <w:sz w:val="22"/>
          <w:lang w:eastAsia="en-US"/>
        </w:rPr>
        <w:t> </w:t>
      </w:r>
      <w:r>
        <w:rPr>
          <w:rFonts w:ascii="Arial" w:eastAsia="Arial" w:hAnsi="Arial"/>
          <w:sz w:val="22"/>
          <w:lang w:eastAsia="en-US"/>
        </w:rPr>
        <w:t>tym zmniejszenie kosztów energii w budynkach mieszkalnych i zmniejszenie ich presji na środowisko. W ramach tego celu osiągnięte zostaną także cele pośrednie w postaci:</w:t>
      </w:r>
    </w:p>
    <w:p w14:paraId="7B4AA159" w14:textId="77777777" w:rsidR="00DF7A97" w:rsidRDefault="003B4D31">
      <w:pPr>
        <w:pStyle w:val="Akapitzlist"/>
        <w:numPr>
          <w:ilvl w:val="0"/>
          <w:numId w:val="6"/>
        </w:numPr>
        <w:suppressAutoHyphens w:val="0"/>
        <w:spacing w:after="0"/>
        <w:rPr>
          <w:rFonts w:ascii="Arial" w:eastAsia="Arial" w:hAnsi="Arial"/>
          <w:sz w:val="22"/>
          <w:lang w:eastAsia="en-US"/>
        </w:rPr>
      </w:pPr>
      <w:r>
        <w:rPr>
          <w:rFonts w:ascii="Arial" w:eastAsia="Arial" w:hAnsi="Arial"/>
          <w:sz w:val="22"/>
          <w:lang w:eastAsia="en-US"/>
        </w:rPr>
        <w:t>Identyfikacji grup wrażliwych i ich podział;</w:t>
      </w:r>
    </w:p>
    <w:p w14:paraId="791CD747" w14:textId="77777777" w:rsidR="00DF7A97" w:rsidRDefault="003B4D31">
      <w:pPr>
        <w:pStyle w:val="Akapitzlist"/>
        <w:numPr>
          <w:ilvl w:val="0"/>
          <w:numId w:val="6"/>
        </w:numPr>
        <w:suppressAutoHyphens w:val="0"/>
        <w:spacing w:after="0"/>
        <w:rPr>
          <w:rFonts w:ascii="Arial" w:eastAsia="Arial" w:hAnsi="Arial"/>
          <w:sz w:val="22"/>
          <w:lang w:eastAsia="en-US"/>
        </w:rPr>
      </w:pPr>
      <w:r>
        <w:rPr>
          <w:rFonts w:ascii="Arial" w:eastAsia="Arial" w:hAnsi="Arial"/>
          <w:sz w:val="22"/>
          <w:lang w:eastAsia="en-US"/>
        </w:rPr>
        <w:t>Zmniejszenie kosztów zużycia energii poprzez wdrażanie zaplanowanych działań inwestycyjnych oraz działań edukacyjnych wśród grup wrażliwych;</w:t>
      </w:r>
    </w:p>
    <w:p w14:paraId="627BBA0C" w14:textId="77777777" w:rsidR="00DF7A97" w:rsidRDefault="003B4D31">
      <w:pPr>
        <w:pStyle w:val="Akapitzlist"/>
        <w:numPr>
          <w:ilvl w:val="0"/>
          <w:numId w:val="6"/>
        </w:numPr>
        <w:suppressAutoHyphens w:val="0"/>
        <w:spacing w:after="0"/>
        <w:rPr>
          <w:rFonts w:ascii="Arial" w:eastAsia="Arial" w:hAnsi="Arial"/>
          <w:sz w:val="22"/>
          <w:lang w:eastAsia="en-US"/>
        </w:rPr>
      </w:pPr>
      <w:r>
        <w:rPr>
          <w:rFonts w:ascii="Arial" w:eastAsia="Arial" w:hAnsi="Arial"/>
          <w:sz w:val="22"/>
          <w:lang w:eastAsia="en-US"/>
        </w:rPr>
        <w:t>Zmniejszenie zapotrzebowania na energię poprzez wdrażanie zaplanowanych działań inwestycyjnych oraz działań edukacyjnych wśród grup wrażliwych;</w:t>
      </w:r>
    </w:p>
    <w:p w14:paraId="3F9D56EB" w14:textId="4F2A83CE" w:rsidR="00DF7A97" w:rsidRDefault="003B4D31">
      <w:pPr>
        <w:pStyle w:val="Akapitzlist"/>
        <w:numPr>
          <w:ilvl w:val="0"/>
          <w:numId w:val="6"/>
        </w:numPr>
        <w:suppressAutoHyphens w:val="0"/>
        <w:spacing w:after="0"/>
        <w:rPr>
          <w:rFonts w:ascii="Arial" w:eastAsia="Arial" w:hAnsi="Arial"/>
          <w:sz w:val="22"/>
          <w:lang w:eastAsia="en-US"/>
        </w:rPr>
      </w:pPr>
      <w:r>
        <w:rPr>
          <w:rFonts w:ascii="Arial" w:eastAsia="Arial" w:hAnsi="Arial"/>
          <w:sz w:val="22"/>
          <w:lang w:eastAsia="en-US"/>
        </w:rPr>
        <w:t xml:space="preserve">Planu działań inwestycyjnych i nie inwestycyjnych dla grup wrażliwych </w:t>
      </w:r>
      <w:r w:rsidR="00070DC8">
        <w:rPr>
          <w:rFonts w:ascii="Arial" w:eastAsia="Arial" w:hAnsi="Arial"/>
          <w:sz w:val="22"/>
          <w:lang w:eastAsia="en-US"/>
        </w:rPr>
        <w:t>Miasta</w:t>
      </w:r>
      <w:r>
        <w:rPr>
          <w:rFonts w:ascii="Arial" w:eastAsia="Arial" w:hAnsi="Arial"/>
          <w:sz w:val="22"/>
          <w:lang w:eastAsia="en-US"/>
        </w:rPr>
        <w:t xml:space="preserve"> </w:t>
      </w:r>
      <w:r w:rsidR="001978D4">
        <w:rPr>
          <w:rFonts w:ascii="Arial" w:eastAsia="Arial" w:hAnsi="Arial"/>
          <w:sz w:val="22"/>
          <w:lang w:eastAsia="en-US"/>
        </w:rPr>
        <w:t>Mława</w:t>
      </w:r>
      <w:r>
        <w:rPr>
          <w:rFonts w:ascii="Arial" w:eastAsia="Arial" w:hAnsi="Arial"/>
          <w:sz w:val="22"/>
          <w:lang w:eastAsia="en-US"/>
        </w:rPr>
        <w:t>;</w:t>
      </w:r>
    </w:p>
    <w:p w14:paraId="121C592E" w14:textId="27B61142" w:rsidR="00DF7A97" w:rsidRDefault="003B4D31">
      <w:pPr>
        <w:pStyle w:val="Akapitzlist"/>
        <w:numPr>
          <w:ilvl w:val="0"/>
          <w:numId w:val="6"/>
        </w:numPr>
        <w:suppressAutoHyphens w:val="0"/>
        <w:spacing w:after="0"/>
        <w:rPr>
          <w:rFonts w:ascii="Arial" w:eastAsia="Arial" w:hAnsi="Arial"/>
          <w:sz w:val="22"/>
          <w:lang w:eastAsia="en-US"/>
        </w:rPr>
      </w:pPr>
      <w:r>
        <w:rPr>
          <w:rFonts w:ascii="Arial" w:eastAsia="Arial" w:hAnsi="Arial"/>
          <w:sz w:val="22"/>
          <w:lang w:eastAsia="en-US"/>
        </w:rPr>
        <w:t xml:space="preserve">Współpraca wszystkich podmiotów i osób zajmujących się polityką energetyczną i społeczną na terenie </w:t>
      </w:r>
      <w:r w:rsidR="00070DC8">
        <w:rPr>
          <w:rFonts w:ascii="Arial" w:eastAsia="Arial" w:hAnsi="Arial"/>
          <w:sz w:val="22"/>
          <w:lang w:eastAsia="en-US"/>
        </w:rPr>
        <w:t>Miasta</w:t>
      </w:r>
      <w:r>
        <w:rPr>
          <w:rFonts w:ascii="Arial" w:eastAsia="Arial" w:hAnsi="Arial"/>
          <w:sz w:val="22"/>
          <w:lang w:eastAsia="en-US"/>
        </w:rPr>
        <w:t>;</w:t>
      </w:r>
    </w:p>
    <w:p w14:paraId="6495EB16" w14:textId="77777777" w:rsidR="00DF7A97" w:rsidRDefault="003B4D31">
      <w:pPr>
        <w:pStyle w:val="Akapitzlist"/>
        <w:numPr>
          <w:ilvl w:val="0"/>
          <w:numId w:val="6"/>
        </w:numPr>
        <w:suppressAutoHyphens w:val="0"/>
        <w:spacing w:after="0"/>
        <w:rPr>
          <w:rFonts w:ascii="Arial" w:eastAsia="Arial" w:hAnsi="Arial"/>
          <w:sz w:val="22"/>
          <w:lang w:eastAsia="en-US"/>
        </w:rPr>
      </w:pPr>
      <w:r>
        <w:rPr>
          <w:rFonts w:ascii="Arial" w:eastAsia="Arial" w:hAnsi="Arial"/>
          <w:sz w:val="22"/>
          <w:lang w:eastAsia="en-US"/>
        </w:rPr>
        <w:t>Ograniczenia emisji dwutlenku węgla i zanieczyszczeń przez mieszkańców należących do grup wrażliwych i zwiększenie ich zainteresowania technologiami odnawialnych źródeł energii.</w:t>
      </w:r>
    </w:p>
    <w:p w14:paraId="66689FBA" w14:textId="77777777" w:rsidR="00DF7A97" w:rsidRDefault="003B4D31" w:rsidP="005A1EFF">
      <w:pPr>
        <w:suppressAutoHyphens w:val="0"/>
        <w:ind w:firstLine="644"/>
        <w:rPr>
          <w:rFonts w:ascii="Arial" w:eastAsia="Arial" w:hAnsi="Arial"/>
          <w:sz w:val="22"/>
          <w:lang w:eastAsia="en-US"/>
        </w:rPr>
      </w:pPr>
      <w:r>
        <w:rPr>
          <w:rFonts w:ascii="Arial" w:eastAsia="Arial" w:hAnsi="Arial"/>
          <w:sz w:val="22"/>
          <w:lang w:eastAsia="en-US"/>
        </w:rPr>
        <w:t>Wyzwania z których wynika kompleksowe podejście do zjawiska ubóstwa energetycznego to:</w:t>
      </w:r>
    </w:p>
    <w:p w14:paraId="56C4A29F" w14:textId="77777777" w:rsidR="00DF7A97" w:rsidRDefault="003B4D31">
      <w:pPr>
        <w:numPr>
          <w:ilvl w:val="0"/>
          <w:numId w:val="5"/>
        </w:numPr>
        <w:suppressAutoHyphens w:val="0"/>
        <w:contextualSpacing/>
        <w:rPr>
          <w:rFonts w:ascii="Arial" w:eastAsia="Arial" w:hAnsi="Arial"/>
          <w:sz w:val="22"/>
          <w:lang w:eastAsia="en-US"/>
        </w:rPr>
      </w:pPr>
      <w:r>
        <w:rPr>
          <w:rFonts w:ascii="Arial" w:eastAsia="Arial" w:hAnsi="Arial"/>
          <w:sz w:val="22"/>
          <w:lang w:eastAsia="en-US"/>
        </w:rPr>
        <w:t>wzrost kosztów energii i paliw,</w:t>
      </w:r>
    </w:p>
    <w:p w14:paraId="509F97DC" w14:textId="77777777" w:rsidR="00DF7A97" w:rsidRDefault="003B4D31">
      <w:pPr>
        <w:numPr>
          <w:ilvl w:val="0"/>
          <w:numId w:val="5"/>
        </w:numPr>
        <w:suppressAutoHyphens w:val="0"/>
        <w:contextualSpacing/>
        <w:rPr>
          <w:rFonts w:ascii="Arial" w:eastAsia="Arial" w:hAnsi="Arial"/>
          <w:sz w:val="22"/>
          <w:lang w:eastAsia="en-US"/>
        </w:rPr>
      </w:pPr>
      <w:r>
        <w:rPr>
          <w:rFonts w:ascii="Arial" w:eastAsia="Arial" w:hAnsi="Arial"/>
          <w:sz w:val="22"/>
          <w:lang w:eastAsia="en-US"/>
        </w:rPr>
        <w:t>wysokie koszty inwestycyjne zadań w zakresie budowy infrastruktury do produkcji energii z odnawialnych źródeł energii i produkcji niskoemisyjnej energii oraz ciepła,</w:t>
      </w:r>
    </w:p>
    <w:p w14:paraId="1591B48E" w14:textId="77777777" w:rsidR="00DF7A97" w:rsidRDefault="003B4D31">
      <w:pPr>
        <w:numPr>
          <w:ilvl w:val="0"/>
          <w:numId w:val="5"/>
        </w:numPr>
        <w:suppressAutoHyphens w:val="0"/>
        <w:contextualSpacing/>
        <w:rPr>
          <w:rFonts w:ascii="Arial" w:eastAsia="Arial" w:hAnsi="Arial"/>
          <w:sz w:val="22"/>
          <w:lang w:eastAsia="en-US"/>
        </w:rPr>
      </w:pPr>
      <w:r>
        <w:rPr>
          <w:rFonts w:ascii="Arial" w:eastAsia="Arial" w:hAnsi="Arial"/>
          <w:sz w:val="22"/>
          <w:lang w:eastAsia="en-US"/>
        </w:rPr>
        <w:t>brak identyfikacji zjawiska ubóstwa energetycznego na terenie Gminy,</w:t>
      </w:r>
    </w:p>
    <w:p w14:paraId="11C87911" w14:textId="77777777" w:rsidR="00DF7A97" w:rsidRDefault="003B4D31">
      <w:pPr>
        <w:numPr>
          <w:ilvl w:val="0"/>
          <w:numId w:val="5"/>
        </w:numPr>
        <w:suppressAutoHyphens w:val="0"/>
        <w:contextualSpacing/>
        <w:rPr>
          <w:rFonts w:ascii="Arial" w:eastAsia="Arial" w:hAnsi="Arial"/>
          <w:sz w:val="22"/>
          <w:lang w:eastAsia="en-US"/>
        </w:rPr>
      </w:pPr>
      <w:r>
        <w:rPr>
          <w:rFonts w:ascii="Arial" w:eastAsia="Arial" w:hAnsi="Arial"/>
          <w:sz w:val="22"/>
          <w:lang w:eastAsia="en-US"/>
        </w:rPr>
        <w:t xml:space="preserve">brak odpowiedniej edukacji mieszkańców w zakresie korzyści płynących </w:t>
      </w:r>
      <w:r>
        <w:rPr>
          <w:rFonts w:ascii="Arial" w:eastAsia="Arial" w:hAnsi="Arial"/>
          <w:sz w:val="22"/>
          <w:lang w:eastAsia="en-US"/>
        </w:rPr>
        <w:br/>
        <w:t>z wykorzystania odnawialnych źródeł energii i niskoemisyjnych źródeł ciepła,</w:t>
      </w:r>
    </w:p>
    <w:p w14:paraId="70B7887E" w14:textId="074A4691" w:rsidR="00DF7A97" w:rsidRPr="005A1EFF" w:rsidRDefault="003B4D31">
      <w:pPr>
        <w:numPr>
          <w:ilvl w:val="0"/>
          <w:numId w:val="5"/>
        </w:numPr>
        <w:suppressAutoHyphens w:val="0"/>
        <w:contextualSpacing/>
        <w:rPr>
          <w:rFonts w:ascii="Arial" w:eastAsia="Arial" w:hAnsi="Arial"/>
          <w:sz w:val="22"/>
          <w:lang w:eastAsia="en-US"/>
        </w:rPr>
      </w:pPr>
      <w:r>
        <w:rPr>
          <w:rFonts w:ascii="Arial" w:eastAsia="Arial" w:hAnsi="Arial"/>
          <w:sz w:val="22"/>
          <w:lang w:eastAsia="en-US"/>
        </w:rPr>
        <w:t>brak źródeł współfinansowania inwestycji w zakresie budowy infrastruktury do produkcji energii z odnawialnych źródeł energii skierowanych do osób dotkniętych zjawiskiem ubóstwa energetycznego.</w:t>
      </w:r>
    </w:p>
    <w:p w14:paraId="4BFC4D46" w14:textId="7BC68878" w:rsidR="00DF7A97" w:rsidRDefault="003B4D31" w:rsidP="005A1EFF">
      <w:pPr>
        <w:suppressAutoHyphens w:val="0"/>
        <w:ind w:firstLine="708"/>
        <w:rPr>
          <w:rFonts w:ascii="Arial" w:eastAsia="Arial" w:hAnsi="Arial"/>
          <w:sz w:val="22"/>
          <w:lang w:eastAsia="en-US"/>
        </w:rPr>
      </w:pPr>
      <w:r>
        <w:rPr>
          <w:rFonts w:ascii="Arial" w:eastAsia="Arial" w:hAnsi="Arial"/>
          <w:sz w:val="22"/>
          <w:lang w:eastAsia="en-US"/>
        </w:rPr>
        <w:t>Ważnym zjawiskiem, które towarzyszy problemom ubóstwa energetycznego jest występowanie niskiej emisji i złej jakości powietrza. W związku z rosnącymi kosztami energii występuje konieczność korzystania z mniej kosztownych i bardziej emisyjnych paliw. Przykładem jest tu wracanie do spalania flotokoncentratów lub mułów w kotłach „awaryjnych” w</w:t>
      </w:r>
      <w:r w:rsidR="005A1EFF">
        <w:rPr>
          <w:rFonts w:ascii="Arial" w:eastAsia="Arial" w:hAnsi="Arial"/>
          <w:sz w:val="22"/>
          <w:lang w:eastAsia="en-US"/>
        </w:rPr>
        <w:t> </w:t>
      </w:r>
      <w:r>
        <w:rPr>
          <w:rFonts w:ascii="Arial" w:eastAsia="Arial" w:hAnsi="Arial"/>
          <w:sz w:val="22"/>
          <w:lang w:eastAsia="en-US"/>
        </w:rPr>
        <w:t>celu obniżenia kosztów zakupu opału, powrót do spalania węgla w budynkach, gdzie wy</w:t>
      </w:r>
      <w:r>
        <w:rPr>
          <w:rFonts w:ascii="Arial" w:eastAsia="Arial" w:hAnsi="Arial"/>
          <w:sz w:val="22"/>
          <w:lang w:eastAsia="en-US"/>
        </w:rPr>
        <w:lastRenderedPageBreak/>
        <w:t>korzystywano gaz lub spalanie odpadów i przedmiotów, które nie są paliwem do źródeł ciepła (spalanie śmieci).</w:t>
      </w:r>
    </w:p>
    <w:p w14:paraId="292D47E1" w14:textId="77777777" w:rsidR="00DF7A97" w:rsidRDefault="003B4D31" w:rsidP="005A1EFF">
      <w:pPr>
        <w:suppressAutoHyphens w:val="0"/>
        <w:ind w:firstLine="708"/>
        <w:rPr>
          <w:rFonts w:ascii="Arial" w:eastAsia="Arial" w:hAnsi="Arial"/>
          <w:sz w:val="22"/>
          <w:lang w:eastAsia="en-US"/>
        </w:rPr>
      </w:pPr>
      <w:r>
        <w:rPr>
          <w:rFonts w:ascii="Arial" w:eastAsia="Arial" w:hAnsi="Arial"/>
          <w:sz w:val="22"/>
          <w:lang w:eastAsia="en-US"/>
        </w:rPr>
        <w:t>Głównym problemem środowiskowym, identyfikowanym na poziomie monitorowania jakości powietrza</w:t>
      </w:r>
      <w:r>
        <w:rPr>
          <w:rFonts w:ascii="Arial" w:eastAsia="Arial" w:hAnsi="Arial"/>
          <w:sz w:val="22"/>
          <w:vertAlign w:val="superscript"/>
          <w:lang w:eastAsia="en-US"/>
        </w:rPr>
        <w:t xml:space="preserve"> </w:t>
      </w:r>
      <w:r>
        <w:rPr>
          <w:rFonts w:ascii="Arial" w:eastAsia="Arial" w:hAnsi="Arial"/>
          <w:sz w:val="22"/>
          <w:lang w:eastAsia="en-US"/>
        </w:rPr>
        <w:t xml:space="preserve">szczególnie w okresie zimowym, jest niska jakość powietrza. Na obszarze całego województwa występują okresy przekroczenia poziomów dopuszczalnych dla substancji zanieczyszczających powietrze atmosferyczne, z czego w przypadku pyłów zawieszonych PM10, w dużej części za te przekroczenia odpowiedzialna jest emisja punktowa z budynków mieszkalnych. </w:t>
      </w:r>
    </w:p>
    <w:p w14:paraId="492B4739" w14:textId="77777777" w:rsidR="00DF7A97" w:rsidRDefault="003B4D31" w:rsidP="005A1EFF">
      <w:pPr>
        <w:suppressAutoHyphens w:val="0"/>
        <w:ind w:firstLine="708"/>
        <w:rPr>
          <w:rFonts w:ascii="Arial" w:eastAsia="Arial" w:hAnsi="Arial"/>
          <w:sz w:val="22"/>
          <w:lang w:eastAsia="en-US"/>
        </w:rPr>
      </w:pPr>
      <w:r>
        <w:rPr>
          <w:rFonts w:ascii="Arial" w:eastAsia="Arial" w:hAnsi="Arial"/>
          <w:sz w:val="22"/>
          <w:lang w:eastAsia="en-US"/>
        </w:rPr>
        <w:t xml:space="preserve">Problem niskiej emisji jest powiązany z emisją gazów cieplarnianych, wysokimi kosztami niskoemisyjnych paliw i technologii produkcji ciepła oraz energii, niedostateczną efektywnością energetyczną budynków mieszkalnych i braku możliwości przeprowadzenia działań termomodernizacyjnych, a także niski udział produkcji energii z odnawialnych czy niskoemisyjnych źródeł energii. </w:t>
      </w:r>
    </w:p>
    <w:p w14:paraId="1C58304C" w14:textId="77777777" w:rsidR="00DF7A97" w:rsidRDefault="003B4D31" w:rsidP="005A1EFF">
      <w:pPr>
        <w:suppressAutoHyphens w:val="0"/>
        <w:ind w:firstLine="708"/>
        <w:rPr>
          <w:rFonts w:ascii="Arial" w:eastAsia="Arial" w:hAnsi="Arial"/>
          <w:sz w:val="22"/>
          <w:lang w:eastAsia="en-US"/>
        </w:rPr>
      </w:pPr>
      <w:r>
        <w:rPr>
          <w:rFonts w:ascii="Arial" w:eastAsia="Arial" w:hAnsi="Arial"/>
          <w:sz w:val="22"/>
          <w:lang w:eastAsia="en-US"/>
        </w:rPr>
        <w:t>Dlatego też należy traktować te problemy łącznie, a wszelkie działania wpływające na zmniejszenie zużycia energii, czy też zmianę źródła ogrzewania budynków w sektorze komunalno-bytowym, stanowią istotne wyzwanie przyczyniające się do ograniczenia wszystkich wcześniej opisanych negatywnych efektów środowiskowych.</w:t>
      </w:r>
      <w:bookmarkStart w:id="8" w:name="_Toc150160959"/>
    </w:p>
    <w:p w14:paraId="7E419E3C" w14:textId="77777777" w:rsidR="00DF7A97" w:rsidRDefault="00DF7A97">
      <w:pPr>
        <w:suppressAutoHyphens w:val="0"/>
        <w:spacing w:after="160"/>
        <w:ind w:firstLine="0"/>
        <w:rPr>
          <w:rFonts w:ascii="Arial" w:eastAsia="Arial" w:hAnsi="Arial"/>
          <w:sz w:val="22"/>
          <w:lang w:eastAsia="en-US"/>
        </w:rPr>
      </w:pPr>
    </w:p>
    <w:p w14:paraId="47BDDD71" w14:textId="77777777" w:rsidR="005A1EFF" w:rsidRDefault="005A1EFF">
      <w:pPr>
        <w:spacing w:line="240" w:lineRule="auto"/>
        <w:ind w:firstLine="0"/>
        <w:jc w:val="left"/>
        <w:rPr>
          <w:rFonts w:ascii="Arial" w:eastAsia="Times New Roman" w:hAnsi="Arial"/>
          <w:b/>
          <w:bCs/>
          <w:sz w:val="32"/>
          <w:szCs w:val="32"/>
          <w:lang w:eastAsia="en-US"/>
        </w:rPr>
      </w:pPr>
      <w:bookmarkStart w:id="9" w:name="_Toc175898485"/>
      <w:bookmarkStart w:id="10" w:name="_Toc174527360"/>
      <w:r>
        <w:rPr>
          <w:rFonts w:ascii="Arial" w:hAnsi="Arial"/>
          <w:szCs w:val="32"/>
          <w:lang w:eastAsia="en-US"/>
        </w:rPr>
        <w:br w:type="page"/>
      </w:r>
    </w:p>
    <w:p w14:paraId="2A6AAB70" w14:textId="60E93BFF" w:rsidR="00DF7A97" w:rsidRPr="00023758" w:rsidRDefault="003B4D31" w:rsidP="005A1EFF">
      <w:pPr>
        <w:pStyle w:val="Nagwek1"/>
        <w:rPr>
          <w:rFonts w:ascii="Arial" w:eastAsia="Arial" w:hAnsi="Arial" w:cs="Arial"/>
          <w:sz w:val="26"/>
          <w:szCs w:val="26"/>
        </w:rPr>
      </w:pPr>
      <w:bookmarkStart w:id="11" w:name="_Toc185932109"/>
      <w:r w:rsidRPr="00023758">
        <w:rPr>
          <w:rFonts w:ascii="Arial" w:hAnsi="Arial" w:cs="Arial"/>
          <w:sz w:val="26"/>
          <w:szCs w:val="26"/>
        </w:rPr>
        <w:lastRenderedPageBreak/>
        <w:t>Podstawy prawne</w:t>
      </w:r>
      <w:bookmarkEnd w:id="8"/>
      <w:bookmarkEnd w:id="9"/>
      <w:bookmarkEnd w:id="10"/>
      <w:bookmarkEnd w:id="11"/>
    </w:p>
    <w:p w14:paraId="79804AD4" w14:textId="77777777" w:rsidR="005A1EFF" w:rsidRPr="005A1EFF" w:rsidRDefault="005A1EFF" w:rsidP="005A1EFF">
      <w:pPr>
        <w:suppressAutoHyphens w:val="0"/>
        <w:ind w:firstLine="708"/>
        <w:rPr>
          <w:rFonts w:ascii="Arial" w:eastAsia="Arial" w:hAnsi="Arial" w:cs="Arial"/>
          <w:sz w:val="22"/>
          <w:lang w:eastAsia="en-US"/>
        </w:rPr>
      </w:pPr>
      <w:r w:rsidRPr="005A1EFF">
        <w:rPr>
          <w:rFonts w:ascii="Arial" w:eastAsia="Arial" w:hAnsi="Arial" w:cs="Arial"/>
          <w:sz w:val="22"/>
          <w:lang w:eastAsia="en-US"/>
        </w:rPr>
        <w:t xml:space="preserve">Podstawowa definicja ubóstwa energetycznego została przedstawiona w dokumencie pt. </w:t>
      </w:r>
      <w:r w:rsidRPr="005A1EFF">
        <w:rPr>
          <w:rFonts w:ascii="Arial" w:eastAsia="Arial" w:hAnsi="Arial" w:cs="Arial"/>
          <w:i/>
          <w:iCs/>
          <w:sz w:val="22"/>
          <w:lang w:eastAsia="en-US"/>
        </w:rPr>
        <w:t>"Metodyka analizy ubóstwa energetycznego dla Gmin"</w:t>
      </w:r>
      <w:r w:rsidRPr="005A1EFF">
        <w:rPr>
          <w:rFonts w:ascii="Arial" w:eastAsia="Arial" w:hAnsi="Arial" w:cs="Arial"/>
          <w:sz w:val="22"/>
          <w:lang w:eastAsia="en-US"/>
        </w:rPr>
        <w:t>, opracowanym przez Krajową Agencję Poszanowania Energii SA na zlecenie Województwa Małopolskiego. Zgodnie z tą definicją:</w:t>
      </w:r>
    </w:p>
    <w:p w14:paraId="49C39DB4" w14:textId="77777777" w:rsidR="005A1EFF" w:rsidRPr="005A1EFF" w:rsidRDefault="005A1EFF" w:rsidP="005A1EFF">
      <w:pPr>
        <w:suppressAutoHyphens w:val="0"/>
        <w:ind w:firstLine="708"/>
        <w:rPr>
          <w:rFonts w:ascii="Arial" w:eastAsia="Arial" w:hAnsi="Arial" w:cs="Arial"/>
          <w:sz w:val="22"/>
          <w:lang w:eastAsia="en-US"/>
        </w:rPr>
      </w:pPr>
      <w:r w:rsidRPr="005A1EFF">
        <w:rPr>
          <w:rFonts w:ascii="Arial" w:eastAsia="Arial" w:hAnsi="Arial" w:cs="Arial"/>
          <w:i/>
          <w:iCs/>
          <w:sz w:val="22"/>
          <w:lang w:eastAsia="en-US"/>
        </w:rPr>
        <w:t>„Ubóstwo energetyczne występuje wtedy, gdy gospodarstwo domowe nie jest w stanie zapewnić sobie wystarczającego poziomu ciepła, chłodu, oświetlenia i energii do zasilania urządzeń, w wyniku połączenia niskich dochodów, wysokich wydatków energetycznych i niskiej efektywności energetycznej w domu”</w:t>
      </w:r>
      <w:r w:rsidRPr="005A1EFF">
        <w:rPr>
          <w:rFonts w:ascii="Arial" w:eastAsia="Arial" w:hAnsi="Arial" w:cs="Arial"/>
          <w:sz w:val="22"/>
          <w:lang w:eastAsia="en-US"/>
        </w:rPr>
        <w:t>.</w:t>
      </w:r>
      <w:r w:rsidRPr="005A1EFF">
        <w:rPr>
          <w:rStyle w:val="Odwoanieprzypisudolnego"/>
          <w:rFonts w:ascii="Arial" w:eastAsia="Arial" w:hAnsi="Arial" w:cs="Arial"/>
          <w:sz w:val="22"/>
          <w:lang w:eastAsia="en-US"/>
        </w:rPr>
        <w:footnoteReference w:id="1"/>
      </w:r>
    </w:p>
    <w:p w14:paraId="7085D170" w14:textId="77777777" w:rsidR="005A1EFF" w:rsidRPr="005A1EFF" w:rsidRDefault="005A1EFF" w:rsidP="005A1EFF">
      <w:pPr>
        <w:suppressAutoHyphens w:val="0"/>
        <w:ind w:firstLine="708"/>
        <w:rPr>
          <w:rFonts w:ascii="Arial" w:eastAsia="Arial" w:hAnsi="Arial" w:cs="Arial"/>
          <w:sz w:val="22"/>
          <w:lang w:eastAsia="en-US"/>
        </w:rPr>
      </w:pPr>
      <w:r w:rsidRPr="005A1EFF">
        <w:rPr>
          <w:rFonts w:ascii="Arial" w:eastAsia="Arial" w:hAnsi="Arial" w:cs="Arial"/>
          <w:sz w:val="22"/>
          <w:lang w:eastAsia="en-US"/>
        </w:rPr>
        <w:t>Kolejna istotna definicja ubóstwa energetycznego została określona w zaleceniach Komisji (UE) 2020/1563 z dnia 14 października 2020 r. dotyczących ubóstwa energetycznego. Zgodnie z tym dokumentem, ubóstwo energetyczne to sytuacja, w której gospodarstwa domowe nie mają dostępu do podstawowych usług energetycznych. W załączniku do tego dokumentu określono również wskaźniki służące do identyfikacji i pomiaru ubóstwa energetycznego. Wskaźniki te zostały podzielone na cztery grupy:</w:t>
      </w:r>
    </w:p>
    <w:p w14:paraId="58C0A7BA" w14:textId="77777777" w:rsidR="005A1EFF" w:rsidRPr="005A1EFF" w:rsidRDefault="005A1EFF">
      <w:pPr>
        <w:numPr>
          <w:ilvl w:val="0"/>
          <w:numId w:val="35"/>
        </w:numPr>
        <w:suppressAutoHyphens w:val="0"/>
        <w:rPr>
          <w:rFonts w:ascii="Arial" w:eastAsia="Arial" w:hAnsi="Arial" w:cs="Arial"/>
          <w:sz w:val="22"/>
          <w:lang w:eastAsia="en-US"/>
        </w:rPr>
      </w:pPr>
      <w:r w:rsidRPr="005A1EFF">
        <w:rPr>
          <w:rFonts w:ascii="Arial" w:eastAsia="Arial" w:hAnsi="Arial" w:cs="Arial"/>
          <w:b/>
          <w:bCs/>
          <w:sz w:val="22"/>
          <w:lang w:eastAsia="en-US"/>
        </w:rPr>
        <w:t>Wskaźniki porównawcze wydatków na energię i dochodów</w:t>
      </w:r>
      <w:r w:rsidRPr="005A1EFF">
        <w:rPr>
          <w:rFonts w:ascii="Arial" w:eastAsia="Arial" w:hAnsi="Arial" w:cs="Arial"/>
          <w:sz w:val="22"/>
          <w:lang w:eastAsia="en-US"/>
        </w:rPr>
        <w:t xml:space="preserve"> – pozwalają na ilościową ocenę skali ubóstwa energetycznego poprzez porównanie wydatków na energię z dochodami gospodarstwa domowego. Przykładem jest odsetek gospodarstw domowych, których wydatki na energię przekraczają określoną część ich dochodów.</w:t>
      </w:r>
    </w:p>
    <w:p w14:paraId="71EF7617" w14:textId="77777777" w:rsidR="005A1EFF" w:rsidRPr="005A1EFF" w:rsidRDefault="005A1EFF">
      <w:pPr>
        <w:numPr>
          <w:ilvl w:val="0"/>
          <w:numId w:val="35"/>
        </w:numPr>
        <w:suppressAutoHyphens w:val="0"/>
        <w:rPr>
          <w:rFonts w:ascii="Arial" w:eastAsia="Arial" w:hAnsi="Arial" w:cs="Arial"/>
          <w:sz w:val="22"/>
          <w:lang w:eastAsia="en-US"/>
        </w:rPr>
      </w:pPr>
      <w:r w:rsidRPr="005A1EFF">
        <w:rPr>
          <w:rFonts w:ascii="Arial" w:eastAsia="Arial" w:hAnsi="Arial" w:cs="Arial"/>
          <w:b/>
          <w:bCs/>
          <w:sz w:val="22"/>
          <w:lang w:eastAsia="en-US"/>
        </w:rPr>
        <w:t>Wskaźniki bazujące na samoocenie</w:t>
      </w:r>
      <w:r w:rsidRPr="005A1EFF">
        <w:rPr>
          <w:rFonts w:ascii="Arial" w:eastAsia="Arial" w:hAnsi="Arial" w:cs="Arial"/>
          <w:sz w:val="22"/>
          <w:lang w:eastAsia="en-US"/>
        </w:rPr>
        <w:t xml:space="preserve"> – pozwalają na ocenę jakościową ubóstwa energetycznego na podstawie odpowiedzi gospodarstw domowych na pytania dotyczące zdolności do zapewnienia odpowiedniego komfortu cieplnego w sezonie zimowym i letnim.</w:t>
      </w:r>
    </w:p>
    <w:p w14:paraId="0A92434D" w14:textId="77777777" w:rsidR="005A1EFF" w:rsidRPr="005A1EFF" w:rsidRDefault="005A1EFF">
      <w:pPr>
        <w:numPr>
          <w:ilvl w:val="0"/>
          <w:numId w:val="35"/>
        </w:numPr>
        <w:suppressAutoHyphens w:val="0"/>
        <w:rPr>
          <w:rFonts w:ascii="Arial" w:eastAsia="Arial" w:hAnsi="Arial" w:cs="Arial"/>
          <w:sz w:val="22"/>
          <w:lang w:eastAsia="en-US"/>
        </w:rPr>
      </w:pPr>
      <w:r w:rsidRPr="005A1EFF">
        <w:rPr>
          <w:rFonts w:ascii="Arial" w:eastAsia="Arial" w:hAnsi="Arial" w:cs="Arial"/>
          <w:b/>
          <w:bCs/>
          <w:sz w:val="22"/>
          <w:lang w:eastAsia="en-US"/>
        </w:rPr>
        <w:t>Wskaźniki bazujące na pomiarach bezpośrednich</w:t>
      </w:r>
      <w:r w:rsidRPr="005A1EFF">
        <w:rPr>
          <w:rFonts w:ascii="Arial" w:eastAsia="Arial" w:hAnsi="Arial" w:cs="Arial"/>
          <w:sz w:val="22"/>
          <w:lang w:eastAsia="en-US"/>
        </w:rPr>
        <w:t xml:space="preserve"> – obejmują pomiar właściwości fizycznych budynków, takich jak temperatura wewnątrz pomieszczeń, i ich porównanie z normami oraz warunkami klimatycznymi.</w:t>
      </w:r>
    </w:p>
    <w:p w14:paraId="282C86AA" w14:textId="77777777" w:rsidR="005A1EFF" w:rsidRPr="005A1EFF" w:rsidRDefault="005A1EFF">
      <w:pPr>
        <w:numPr>
          <w:ilvl w:val="0"/>
          <w:numId w:val="35"/>
        </w:numPr>
        <w:suppressAutoHyphens w:val="0"/>
        <w:rPr>
          <w:rFonts w:ascii="Arial" w:eastAsia="Arial" w:hAnsi="Arial" w:cs="Arial"/>
          <w:sz w:val="22"/>
          <w:lang w:eastAsia="en-US"/>
        </w:rPr>
      </w:pPr>
      <w:r w:rsidRPr="005A1EFF">
        <w:rPr>
          <w:rFonts w:ascii="Arial" w:eastAsia="Arial" w:hAnsi="Arial" w:cs="Arial"/>
          <w:b/>
          <w:bCs/>
          <w:sz w:val="22"/>
          <w:lang w:eastAsia="en-US"/>
        </w:rPr>
        <w:t>Wskaźniki pośrednie</w:t>
      </w:r>
      <w:r w:rsidRPr="005A1EFF">
        <w:rPr>
          <w:rFonts w:ascii="Arial" w:eastAsia="Arial" w:hAnsi="Arial" w:cs="Arial"/>
          <w:sz w:val="22"/>
          <w:lang w:eastAsia="en-US"/>
        </w:rPr>
        <w:t xml:space="preserve"> – bazują na danych pochodzących od instytucji zewnętrznych oraz dostawców energii, takich jak zaległości w opłatach za media, liczba </w:t>
      </w:r>
      <w:proofErr w:type="spellStart"/>
      <w:r w:rsidRPr="005A1EFF">
        <w:rPr>
          <w:rFonts w:ascii="Arial" w:eastAsia="Arial" w:hAnsi="Arial" w:cs="Arial"/>
          <w:sz w:val="22"/>
          <w:lang w:eastAsia="en-US"/>
        </w:rPr>
        <w:t>wyłączeń</w:t>
      </w:r>
      <w:proofErr w:type="spellEnd"/>
      <w:r w:rsidRPr="005A1EFF">
        <w:rPr>
          <w:rFonts w:ascii="Arial" w:eastAsia="Arial" w:hAnsi="Arial" w:cs="Arial"/>
          <w:sz w:val="22"/>
          <w:lang w:eastAsia="en-US"/>
        </w:rPr>
        <w:t xml:space="preserve"> mediów czy jakość budynków mieszkalnych.</w:t>
      </w:r>
    </w:p>
    <w:p w14:paraId="4F36E93F" w14:textId="77777777" w:rsidR="005A1EFF" w:rsidRPr="005A1EFF" w:rsidRDefault="005A1EFF" w:rsidP="005A1EFF">
      <w:pPr>
        <w:suppressAutoHyphens w:val="0"/>
        <w:ind w:firstLine="708"/>
        <w:rPr>
          <w:rFonts w:ascii="Arial" w:eastAsia="Arial" w:hAnsi="Arial" w:cs="Arial"/>
          <w:sz w:val="22"/>
          <w:lang w:eastAsia="en-US"/>
        </w:rPr>
      </w:pPr>
      <w:r w:rsidRPr="005A1EFF">
        <w:rPr>
          <w:rFonts w:ascii="Arial" w:eastAsia="Arial" w:hAnsi="Arial" w:cs="Arial"/>
          <w:sz w:val="22"/>
          <w:lang w:eastAsia="en-US"/>
        </w:rPr>
        <w:t xml:space="preserve">Wskaźniki bazujące na pomiarach bezpośrednich obejmują między innymi odsetek populacji zagrożonej ubóstwem energetycznym, która nie jest w stanie zapewnić wystarczającego poziomu ogrzewania w swoich domach, na podstawie odpowiedzi na pytanie: "Czy Państwa gospodarstwo domowe stać na zapewnienie odpowiedniego ogrzewania?". Do tej </w:t>
      </w:r>
      <w:r w:rsidRPr="005A1EFF">
        <w:rPr>
          <w:rFonts w:ascii="Arial" w:eastAsia="Arial" w:hAnsi="Arial" w:cs="Arial"/>
          <w:sz w:val="22"/>
          <w:lang w:eastAsia="en-US"/>
        </w:rPr>
        <w:lastRenderedPageBreak/>
        <w:t>grupy zalicza się także odsetek populacji ogółem, która nie jest w stanie zapewnić wystarczającego poziomu ogrzewania w swoich domach, oraz odsetek gospodarstw domowych, których wydatki na energię przekraczają ponad dwukrotnie medianę krajową udziału wydatków na energię w dochodach. Wskaźnikami są również odsetek gospodarstw domowych, których bezwzględne wydatki na energię są niższe niż połowa mediany krajowej oraz udziały wydatków na energię elektryczną, gaz i inne paliwa jako część wydatków gospodarstwa domowego ogółem.</w:t>
      </w:r>
    </w:p>
    <w:p w14:paraId="089EE64A" w14:textId="77777777" w:rsidR="005A1EFF" w:rsidRPr="005A1EFF" w:rsidRDefault="005A1EFF" w:rsidP="005A1EFF">
      <w:pPr>
        <w:suppressAutoHyphens w:val="0"/>
        <w:ind w:firstLine="708"/>
        <w:rPr>
          <w:rFonts w:ascii="Arial" w:eastAsia="Arial" w:hAnsi="Arial" w:cs="Arial"/>
          <w:sz w:val="22"/>
          <w:lang w:eastAsia="en-US"/>
        </w:rPr>
      </w:pPr>
      <w:r w:rsidRPr="005A1EFF">
        <w:rPr>
          <w:rFonts w:ascii="Arial" w:eastAsia="Arial" w:hAnsi="Arial" w:cs="Arial"/>
          <w:sz w:val="22"/>
          <w:lang w:eastAsia="en-US"/>
        </w:rPr>
        <w:t>Wskaźniki pośrednie obejmują m.in. ceny energii elektrycznej i gazu dla gospodarstw domowych w zależności od zakresu zużycia. Do tej grupy wskaźników zalicza się także odsetek populacji zagrożonej ubóstwem, która ma problemy z wilgocią, zaciekami lub butwieniem elementów budynków mieszkalnych, oraz odsetek populacji ogółem zmagającej się z podobnymi problemami. Ponadto, wskaźnikami są zużycie energii końcowej na metr kwadratowy w sektorze mieszkaniowym, skorygowane o warunki klimatyczne, a także ceny gazu i energii elektrycznej dla gospodarstw domowych, różnicowane w zależności od poziomu zużycia.</w:t>
      </w:r>
    </w:p>
    <w:p w14:paraId="52F55489" w14:textId="09F86F9A" w:rsidR="005A1EFF" w:rsidRPr="005A1EFF" w:rsidRDefault="005A1EFF" w:rsidP="005A1EFF">
      <w:pPr>
        <w:suppressAutoHyphens w:val="0"/>
        <w:ind w:firstLine="708"/>
        <w:rPr>
          <w:rFonts w:ascii="Arial" w:eastAsia="Arial" w:hAnsi="Arial" w:cs="Arial"/>
          <w:sz w:val="22"/>
          <w:lang w:eastAsia="en-US"/>
        </w:rPr>
      </w:pPr>
      <w:r w:rsidRPr="005A1EFF">
        <w:rPr>
          <w:rFonts w:ascii="Arial" w:eastAsia="Arial" w:hAnsi="Arial" w:cs="Arial"/>
          <w:sz w:val="22"/>
          <w:lang w:eastAsia="en-US"/>
        </w:rPr>
        <w:t>Katarzyna Chojnacka</w:t>
      </w:r>
      <w:r w:rsidRPr="005A1EFF">
        <w:rPr>
          <w:rStyle w:val="Odwoanieprzypisudolnego"/>
          <w:rFonts w:ascii="Arial" w:eastAsia="Arial" w:hAnsi="Arial" w:cs="Arial"/>
          <w:sz w:val="22"/>
          <w:lang w:eastAsia="en-US"/>
        </w:rPr>
        <w:footnoteReference w:id="2"/>
      </w:r>
      <w:r w:rsidRPr="005A1EFF">
        <w:rPr>
          <w:rFonts w:ascii="Arial" w:eastAsia="Arial" w:hAnsi="Arial" w:cs="Arial"/>
          <w:sz w:val="22"/>
          <w:lang w:eastAsia="en-US"/>
        </w:rPr>
        <w:t xml:space="preserve"> definiuje ubóstwo energetyczne jako sytuację, w której gospodarstwo domowe przeznacza co najmniej 10% swoich całkowitych wydatków na zapewnienie komfortowych warunków cieplnych w domu (ok. 21°C w głównych pomieszczeniach i ok. 18°C w pozostałych). Definicja ta jest zgodna z normami określonymi w §134, pkt 2 Rozporządzenia Ministra Infrastruktury z dnia 12 kwietnia 2002 r. w sprawie warunków technicznych, jakim powinny odpowiadać budynki i ich usytuowanie, zgodnie z którymi temperatura w</w:t>
      </w:r>
      <w:r w:rsidR="00324D7A">
        <w:rPr>
          <w:rFonts w:ascii="Arial" w:eastAsia="Arial" w:hAnsi="Arial" w:cs="Arial"/>
          <w:sz w:val="22"/>
          <w:lang w:eastAsia="en-US"/>
        </w:rPr>
        <w:t> </w:t>
      </w:r>
      <w:r w:rsidRPr="005A1EFF">
        <w:rPr>
          <w:rFonts w:ascii="Arial" w:eastAsia="Arial" w:hAnsi="Arial" w:cs="Arial"/>
          <w:sz w:val="22"/>
          <w:lang w:eastAsia="en-US"/>
        </w:rPr>
        <w:t>pokojach mieszkalnych i kuchniach powinna wynosić 20°C, a w łazienkach 24°C.</w:t>
      </w:r>
    </w:p>
    <w:p w14:paraId="28B8F9B1" w14:textId="77777777" w:rsidR="005A1EFF" w:rsidRPr="005A1EFF" w:rsidRDefault="005A1EFF" w:rsidP="005A1EFF">
      <w:pPr>
        <w:suppressAutoHyphens w:val="0"/>
        <w:ind w:firstLine="708"/>
        <w:rPr>
          <w:rFonts w:ascii="Arial" w:eastAsia="Arial" w:hAnsi="Arial" w:cs="Arial"/>
          <w:sz w:val="22"/>
          <w:lang w:eastAsia="en-US"/>
        </w:rPr>
      </w:pPr>
      <w:r w:rsidRPr="005A1EFF">
        <w:rPr>
          <w:rFonts w:ascii="Arial" w:eastAsia="Arial" w:hAnsi="Arial" w:cs="Arial"/>
          <w:sz w:val="22"/>
          <w:lang w:eastAsia="en-US"/>
        </w:rPr>
        <w:t>Z pojęciem ubóstwa energetycznego wiąże się również termin "odbiorca wrażliwy", zdefiniowany w ustawie z dnia 10 kwietnia 1997 r. – Prawo energetyczne (</w:t>
      </w:r>
      <w:proofErr w:type="spellStart"/>
      <w:r w:rsidRPr="005A1EFF">
        <w:rPr>
          <w:rFonts w:ascii="Arial" w:eastAsia="Arial" w:hAnsi="Arial" w:cs="Arial"/>
          <w:sz w:val="22"/>
          <w:lang w:eastAsia="en-US"/>
        </w:rPr>
        <w:t>t.j</w:t>
      </w:r>
      <w:proofErr w:type="spellEnd"/>
      <w:r w:rsidRPr="005A1EFF">
        <w:rPr>
          <w:rFonts w:ascii="Arial" w:eastAsia="Arial" w:hAnsi="Arial" w:cs="Arial"/>
          <w:sz w:val="22"/>
          <w:lang w:eastAsia="en-US"/>
        </w:rPr>
        <w:t>. Dz. U. z 2024 r. poz. 266 ze zm.). Definicja ta obejmuje odbiorcę wrażliwego energii elektrycznej, czyli osobę, która otrzymuje dodatek mieszkaniowy, jest stroną umowy kompleksowej lub umowy sprzedaży energii elektrycznej zawartej z przedsiębiorstwem energetycznym i zamieszkuje w miejscu dostarczania energii elektrycznej. Definicja obejmuje również odbiorcę wrażliwego paliw gazowych, czyli osobę, której przysługuje dodatek mieszkaniowy na zakup opału, która jest stroną umowy kompleksowej lub umowy sprzedaży gazu zawartej z przedsiębiorstwem energetycznym i zamieszkuje w miejscu dostarczania paliw gazowych.</w:t>
      </w:r>
    </w:p>
    <w:p w14:paraId="5B4FC0AF" w14:textId="5501BA68" w:rsidR="005A1EFF" w:rsidRPr="005A1EFF" w:rsidRDefault="005A1EFF" w:rsidP="005A1EFF">
      <w:pPr>
        <w:suppressAutoHyphens w:val="0"/>
        <w:ind w:firstLine="708"/>
        <w:rPr>
          <w:rFonts w:ascii="Arial" w:eastAsia="Arial" w:hAnsi="Arial" w:cs="Arial"/>
          <w:sz w:val="22"/>
          <w:lang w:eastAsia="en-US"/>
        </w:rPr>
      </w:pPr>
      <w:r w:rsidRPr="005A1EFF">
        <w:rPr>
          <w:rFonts w:ascii="Arial" w:eastAsia="Arial" w:hAnsi="Arial" w:cs="Arial"/>
          <w:sz w:val="22"/>
          <w:lang w:eastAsia="en-US"/>
        </w:rPr>
        <w:t xml:space="preserve">Jednym z kluczowych wskaźników stosowanych do identyfikacji ubóstwa energetycznego jest tzw. "wskaźnik 10%". Przyjmuje się, że gospodarstwo domowe narażone na ubóstwo energetyczne przeznacza co najmniej 10% swoich dochodów na pokrycie kosztów </w:t>
      </w:r>
      <w:r w:rsidRPr="005A1EFF">
        <w:rPr>
          <w:rFonts w:ascii="Arial" w:eastAsia="Arial" w:hAnsi="Arial" w:cs="Arial"/>
          <w:sz w:val="22"/>
          <w:lang w:eastAsia="en-US"/>
        </w:rPr>
        <w:lastRenderedPageBreak/>
        <w:t xml:space="preserve">energii. W praktyce, w zależności od kontekstu geograficznego i charakterystyki lokalnej, wskaźnik ten jest korygowany do wartości 13–20%, jak wskazuje Stanisław </w:t>
      </w:r>
      <w:proofErr w:type="spellStart"/>
      <w:r w:rsidRPr="005A1EFF">
        <w:rPr>
          <w:rFonts w:ascii="Arial" w:eastAsia="Arial" w:hAnsi="Arial" w:cs="Arial"/>
          <w:sz w:val="22"/>
          <w:lang w:eastAsia="en-US"/>
        </w:rPr>
        <w:t>Hałabura</w:t>
      </w:r>
      <w:proofErr w:type="spellEnd"/>
      <w:r w:rsidRPr="005A1EFF">
        <w:rPr>
          <w:rStyle w:val="Odwoanieprzypisudolnego"/>
          <w:rFonts w:ascii="Arial" w:eastAsia="Arial" w:hAnsi="Arial" w:cs="Arial"/>
          <w:sz w:val="22"/>
          <w:lang w:eastAsia="en-US"/>
        </w:rPr>
        <w:footnoteReference w:id="3"/>
      </w:r>
      <w:r w:rsidRPr="005A1EFF">
        <w:rPr>
          <w:rFonts w:ascii="Arial" w:eastAsia="Arial" w:hAnsi="Arial" w:cs="Arial"/>
          <w:sz w:val="22"/>
          <w:lang w:eastAsia="en-US"/>
        </w:rPr>
        <w:t xml:space="preserve"> w</w:t>
      </w:r>
      <w:r w:rsidR="00324D7A">
        <w:rPr>
          <w:rFonts w:ascii="Arial" w:eastAsia="Arial" w:hAnsi="Arial" w:cs="Arial"/>
          <w:sz w:val="22"/>
          <w:lang w:eastAsia="en-US"/>
        </w:rPr>
        <w:t> </w:t>
      </w:r>
      <w:r w:rsidRPr="005A1EFF">
        <w:rPr>
          <w:rFonts w:ascii="Arial" w:eastAsia="Arial" w:hAnsi="Arial" w:cs="Arial"/>
          <w:sz w:val="22"/>
          <w:lang w:eastAsia="en-US"/>
        </w:rPr>
        <w:t>swoich opracowaniach.</w:t>
      </w:r>
    </w:p>
    <w:p w14:paraId="1D9FDB0F" w14:textId="77777777" w:rsidR="005A1EFF" w:rsidRPr="005A1EFF" w:rsidRDefault="005A1EFF" w:rsidP="005A1EFF">
      <w:pPr>
        <w:suppressAutoHyphens w:val="0"/>
        <w:ind w:firstLine="708"/>
        <w:rPr>
          <w:rFonts w:ascii="Arial" w:eastAsia="Arial" w:hAnsi="Arial" w:cs="Arial"/>
          <w:sz w:val="22"/>
          <w:lang w:eastAsia="en-US"/>
        </w:rPr>
      </w:pPr>
      <w:r w:rsidRPr="005A1EFF">
        <w:rPr>
          <w:rFonts w:ascii="Arial" w:eastAsia="Arial" w:hAnsi="Arial" w:cs="Arial"/>
          <w:sz w:val="22"/>
          <w:lang w:eastAsia="en-US"/>
        </w:rPr>
        <w:t>Według danych Głównego Urzędu Statystycznego (GUS), w 2021 r. udział wydatków na użytkowanie mieszkania i nośniki energii w ogólnych wydatkach gospodarstw domowych w Polsce wyniósł 18,97%. W województwie mazowieckim wskaźnik ten wynosił 18,32%. Biorąc pod uwagę te dane, można przyjąć, że w kontekście analizy ubóstwa energetycznego za granicę zagrożenia ubóstwem uznaje się sytuację, w której gospodarstwo domowe przeznacza co najmniej 20% swoich dochodów na wydatki związane z energią i ciepłem.</w:t>
      </w:r>
    </w:p>
    <w:p w14:paraId="18A38DFE" w14:textId="7C0A486C" w:rsidR="005A1EFF" w:rsidRPr="005A1EFF" w:rsidRDefault="005A1EFF" w:rsidP="005A1EFF">
      <w:pPr>
        <w:suppressAutoHyphens w:val="0"/>
        <w:ind w:firstLine="708"/>
        <w:rPr>
          <w:rFonts w:ascii="Arial" w:eastAsia="Arial" w:hAnsi="Arial" w:cs="Arial"/>
          <w:sz w:val="22"/>
          <w:lang w:eastAsia="en-US"/>
        </w:rPr>
      </w:pPr>
      <w:r w:rsidRPr="005A1EFF">
        <w:rPr>
          <w:rFonts w:ascii="Arial" w:eastAsia="Arial" w:hAnsi="Arial" w:cs="Arial"/>
          <w:sz w:val="22"/>
          <w:lang w:eastAsia="en-US"/>
        </w:rPr>
        <w:t xml:space="preserve">Ubóstwo energetyczne jest zjawiskiem wielowymiarowym, a jego identyfikacja i ocena wymagają zastosowania różnorodnych wskaźników. Wprowadzenie pojęć takich jak "odbiorca wrażliwy" oraz wskaźników 10%, 13–20% czy wskaźników wydatków na energię w relacji do dochodu pozwala na lepsze zrozumienie problemu. Konieczność podejmowania działań zmierzających do ograniczenia skali ubóstwa energetycznego wynika z potrzeby zapewnienia odpowiedniego komfortu cieplnego mieszkańców oraz przeciwdziałania negatywnym skutkom społecznym i środowiskowym. W przypadku </w:t>
      </w:r>
      <w:r w:rsidR="008470DC">
        <w:rPr>
          <w:rFonts w:ascii="Arial" w:eastAsia="Arial" w:hAnsi="Arial" w:cs="Arial"/>
          <w:sz w:val="22"/>
          <w:lang w:eastAsia="en-US"/>
        </w:rPr>
        <w:t>Miasta</w:t>
      </w:r>
      <w:r w:rsidRPr="005A1EFF">
        <w:rPr>
          <w:rFonts w:ascii="Arial" w:eastAsia="Arial" w:hAnsi="Arial" w:cs="Arial"/>
          <w:sz w:val="22"/>
          <w:lang w:eastAsia="en-US"/>
        </w:rPr>
        <w:t xml:space="preserve"> </w:t>
      </w:r>
      <w:r w:rsidR="008470DC">
        <w:rPr>
          <w:rFonts w:ascii="Arial" w:eastAsia="Arial" w:hAnsi="Arial" w:cs="Arial"/>
          <w:sz w:val="22"/>
          <w:lang w:eastAsia="en-US"/>
        </w:rPr>
        <w:t>Mława</w:t>
      </w:r>
      <w:r w:rsidRPr="005A1EFF">
        <w:rPr>
          <w:rFonts w:ascii="Arial" w:eastAsia="Arial" w:hAnsi="Arial" w:cs="Arial"/>
          <w:sz w:val="22"/>
          <w:lang w:eastAsia="en-US"/>
        </w:rPr>
        <w:t xml:space="preserve"> szczególną uwagę należy zwrócić na identyfikację grup wrażliwych, wsparcie inwestycji w odnawialne źródła energii (OZE) oraz zwiększenie efektywności energetycznej budynków.</w:t>
      </w:r>
    </w:p>
    <w:p w14:paraId="3D517849" w14:textId="558AFDF2" w:rsidR="005A1EFF" w:rsidRPr="005A1EFF" w:rsidRDefault="005A1EFF" w:rsidP="005A1EFF">
      <w:pPr>
        <w:suppressAutoHyphens w:val="0"/>
        <w:spacing w:after="160"/>
        <w:ind w:firstLine="0"/>
        <w:rPr>
          <w:rFonts w:ascii="Arial" w:eastAsia="Arial" w:hAnsi="Arial" w:cs="Arial"/>
          <w:sz w:val="22"/>
          <w:lang w:eastAsia="en-US"/>
        </w:rPr>
      </w:pPr>
      <w:r w:rsidRPr="005A1EFF">
        <w:rPr>
          <w:rFonts w:ascii="Arial" w:eastAsia="Arial" w:hAnsi="Arial" w:cs="Arial"/>
          <w:sz w:val="22"/>
          <w:lang w:eastAsia="en-US"/>
        </w:rPr>
        <w:t>Zmiany dotyczące poziomu wydatków na użytkowanie mieszkania lub domów w województwie mazowieckim oraz w Polsce w latach 2018, 2020 i 2022 oraz ich udziału</w:t>
      </w:r>
      <w:r w:rsidRPr="005A1EFF">
        <w:rPr>
          <w:rFonts w:ascii="Arial" w:eastAsia="Arial" w:hAnsi="Arial" w:cs="Arial"/>
          <w:sz w:val="22"/>
          <w:lang w:eastAsia="en-US"/>
        </w:rPr>
        <w:br/>
        <w:t xml:space="preserve"> w wydatkach ogółem przedstawia tabela poniżej.</w:t>
      </w:r>
    </w:p>
    <w:p w14:paraId="35DDC5BB" w14:textId="57AD4CDA" w:rsidR="00DF7A97" w:rsidRDefault="00BD2EB1" w:rsidP="00BD2EB1">
      <w:pPr>
        <w:pStyle w:val="Legenda"/>
        <w:rPr>
          <w:rFonts w:ascii="Arial" w:eastAsia="Arial" w:hAnsi="Arial"/>
          <w:b/>
          <w:iCs w:val="0"/>
          <w:lang w:eastAsia="en-US"/>
        </w:rPr>
      </w:pPr>
      <w:bookmarkStart w:id="12" w:name="_Toc185931865"/>
      <w:r>
        <w:t xml:space="preserve">Tabela </w:t>
      </w:r>
      <w:fldSimple w:instr=" SEQ Tabela \* ARABIC ">
        <w:r w:rsidR="00B32467">
          <w:rPr>
            <w:noProof/>
          </w:rPr>
          <w:t>1</w:t>
        </w:r>
      </w:fldSimple>
      <w:r>
        <w:t xml:space="preserve"> </w:t>
      </w:r>
      <w:r w:rsidRPr="00D739E6">
        <w:t>Zmiany dotyczące poziomu wydatków na użytkowanie mieszkania lub domu w województwie mazowiecki oraz w Polsce w latach 2018 – 2022 oraz ich udziału w wydatkach ogółem</w:t>
      </w:r>
      <w:bookmarkEnd w:id="12"/>
    </w:p>
    <w:tbl>
      <w:tblPr>
        <w:tblStyle w:val="Tabela-Siatka"/>
        <w:tblW w:w="5000" w:type="pct"/>
        <w:tblLook w:val="04A0" w:firstRow="1" w:lastRow="0" w:firstColumn="1" w:lastColumn="0" w:noHBand="0" w:noVBand="1"/>
      </w:tblPr>
      <w:tblGrid>
        <w:gridCol w:w="2307"/>
        <w:gridCol w:w="1846"/>
        <w:gridCol w:w="1986"/>
        <w:gridCol w:w="3149"/>
      </w:tblGrid>
      <w:tr w:rsidR="00324D7A" w:rsidRPr="000A69FB" w14:paraId="00B3E663" w14:textId="77777777" w:rsidTr="00FB00A8">
        <w:trPr>
          <w:trHeight w:val="300"/>
        </w:trPr>
        <w:tc>
          <w:tcPr>
            <w:tcW w:w="1242" w:type="pct"/>
            <w:vMerge w:val="restart"/>
            <w:shd w:val="clear" w:color="auto" w:fill="B8CCE4" w:themeFill="accent1" w:themeFillTint="66"/>
          </w:tcPr>
          <w:p w14:paraId="5457C2F1"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Obszar</w:t>
            </w:r>
          </w:p>
        </w:tc>
        <w:tc>
          <w:tcPr>
            <w:tcW w:w="3758" w:type="pct"/>
            <w:gridSpan w:val="3"/>
            <w:shd w:val="clear" w:color="auto" w:fill="B8CCE4" w:themeFill="accent1" w:themeFillTint="66"/>
          </w:tcPr>
          <w:p w14:paraId="45DE6ACC"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Rodzaj wydatku</w:t>
            </w:r>
          </w:p>
        </w:tc>
      </w:tr>
      <w:tr w:rsidR="00324D7A" w:rsidRPr="000A69FB" w14:paraId="21C4205F" w14:textId="77777777" w:rsidTr="00FB00A8">
        <w:trPr>
          <w:trHeight w:val="270"/>
        </w:trPr>
        <w:tc>
          <w:tcPr>
            <w:tcW w:w="1242" w:type="pct"/>
            <w:vMerge/>
            <w:shd w:val="clear" w:color="auto" w:fill="B8CCE4" w:themeFill="accent1" w:themeFillTint="66"/>
          </w:tcPr>
          <w:p w14:paraId="109A0204" w14:textId="77777777" w:rsidR="00324D7A" w:rsidRPr="00563B7D" w:rsidRDefault="00324D7A" w:rsidP="00FB00A8">
            <w:pPr>
              <w:suppressAutoHyphens w:val="0"/>
              <w:spacing w:line="240" w:lineRule="auto"/>
              <w:ind w:firstLine="0"/>
              <w:jc w:val="left"/>
              <w:rPr>
                <w:rFonts w:eastAsia="Times New Roman" w:cstheme="minorHAnsi"/>
                <w:sz w:val="20"/>
              </w:rPr>
            </w:pPr>
          </w:p>
        </w:tc>
        <w:tc>
          <w:tcPr>
            <w:tcW w:w="3758" w:type="pct"/>
            <w:gridSpan w:val="3"/>
            <w:shd w:val="clear" w:color="auto" w:fill="B8CCE4" w:themeFill="accent1" w:themeFillTint="66"/>
          </w:tcPr>
          <w:p w14:paraId="7F4C00B5"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Wydatki na użytkowanie mieszkania lub domu</w:t>
            </w:r>
          </w:p>
        </w:tc>
      </w:tr>
      <w:tr w:rsidR="00324D7A" w:rsidRPr="000A69FB" w14:paraId="099BFDA6" w14:textId="77777777" w:rsidTr="00FB00A8">
        <w:trPr>
          <w:trHeight w:val="300"/>
        </w:trPr>
        <w:tc>
          <w:tcPr>
            <w:tcW w:w="1242" w:type="pct"/>
            <w:vMerge/>
            <w:shd w:val="clear" w:color="auto" w:fill="B8CCE4" w:themeFill="accent1" w:themeFillTint="66"/>
          </w:tcPr>
          <w:p w14:paraId="7C1A9B13" w14:textId="77777777" w:rsidR="00324D7A" w:rsidRPr="00563B7D" w:rsidRDefault="00324D7A" w:rsidP="00FB00A8">
            <w:pPr>
              <w:suppressAutoHyphens w:val="0"/>
              <w:spacing w:line="240" w:lineRule="auto"/>
              <w:ind w:firstLine="0"/>
              <w:jc w:val="left"/>
              <w:rPr>
                <w:rFonts w:eastAsia="Times New Roman" w:cstheme="minorHAnsi"/>
                <w:sz w:val="20"/>
              </w:rPr>
            </w:pPr>
          </w:p>
        </w:tc>
        <w:tc>
          <w:tcPr>
            <w:tcW w:w="994" w:type="pct"/>
            <w:shd w:val="clear" w:color="auto" w:fill="B8CCE4" w:themeFill="accent1" w:themeFillTint="66"/>
          </w:tcPr>
          <w:p w14:paraId="23BC1B72"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2018</w:t>
            </w:r>
          </w:p>
        </w:tc>
        <w:tc>
          <w:tcPr>
            <w:tcW w:w="1069" w:type="pct"/>
            <w:shd w:val="clear" w:color="auto" w:fill="B8CCE4" w:themeFill="accent1" w:themeFillTint="66"/>
          </w:tcPr>
          <w:p w14:paraId="02759B7E"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2020</w:t>
            </w:r>
          </w:p>
        </w:tc>
        <w:tc>
          <w:tcPr>
            <w:tcW w:w="1694" w:type="pct"/>
            <w:shd w:val="clear" w:color="auto" w:fill="B8CCE4" w:themeFill="accent1" w:themeFillTint="66"/>
          </w:tcPr>
          <w:p w14:paraId="74DAD14A"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2022</w:t>
            </w:r>
          </w:p>
        </w:tc>
      </w:tr>
      <w:tr w:rsidR="00324D7A" w:rsidRPr="000A69FB" w14:paraId="5347C8C7" w14:textId="77777777" w:rsidTr="00FB00A8">
        <w:trPr>
          <w:trHeight w:val="300"/>
        </w:trPr>
        <w:tc>
          <w:tcPr>
            <w:tcW w:w="1242" w:type="pct"/>
            <w:vMerge/>
            <w:shd w:val="clear" w:color="auto" w:fill="B8CCE4" w:themeFill="accent1" w:themeFillTint="66"/>
          </w:tcPr>
          <w:p w14:paraId="405E73CA" w14:textId="77777777" w:rsidR="00324D7A" w:rsidRPr="00563B7D" w:rsidRDefault="00324D7A" w:rsidP="00FB00A8">
            <w:pPr>
              <w:suppressAutoHyphens w:val="0"/>
              <w:spacing w:line="240" w:lineRule="auto"/>
              <w:ind w:firstLine="0"/>
              <w:jc w:val="left"/>
              <w:rPr>
                <w:rFonts w:eastAsia="Times New Roman" w:cstheme="minorHAnsi"/>
                <w:sz w:val="20"/>
              </w:rPr>
            </w:pPr>
          </w:p>
        </w:tc>
        <w:tc>
          <w:tcPr>
            <w:tcW w:w="994" w:type="pct"/>
            <w:shd w:val="clear" w:color="auto" w:fill="B8CCE4" w:themeFill="accent1" w:themeFillTint="66"/>
          </w:tcPr>
          <w:p w14:paraId="028CE5DA"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[tys. zł]</w:t>
            </w:r>
          </w:p>
        </w:tc>
        <w:tc>
          <w:tcPr>
            <w:tcW w:w="1069" w:type="pct"/>
            <w:shd w:val="clear" w:color="auto" w:fill="B8CCE4" w:themeFill="accent1" w:themeFillTint="66"/>
          </w:tcPr>
          <w:p w14:paraId="725A8B06"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[tys. zł]</w:t>
            </w:r>
          </w:p>
        </w:tc>
        <w:tc>
          <w:tcPr>
            <w:tcW w:w="1694" w:type="pct"/>
            <w:shd w:val="clear" w:color="auto" w:fill="B8CCE4" w:themeFill="accent1" w:themeFillTint="66"/>
          </w:tcPr>
          <w:p w14:paraId="1694532E"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[tys. zł]</w:t>
            </w:r>
          </w:p>
        </w:tc>
      </w:tr>
      <w:tr w:rsidR="00324D7A" w:rsidRPr="000A69FB" w14:paraId="7CF0A88A" w14:textId="77777777" w:rsidTr="00FB00A8">
        <w:trPr>
          <w:trHeight w:val="300"/>
        </w:trPr>
        <w:tc>
          <w:tcPr>
            <w:tcW w:w="1242" w:type="pct"/>
          </w:tcPr>
          <w:p w14:paraId="03EE558F"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Polska</w:t>
            </w:r>
          </w:p>
        </w:tc>
        <w:tc>
          <w:tcPr>
            <w:tcW w:w="994" w:type="pct"/>
          </w:tcPr>
          <w:p w14:paraId="69550B90"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2 329 611,7</w:t>
            </w:r>
          </w:p>
        </w:tc>
        <w:tc>
          <w:tcPr>
            <w:tcW w:w="1069" w:type="pct"/>
          </w:tcPr>
          <w:p w14:paraId="7EA9917D"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2 653 729,2</w:t>
            </w:r>
          </w:p>
        </w:tc>
        <w:tc>
          <w:tcPr>
            <w:tcW w:w="1694" w:type="pct"/>
          </w:tcPr>
          <w:p w14:paraId="4A3F641E"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3 182 162,5</w:t>
            </w:r>
          </w:p>
        </w:tc>
      </w:tr>
      <w:tr w:rsidR="00324D7A" w:rsidRPr="000A69FB" w14:paraId="5CB6A99F" w14:textId="77777777" w:rsidTr="00FB00A8">
        <w:trPr>
          <w:trHeight w:val="300"/>
        </w:trPr>
        <w:tc>
          <w:tcPr>
            <w:tcW w:w="1242" w:type="pct"/>
          </w:tcPr>
          <w:p w14:paraId="377EA793"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Województwo Mazowieckie</w:t>
            </w:r>
          </w:p>
        </w:tc>
        <w:tc>
          <w:tcPr>
            <w:tcW w:w="994" w:type="pct"/>
          </w:tcPr>
          <w:p w14:paraId="10EF8C8B"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475 997,1</w:t>
            </w:r>
          </w:p>
        </w:tc>
        <w:tc>
          <w:tcPr>
            <w:tcW w:w="1069" w:type="pct"/>
          </w:tcPr>
          <w:p w14:paraId="50EF77AD"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510 474,0</w:t>
            </w:r>
          </w:p>
        </w:tc>
        <w:tc>
          <w:tcPr>
            <w:tcW w:w="1694" w:type="pct"/>
          </w:tcPr>
          <w:p w14:paraId="0DCF171F"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625 411,4</w:t>
            </w:r>
          </w:p>
        </w:tc>
      </w:tr>
      <w:tr w:rsidR="00324D7A" w:rsidRPr="000A69FB" w14:paraId="5807DE9B" w14:textId="77777777" w:rsidTr="00FB00A8">
        <w:trPr>
          <w:trHeight w:val="390"/>
        </w:trPr>
        <w:tc>
          <w:tcPr>
            <w:tcW w:w="1242" w:type="pct"/>
          </w:tcPr>
          <w:p w14:paraId="66961CCA"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Udział procentowy</w:t>
            </w:r>
          </w:p>
        </w:tc>
        <w:tc>
          <w:tcPr>
            <w:tcW w:w="994" w:type="pct"/>
          </w:tcPr>
          <w:p w14:paraId="27DB5E08"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20%</w:t>
            </w:r>
          </w:p>
        </w:tc>
        <w:tc>
          <w:tcPr>
            <w:tcW w:w="1069" w:type="pct"/>
          </w:tcPr>
          <w:p w14:paraId="25B31AEC"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19%</w:t>
            </w:r>
          </w:p>
        </w:tc>
        <w:tc>
          <w:tcPr>
            <w:tcW w:w="1694" w:type="pct"/>
          </w:tcPr>
          <w:p w14:paraId="631C842F" w14:textId="77777777" w:rsidR="00324D7A" w:rsidRPr="00563B7D" w:rsidRDefault="00324D7A" w:rsidP="00FB00A8">
            <w:pPr>
              <w:suppressAutoHyphens w:val="0"/>
              <w:spacing w:line="240" w:lineRule="auto"/>
              <w:ind w:firstLine="0"/>
              <w:jc w:val="left"/>
              <w:rPr>
                <w:rFonts w:eastAsia="Times New Roman" w:cstheme="minorHAnsi"/>
                <w:sz w:val="20"/>
              </w:rPr>
            </w:pPr>
            <w:r w:rsidRPr="00563B7D">
              <w:rPr>
                <w:rFonts w:eastAsia="Times New Roman" w:cstheme="minorHAnsi"/>
                <w:sz w:val="20"/>
              </w:rPr>
              <w:t>20%</w:t>
            </w:r>
          </w:p>
        </w:tc>
      </w:tr>
    </w:tbl>
    <w:p w14:paraId="3DB361AB" w14:textId="77777777" w:rsidR="00DF7A97" w:rsidRDefault="00DF7A97">
      <w:pPr>
        <w:suppressAutoHyphens w:val="0"/>
        <w:spacing w:line="240" w:lineRule="auto"/>
        <w:ind w:firstLine="0"/>
        <w:jc w:val="left"/>
        <w:rPr>
          <w:rFonts w:ascii="Arial" w:eastAsia="Times New Roman" w:hAnsi="Arial"/>
          <w:sz w:val="22"/>
        </w:rPr>
      </w:pPr>
    </w:p>
    <w:p w14:paraId="25B6C473" w14:textId="1C0D199B" w:rsidR="00DF7A97" w:rsidRPr="00324D7A" w:rsidRDefault="003B4D31" w:rsidP="00324D7A">
      <w:pPr>
        <w:suppressAutoHyphens w:val="0"/>
        <w:spacing w:after="240" w:line="240" w:lineRule="auto"/>
        <w:ind w:firstLine="0"/>
        <w:rPr>
          <w:rFonts w:ascii="Arial" w:eastAsia="Times New Roman" w:hAnsi="Arial" w:cs="Arial"/>
          <w:i/>
          <w:sz w:val="16"/>
          <w:szCs w:val="16"/>
        </w:rPr>
      </w:pPr>
      <w:r w:rsidRPr="00324D7A">
        <w:rPr>
          <w:rFonts w:ascii="Arial" w:eastAsia="Times New Roman" w:hAnsi="Arial" w:cs="Arial"/>
          <w:i/>
          <w:sz w:val="16"/>
          <w:szCs w:val="16"/>
        </w:rPr>
        <w:t>Źródło: Bank danych lokalnych GUS, dane za 2018,2020,2022, dostęp:</w:t>
      </w:r>
      <w:bookmarkStart w:id="13" w:name="_Toc103104763"/>
      <w:bookmarkStart w:id="14" w:name="_Toc150160961"/>
      <w:r w:rsidR="00324D7A" w:rsidRPr="00324D7A">
        <w:rPr>
          <w:rFonts w:ascii="Arial" w:eastAsia="Times New Roman" w:hAnsi="Arial" w:cs="Arial"/>
          <w:i/>
          <w:sz w:val="16"/>
          <w:szCs w:val="16"/>
        </w:rPr>
        <w:t xml:space="preserve"> </w:t>
      </w:r>
      <w:r w:rsidRPr="00324D7A">
        <w:rPr>
          <w:rFonts w:ascii="Arial" w:hAnsi="Arial" w:cs="Arial"/>
          <w:sz w:val="16"/>
          <w:szCs w:val="16"/>
        </w:rPr>
        <w:t>https://bdl.stat.gov.pl/bdl/dane/podgrup/tablica</w:t>
      </w:r>
    </w:p>
    <w:p w14:paraId="6F9B35C2" w14:textId="77777777" w:rsidR="00DF7A97" w:rsidRDefault="003B4D31">
      <w:pPr>
        <w:pStyle w:val="Nagwek1"/>
        <w:rPr>
          <w:rFonts w:ascii="Arial" w:hAnsi="Arial"/>
          <w:i/>
          <w:sz w:val="26"/>
          <w:szCs w:val="26"/>
        </w:rPr>
      </w:pPr>
      <w:bookmarkStart w:id="15" w:name="_Toc175898489"/>
      <w:bookmarkStart w:id="16" w:name="_Toc174527364"/>
      <w:bookmarkStart w:id="17" w:name="_Toc185932110"/>
      <w:r>
        <w:rPr>
          <w:rFonts w:ascii="Arial" w:hAnsi="Arial"/>
          <w:sz w:val="26"/>
          <w:szCs w:val="26"/>
          <w:lang w:eastAsia="en-US"/>
        </w:rPr>
        <w:lastRenderedPageBreak/>
        <w:t>Czysta energia dla wszystkich Europejczyków</w:t>
      </w:r>
      <w:bookmarkEnd w:id="13"/>
      <w:bookmarkEnd w:id="14"/>
      <w:bookmarkEnd w:id="15"/>
      <w:bookmarkEnd w:id="16"/>
      <w:bookmarkEnd w:id="17"/>
    </w:p>
    <w:p w14:paraId="4B9A3F2B" w14:textId="77777777" w:rsidR="00324D7A" w:rsidRPr="00324D7A" w:rsidRDefault="00324D7A" w:rsidP="00324D7A">
      <w:pPr>
        <w:suppressAutoHyphens w:val="0"/>
        <w:ind w:firstLine="567"/>
        <w:rPr>
          <w:rFonts w:ascii="Arial" w:eastAsia="Times New Roman" w:hAnsi="Arial" w:cs="Arial"/>
          <w:sz w:val="22"/>
          <w:lang w:eastAsia="ja-JP"/>
        </w:rPr>
      </w:pPr>
      <w:r w:rsidRPr="00324D7A">
        <w:rPr>
          <w:rFonts w:ascii="Arial" w:eastAsia="Times New Roman" w:hAnsi="Arial" w:cs="Arial"/>
          <w:sz w:val="22"/>
          <w:lang w:eastAsia="ja-JP"/>
        </w:rPr>
        <w:t xml:space="preserve">Strategia "Czysta energia dla wszystkich Europejczyków" ma na celu wyznaczenie kierunków działań na rzecz przechodzenia na czystą energię w Unii Europejskiej. W jej założeniach podkreślono, że rezygnacja z paliw kopalnych na rzecz gospodarki </w:t>
      </w:r>
      <w:proofErr w:type="spellStart"/>
      <w:r w:rsidRPr="00324D7A">
        <w:rPr>
          <w:rFonts w:ascii="Arial" w:eastAsia="Times New Roman" w:hAnsi="Arial" w:cs="Arial"/>
          <w:sz w:val="22"/>
          <w:lang w:eastAsia="ja-JP"/>
        </w:rPr>
        <w:t>bezemisyjnej</w:t>
      </w:r>
      <w:proofErr w:type="spellEnd"/>
      <w:r w:rsidRPr="00324D7A">
        <w:rPr>
          <w:rFonts w:ascii="Arial" w:eastAsia="Times New Roman" w:hAnsi="Arial" w:cs="Arial"/>
          <w:sz w:val="22"/>
          <w:lang w:eastAsia="ja-JP"/>
        </w:rPr>
        <w:t xml:space="preserve"> stanowi jedno z najistotniejszych wyzwań współczesnego świata.</w:t>
      </w:r>
    </w:p>
    <w:p w14:paraId="77762D55" w14:textId="3910FBF5" w:rsidR="00324D7A" w:rsidRPr="00324D7A" w:rsidRDefault="00324D7A" w:rsidP="00324D7A">
      <w:pPr>
        <w:suppressAutoHyphens w:val="0"/>
        <w:ind w:firstLine="567"/>
        <w:rPr>
          <w:rFonts w:ascii="Arial" w:eastAsia="Times New Roman" w:hAnsi="Arial" w:cs="Arial"/>
          <w:sz w:val="22"/>
          <w:lang w:eastAsia="ja-JP"/>
        </w:rPr>
      </w:pPr>
      <w:r w:rsidRPr="00324D7A">
        <w:rPr>
          <w:rFonts w:ascii="Arial" w:eastAsia="Times New Roman" w:hAnsi="Arial" w:cs="Arial"/>
          <w:sz w:val="22"/>
          <w:lang w:eastAsia="ja-JP"/>
        </w:rPr>
        <w:t>Dokument wskazuje na konieczność uwzględnienia monitorowania ubóstwa energetycznego w planach dotyczących sprawiedliwej transformacji. Zagadnienia związane z tym problemem powinny być uwzględniane w każdym aspekcie planowania działań związanych z</w:t>
      </w:r>
      <w:r>
        <w:rPr>
          <w:rFonts w:ascii="Arial" w:eastAsia="Times New Roman" w:hAnsi="Arial" w:cs="Arial"/>
          <w:sz w:val="22"/>
          <w:lang w:eastAsia="ja-JP"/>
        </w:rPr>
        <w:t> </w:t>
      </w:r>
      <w:r w:rsidRPr="00324D7A">
        <w:rPr>
          <w:rFonts w:ascii="Arial" w:eastAsia="Times New Roman" w:hAnsi="Arial" w:cs="Arial"/>
          <w:sz w:val="22"/>
          <w:lang w:eastAsia="ja-JP"/>
        </w:rPr>
        <w:t>energią i klimatem. W tym celu powołano Europejskie Obserwatorium Ubóstwa Energetycznego, które monitoruje skalę problemu oraz wspiera podejmowanie odpowiednich działań.</w:t>
      </w:r>
    </w:p>
    <w:p w14:paraId="0BB6187C" w14:textId="77777777" w:rsidR="00324D7A" w:rsidRPr="00324D7A" w:rsidRDefault="00324D7A" w:rsidP="00324D7A">
      <w:pPr>
        <w:suppressAutoHyphens w:val="0"/>
        <w:ind w:firstLine="567"/>
        <w:rPr>
          <w:rFonts w:ascii="Arial" w:eastAsia="Times New Roman" w:hAnsi="Arial" w:cs="Arial"/>
          <w:sz w:val="22"/>
          <w:lang w:eastAsia="ja-JP"/>
        </w:rPr>
      </w:pPr>
      <w:r w:rsidRPr="00324D7A">
        <w:rPr>
          <w:rFonts w:ascii="Arial" w:eastAsia="Times New Roman" w:hAnsi="Arial" w:cs="Arial"/>
          <w:sz w:val="22"/>
          <w:lang w:eastAsia="ja-JP"/>
        </w:rPr>
        <w:t>Istotnym elementem strategii jest zaangażowanie konsumentów jako kluczowych uczestników transformacji energetycznej. Dokument podkreśla ich rolę zarówno jako beneficjentów zmian, jak i aktywnych uczestników w procesie transformacji w kierunku gospodarki niskoemisyjnej.</w:t>
      </w:r>
    </w:p>
    <w:p w14:paraId="184C4DA3" w14:textId="77777777" w:rsidR="00324D7A" w:rsidRDefault="00324D7A">
      <w:pPr>
        <w:spacing w:line="240" w:lineRule="auto"/>
        <w:ind w:firstLine="0"/>
        <w:jc w:val="left"/>
        <w:rPr>
          <w:rFonts w:ascii="Arial" w:eastAsia="Times New Roman" w:hAnsi="Arial"/>
          <w:b/>
          <w:bCs/>
          <w:sz w:val="26"/>
          <w:szCs w:val="26"/>
          <w:lang w:eastAsia="en-US"/>
        </w:rPr>
      </w:pPr>
      <w:bookmarkStart w:id="18" w:name="_Toc103104764"/>
      <w:bookmarkStart w:id="19" w:name="_Toc150160962"/>
      <w:bookmarkStart w:id="20" w:name="_Toc175898490"/>
      <w:bookmarkStart w:id="21" w:name="_Toc174527365"/>
      <w:r>
        <w:rPr>
          <w:rFonts w:ascii="Arial" w:hAnsi="Arial"/>
          <w:sz w:val="26"/>
          <w:szCs w:val="26"/>
          <w:lang w:eastAsia="en-US"/>
        </w:rPr>
        <w:br w:type="page"/>
      </w:r>
    </w:p>
    <w:p w14:paraId="781962FA" w14:textId="2E2D3B65" w:rsidR="00DF7A97" w:rsidRDefault="003B4D31">
      <w:pPr>
        <w:pStyle w:val="Nagwek1"/>
        <w:rPr>
          <w:rFonts w:ascii="Arial" w:eastAsia="Arial" w:hAnsi="Arial"/>
          <w:sz w:val="26"/>
          <w:szCs w:val="26"/>
          <w:lang w:eastAsia="en-US"/>
        </w:rPr>
      </w:pPr>
      <w:bookmarkStart w:id="22" w:name="_Toc185932111"/>
      <w:r>
        <w:rPr>
          <w:rFonts w:ascii="Arial" w:hAnsi="Arial"/>
          <w:sz w:val="26"/>
          <w:szCs w:val="26"/>
          <w:lang w:eastAsia="en-US"/>
        </w:rPr>
        <w:lastRenderedPageBreak/>
        <w:t>Zalecenia Komisji (UE) 2020/1563 z dnia 14 października 2020 r. dotyczące ubóstwa energetycznego</w:t>
      </w:r>
      <w:bookmarkEnd w:id="18"/>
      <w:bookmarkEnd w:id="19"/>
      <w:bookmarkEnd w:id="20"/>
      <w:bookmarkEnd w:id="21"/>
      <w:bookmarkEnd w:id="22"/>
    </w:p>
    <w:p w14:paraId="6C124655" w14:textId="31C834B2" w:rsidR="00324D7A" w:rsidRPr="00324D7A" w:rsidRDefault="00324D7A" w:rsidP="00324D7A">
      <w:pPr>
        <w:ind w:firstLine="708"/>
        <w:rPr>
          <w:rFonts w:ascii="Arial" w:hAnsi="Arial" w:cs="Arial"/>
          <w:sz w:val="22"/>
          <w:lang w:eastAsia="en-US"/>
        </w:rPr>
      </w:pPr>
      <w:r w:rsidRPr="00324D7A">
        <w:rPr>
          <w:rFonts w:ascii="Arial" w:hAnsi="Arial" w:cs="Arial"/>
          <w:sz w:val="22"/>
          <w:lang w:eastAsia="en-US"/>
        </w:rPr>
        <w:t>Według zaleceń Komisji Europejskiej, ubóstwo energetyczne to sytuacja, w której gospodarstwa domowe nie mają dostępu do podstawowych usług energetycznych. Problem ten został uznany za jedno z kluczowych wyzwań Unii Europejskiej, szczególnie w</w:t>
      </w:r>
      <w:r>
        <w:rPr>
          <w:rFonts w:ascii="Arial" w:hAnsi="Arial" w:cs="Arial"/>
          <w:sz w:val="22"/>
          <w:lang w:eastAsia="en-US"/>
        </w:rPr>
        <w:t> </w:t>
      </w:r>
      <w:r w:rsidRPr="00324D7A">
        <w:rPr>
          <w:rFonts w:ascii="Arial" w:hAnsi="Arial" w:cs="Arial"/>
          <w:sz w:val="22"/>
          <w:lang w:eastAsia="en-US"/>
        </w:rPr>
        <w:t>kontekście danych z 2018 roku, kiedy to blisko 34 miliony mieszkańców Europy nie było w</w:t>
      </w:r>
      <w:r>
        <w:rPr>
          <w:rFonts w:ascii="Arial" w:hAnsi="Arial" w:cs="Arial"/>
          <w:sz w:val="22"/>
          <w:lang w:eastAsia="en-US"/>
        </w:rPr>
        <w:t> </w:t>
      </w:r>
      <w:r w:rsidRPr="00324D7A">
        <w:rPr>
          <w:rFonts w:ascii="Arial" w:hAnsi="Arial" w:cs="Arial"/>
          <w:sz w:val="22"/>
          <w:lang w:eastAsia="en-US"/>
        </w:rPr>
        <w:t>stanie zapewnić odpowiedniego poziomu ogrzewania w swoich domach.</w:t>
      </w:r>
    </w:p>
    <w:p w14:paraId="1421094B" w14:textId="77777777" w:rsidR="00324D7A" w:rsidRPr="00324D7A" w:rsidRDefault="00324D7A" w:rsidP="00324D7A">
      <w:pPr>
        <w:ind w:firstLine="708"/>
        <w:rPr>
          <w:rFonts w:ascii="Arial" w:hAnsi="Arial" w:cs="Arial"/>
          <w:sz w:val="22"/>
          <w:lang w:eastAsia="en-US"/>
        </w:rPr>
      </w:pPr>
      <w:r w:rsidRPr="00324D7A">
        <w:rPr>
          <w:rFonts w:ascii="Arial" w:hAnsi="Arial" w:cs="Arial"/>
          <w:sz w:val="22"/>
          <w:lang w:eastAsia="en-US"/>
        </w:rPr>
        <w:t>W dokumencie Komisji wskazano wskaźniki rekomendowane do oceny poziomu ubóstwa energetycznego w poszczególnych krajach członkowskich. Zostały one podzielone na cztery kategorie:</w:t>
      </w:r>
    </w:p>
    <w:p w14:paraId="526E30A0" w14:textId="77777777" w:rsidR="00324D7A" w:rsidRPr="00324D7A" w:rsidRDefault="00324D7A">
      <w:pPr>
        <w:numPr>
          <w:ilvl w:val="0"/>
          <w:numId w:val="34"/>
        </w:numPr>
        <w:rPr>
          <w:rFonts w:ascii="Arial" w:hAnsi="Arial" w:cs="Arial"/>
          <w:sz w:val="22"/>
          <w:lang w:eastAsia="en-US"/>
        </w:rPr>
      </w:pPr>
      <w:r w:rsidRPr="00324D7A">
        <w:rPr>
          <w:rFonts w:ascii="Arial" w:hAnsi="Arial" w:cs="Arial"/>
          <w:b/>
          <w:bCs/>
          <w:sz w:val="22"/>
          <w:lang w:eastAsia="en-US"/>
        </w:rPr>
        <w:t>Ilościowe wskaźniki ubóstwa energetycznego</w:t>
      </w:r>
      <w:r w:rsidRPr="00324D7A">
        <w:rPr>
          <w:rFonts w:ascii="Arial" w:hAnsi="Arial" w:cs="Arial"/>
          <w:sz w:val="22"/>
          <w:lang w:eastAsia="en-US"/>
        </w:rPr>
        <w:t xml:space="preserve"> – opierają się na porównaniu wydatków na energię z dochodami gospodarstw domowych, co pozwala na ilościową ocenę stopnia narażenia na ubóstwo energetyczne.</w:t>
      </w:r>
    </w:p>
    <w:p w14:paraId="684C54AC" w14:textId="77777777" w:rsidR="00324D7A" w:rsidRPr="00324D7A" w:rsidRDefault="00324D7A">
      <w:pPr>
        <w:numPr>
          <w:ilvl w:val="0"/>
          <w:numId w:val="34"/>
        </w:numPr>
        <w:rPr>
          <w:rFonts w:ascii="Arial" w:hAnsi="Arial" w:cs="Arial"/>
          <w:sz w:val="22"/>
          <w:lang w:eastAsia="en-US"/>
        </w:rPr>
      </w:pPr>
      <w:r w:rsidRPr="00324D7A">
        <w:rPr>
          <w:rFonts w:ascii="Arial" w:hAnsi="Arial" w:cs="Arial"/>
          <w:b/>
          <w:bCs/>
          <w:sz w:val="22"/>
          <w:lang w:eastAsia="en-US"/>
        </w:rPr>
        <w:t>Jakościowe wskaźniki ubóstwa energetycznego</w:t>
      </w:r>
      <w:r w:rsidRPr="00324D7A">
        <w:rPr>
          <w:rFonts w:ascii="Arial" w:hAnsi="Arial" w:cs="Arial"/>
          <w:sz w:val="22"/>
          <w:lang w:eastAsia="en-US"/>
        </w:rPr>
        <w:t xml:space="preserve"> – opierają się na subiektywnej ocenie gospodarstw domowych dotyczącej komfortu cieplnego oraz ich zdolności do pokrycia kosztów związanych z energią.</w:t>
      </w:r>
    </w:p>
    <w:p w14:paraId="53592F90" w14:textId="77777777" w:rsidR="00324D7A" w:rsidRPr="00324D7A" w:rsidRDefault="00324D7A">
      <w:pPr>
        <w:numPr>
          <w:ilvl w:val="0"/>
          <w:numId w:val="34"/>
        </w:numPr>
        <w:rPr>
          <w:rFonts w:ascii="Arial" w:hAnsi="Arial" w:cs="Arial"/>
          <w:sz w:val="22"/>
          <w:lang w:eastAsia="en-US"/>
        </w:rPr>
      </w:pPr>
      <w:r w:rsidRPr="00324D7A">
        <w:rPr>
          <w:rFonts w:ascii="Arial" w:hAnsi="Arial" w:cs="Arial"/>
          <w:b/>
          <w:bCs/>
          <w:sz w:val="22"/>
          <w:lang w:eastAsia="en-US"/>
        </w:rPr>
        <w:t>Wskaźniki bezpośrednie</w:t>
      </w:r>
      <w:r w:rsidRPr="00324D7A">
        <w:rPr>
          <w:rFonts w:ascii="Arial" w:hAnsi="Arial" w:cs="Arial"/>
          <w:sz w:val="22"/>
          <w:lang w:eastAsia="en-US"/>
        </w:rPr>
        <w:t xml:space="preserve"> – odnoszą się do bezpośrednich pomiarów w budynkach mieszkalnych, takich jak temperatura wewnątrz pomieszczeń, i pozwalają na ocenę, czy budynki spełniają minimalne standardy komfortu cieplnego.</w:t>
      </w:r>
    </w:p>
    <w:p w14:paraId="1F82826D" w14:textId="77777777" w:rsidR="00324D7A" w:rsidRPr="00324D7A" w:rsidRDefault="00324D7A">
      <w:pPr>
        <w:numPr>
          <w:ilvl w:val="0"/>
          <w:numId w:val="34"/>
        </w:numPr>
        <w:rPr>
          <w:rFonts w:ascii="Arial" w:hAnsi="Arial" w:cs="Arial"/>
          <w:sz w:val="22"/>
          <w:lang w:eastAsia="en-US"/>
        </w:rPr>
      </w:pPr>
      <w:r w:rsidRPr="00324D7A">
        <w:rPr>
          <w:rFonts w:ascii="Arial" w:hAnsi="Arial" w:cs="Arial"/>
          <w:b/>
          <w:bCs/>
          <w:sz w:val="22"/>
          <w:lang w:eastAsia="en-US"/>
        </w:rPr>
        <w:t>Wskaźniki pośrednie</w:t>
      </w:r>
      <w:r w:rsidRPr="00324D7A">
        <w:rPr>
          <w:rFonts w:ascii="Arial" w:hAnsi="Arial" w:cs="Arial"/>
          <w:sz w:val="22"/>
          <w:lang w:eastAsia="en-US"/>
        </w:rPr>
        <w:t xml:space="preserve"> – obejmują ocenę czynników związanych z warunkami bytowymi, takich jak zaległości w opłatach za media, sposób ogrzewania pomieszczeń czy stan techniczny budynków.</w:t>
      </w:r>
    </w:p>
    <w:p w14:paraId="6CD264A4" w14:textId="77777777" w:rsidR="00324D7A" w:rsidRPr="00324D7A" w:rsidRDefault="00324D7A" w:rsidP="00324D7A">
      <w:pPr>
        <w:ind w:firstLine="708"/>
        <w:rPr>
          <w:rFonts w:ascii="Arial" w:hAnsi="Arial" w:cs="Arial"/>
          <w:sz w:val="22"/>
          <w:lang w:eastAsia="en-US"/>
        </w:rPr>
      </w:pPr>
      <w:r w:rsidRPr="00324D7A">
        <w:rPr>
          <w:rFonts w:ascii="Arial" w:hAnsi="Arial" w:cs="Arial"/>
          <w:sz w:val="22"/>
          <w:lang w:eastAsia="en-US"/>
        </w:rPr>
        <w:t>Zalecenia Komisji określają również listę kluczowych pytań i wskaźników, które mają być wykorzystywane do oceny skali i charakteru zjawiska ubóstwa energetycznego. Do najważniejszych z nich należą:</w:t>
      </w:r>
    </w:p>
    <w:p w14:paraId="5E6BC7A2" w14:textId="77777777" w:rsidR="00324D7A" w:rsidRPr="00324D7A" w:rsidRDefault="00324D7A">
      <w:pPr>
        <w:numPr>
          <w:ilvl w:val="0"/>
          <w:numId w:val="33"/>
        </w:numPr>
        <w:rPr>
          <w:rFonts w:ascii="Arial" w:hAnsi="Arial" w:cs="Arial"/>
          <w:sz w:val="22"/>
          <w:lang w:eastAsia="en-US"/>
        </w:rPr>
      </w:pPr>
      <w:r w:rsidRPr="00324D7A">
        <w:rPr>
          <w:rFonts w:ascii="Arial" w:hAnsi="Arial" w:cs="Arial"/>
          <w:sz w:val="22"/>
          <w:lang w:eastAsia="en-US"/>
        </w:rPr>
        <w:t>Odsetek mieszkańców zagrożonych ubóstwem energetycznym w oparciu o odpowiedź na pytanie: „Czy Państwa gospodarstwo domowe stać na zapewnienie odpowiedniego ogrzewania?”</w:t>
      </w:r>
    </w:p>
    <w:p w14:paraId="67D68CF5" w14:textId="77777777" w:rsidR="00324D7A" w:rsidRPr="00324D7A" w:rsidRDefault="00324D7A">
      <w:pPr>
        <w:numPr>
          <w:ilvl w:val="0"/>
          <w:numId w:val="33"/>
        </w:numPr>
        <w:rPr>
          <w:rFonts w:ascii="Arial" w:hAnsi="Arial" w:cs="Arial"/>
          <w:sz w:val="22"/>
          <w:lang w:eastAsia="en-US"/>
        </w:rPr>
      </w:pPr>
      <w:r w:rsidRPr="00324D7A">
        <w:rPr>
          <w:rFonts w:ascii="Arial" w:hAnsi="Arial" w:cs="Arial"/>
          <w:sz w:val="22"/>
          <w:lang w:eastAsia="en-US"/>
        </w:rPr>
        <w:t>Odsetek mieszkańców, którzy nie mogą zapewnić odpowiedniego komfortu cieplnego, na podstawie pytania: „Czy Państwa gospodarstwo domowe stać na zapewnienie odpowiedniego ogrzewania?”</w:t>
      </w:r>
    </w:p>
    <w:p w14:paraId="2CEA7D8E" w14:textId="77777777" w:rsidR="00324D7A" w:rsidRPr="00324D7A" w:rsidRDefault="00324D7A">
      <w:pPr>
        <w:numPr>
          <w:ilvl w:val="0"/>
          <w:numId w:val="33"/>
        </w:numPr>
        <w:rPr>
          <w:rFonts w:ascii="Arial" w:hAnsi="Arial" w:cs="Arial"/>
          <w:sz w:val="22"/>
          <w:lang w:eastAsia="en-US"/>
        </w:rPr>
      </w:pPr>
      <w:r w:rsidRPr="00324D7A">
        <w:rPr>
          <w:rFonts w:ascii="Arial" w:hAnsi="Arial" w:cs="Arial"/>
          <w:sz w:val="22"/>
          <w:lang w:eastAsia="en-US"/>
        </w:rPr>
        <w:t>Odsetek gospodarstw domowych zalegających z opłatami za media.</w:t>
      </w:r>
    </w:p>
    <w:p w14:paraId="3ADF6F4D" w14:textId="77777777" w:rsidR="00324D7A" w:rsidRPr="00324D7A" w:rsidRDefault="00324D7A">
      <w:pPr>
        <w:numPr>
          <w:ilvl w:val="0"/>
          <w:numId w:val="33"/>
        </w:numPr>
        <w:rPr>
          <w:rFonts w:ascii="Arial" w:hAnsi="Arial" w:cs="Arial"/>
          <w:sz w:val="22"/>
          <w:lang w:eastAsia="en-US"/>
        </w:rPr>
      </w:pPr>
      <w:r w:rsidRPr="00324D7A">
        <w:rPr>
          <w:rFonts w:ascii="Arial" w:hAnsi="Arial" w:cs="Arial"/>
          <w:sz w:val="22"/>
          <w:lang w:eastAsia="en-US"/>
        </w:rPr>
        <w:t>Udział wydatków na ogrzewanie i media w dochodzie dyspozycyjnym gospodarstwa domowego.</w:t>
      </w:r>
    </w:p>
    <w:p w14:paraId="28BDB816" w14:textId="77777777" w:rsidR="00324D7A" w:rsidRPr="00324D7A" w:rsidRDefault="00324D7A">
      <w:pPr>
        <w:numPr>
          <w:ilvl w:val="0"/>
          <w:numId w:val="33"/>
        </w:numPr>
        <w:rPr>
          <w:rFonts w:ascii="Arial" w:hAnsi="Arial" w:cs="Arial"/>
          <w:sz w:val="22"/>
          <w:lang w:eastAsia="en-US"/>
        </w:rPr>
      </w:pPr>
      <w:r w:rsidRPr="00324D7A">
        <w:rPr>
          <w:rFonts w:ascii="Arial" w:hAnsi="Arial" w:cs="Arial"/>
          <w:sz w:val="22"/>
          <w:lang w:eastAsia="en-US"/>
        </w:rPr>
        <w:t>Odsetek gospodarstw domowych, których udział wydatków na energię w dochodach przekracza ponad dwukrotnie krajową medianę udziału.</w:t>
      </w:r>
    </w:p>
    <w:p w14:paraId="114BF90A" w14:textId="77777777" w:rsidR="00324D7A" w:rsidRPr="00324D7A" w:rsidRDefault="00324D7A">
      <w:pPr>
        <w:numPr>
          <w:ilvl w:val="0"/>
          <w:numId w:val="33"/>
        </w:numPr>
        <w:rPr>
          <w:rFonts w:ascii="Arial" w:hAnsi="Arial" w:cs="Arial"/>
          <w:sz w:val="22"/>
          <w:lang w:eastAsia="en-US"/>
        </w:rPr>
      </w:pPr>
      <w:r w:rsidRPr="00324D7A">
        <w:rPr>
          <w:rFonts w:ascii="Arial" w:hAnsi="Arial" w:cs="Arial"/>
          <w:sz w:val="22"/>
          <w:lang w:eastAsia="en-US"/>
        </w:rPr>
        <w:lastRenderedPageBreak/>
        <w:t>Odsetek gospodarstw domowych, których bezwzględne wydatki na energię są niższe niż połowa mediany krajowej.</w:t>
      </w:r>
    </w:p>
    <w:p w14:paraId="2A9DAE54" w14:textId="77777777" w:rsidR="00324D7A" w:rsidRPr="00324D7A" w:rsidRDefault="00324D7A">
      <w:pPr>
        <w:numPr>
          <w:ilvl w:val="0"/>
          <w:numId w:val="33"/>
        </w:numPr>
        <w:rPr>
          <w:rFonts w:ascii="Arial" w:hAnsi="Arial" w:cs="Arial"/>
          <w:sz w:val="22"/>
          <w:lang w:eastAsia="en-US"/>
        </w:rPr>
      </w:pPr>
      <w:r w:rsidRPr="00324D7A">
        <w:rPr>
          <w:rFonts w:ascii="Arial" w:hAnsi="Arial" w:cs="Arial"/>
          <w:sz w:val="22"/>
          <w:lang w:eastAsia="en-US"/>
        </w:rPr>
        <w:t>Zużycie energii końcowej na metr kwadratowy w sektorze mieszkaniowym.</w:t>
      </w:r>
    </w:p>
    <w:p w14:paraId="7E35A11B" w14:textId="77777777" w:rsidR="00324D7A" w:rsidRPr="00324D7A" w:rsidRDefault="00324D7A">
      <w:pPr>
        <w:numPr>
          <w:ilvl w:val="0"/>
          <w:numId w:val="33"/>
        </w:numPr>
        <w:rPr>
          <w:rFonts w:ascii="Arial" w:hAnsi="Arial" w:cs="Arial"/>
          <w:sz w:val="22"/>
          <w:lang w:eastAsia="en-US"/>
        </w:rPr>
      </w:pPr>
      <w:r w:rsidRPr="00324D7A">
        <w:rPr>
          <w:rFonts w:ascii="Arial" w:hAnsi="Arial" w:cs="Arial"/>
          <w:sz w:val="22"/>
          <w:lang w:eastAsia="en-US"/>
        </w:rPr>
        <w:t>Odsetek populacji zamieszkującej mieszkania z zaciekami, wilgocią lub butwieniem elementów konstrukcyjnych.</w:t>
      </w:r>
    </w:p>
    <w:p w14:paraId="6A728BC8" w14:textId="77777777" w:rsidR="00324D7A" w:rsidRPr="00324D7A" w:rsidRDefault="00324D7A" w:rsidP="00324D7A">
      <w:pPr>
        <w:ind w:firstLine="708"/>
        <w:rPr>
          <w:rFonts w:ascii="Arial" w:hAnsi="Arial" w:cs="Arial"/>
          <w:sz w:val="22"/>
          <w:lang w:eastAsia="en-US"/>
        </w:rPr>
      </w:pPr>
      <w:r w:rsidRPr="00324D7A">
        <w:rPr>
          <w:rFonts w:ascii="Arial" w:hAnsi="Arial" w:cs="Arial"/>
          <w:sz w:val="22"/>
          <w:lang w:eastAsia="en-US"/>
        </w:rPr>
        <w:t>Wskazane powyżej pytania i wskaźniki są spójne z metodami oceny stosowanymi w ramach analiz społecznych oraz badań dotyczących ubóstwa energetycznego. Dzięki ich wykorzystaniu można precyzyjniej identyfikować grupy wrażliwe i planować działania mające na celu poprawę warunków bytowych i komfortu cieplnego mieszkańców.</w:t>
      </w:r>
    </w:p>
    <w:p w14:paraId="476964FA" w14:textId="77777777" w:rsidR="00324D7A" w:rsidRPr="00324D7A" w:rsidRDefault="00324D7A" w:rsidP="00324D7A">
      <w:pPr>
        <w:ind w:firstLine="708"/>
        <w:rPr>
          <w:rFonts w:ascii="Arial" w:hAnsi="Arial" w:cs="Arial"/>
          <w:sz w:val="22"/>
          <w:lang w:eastAsia="en-US"/>
        </w:rPr>
      </w:pPr>
      <w:r w:rsidRPr="00324D7A">
        <w:rPr>
          <w:rFonts w:ascii="Arial" w:hAnsi="Arial" w:cs="Arial"/>
          <w:sz w:val="22"/>
          <w:lang w:eastAsia="en-US"/>
        </w:rPr>
        <w:t>Komisja Europejska zwraca uwagę, że skuteczna walka z ubóstwem energetycznym wymaga szerokiego podejścia systemowego, obejmującego zarówno działania legislacyjne, jak i finansowe wsparcie dla grup szczególnie narażonych. Dokument zaleca państwom członkowskim UE wdrażanie programów finansowania termomodernizacji budynków oraz poprawy efektywności energetycznej, co ma kluczowe znaczenie w kontekście europejskiej transformacji energetycznej.</w:t>
      </w:r>
    </w:p>
    <w:p w14:paraId="3153A52F" w14:textId="77777777" w:rsidR="00324D7A" w:rsidRPr="00324D7A" w:rsidRDefault="00324D7A" w:rsidP="00324D7A">
      <w:pPr>
        <w:ind w:firstLine="708"/>
        <w:rPr>
          <w:rFonts w:ascii="Arial" w:hAnsi="Arial" w:cs="Arial"/>
          <w:sz w:val="22"/>
          <w:lang w:eastAsia="en-US"/>
        </w:rPr>
      </w:pPr>
      <w:r w:rsidRPr="00324D7A">
        <w:rPr>
          <w:rFonts w:ascii="Arial" w:hAnsi="Arial" w:cs="Arial"/>
          <w:sz w:val="22"/>
          <w:lang w:eastAsia="en-US"/>
        </w:rPr>
        <w:t>Dyrektywa w sprawie efektywności energetycznej odgrywa istotną rolę w przeciwdziałaniu ubóstwu energetycznemu. Dyrektywa ta ustanawia plan ograniczenia zużycia energii oraz wprowadza środki sprzyjające poprawie efektywności energetycznej budynków. W kontekście przepisów krajowych, jej postanowienia zostały wprowadzone do polskiego porządku prawnego za pomocą Rozporządzenia Ministra Infrastruktury z dnia 12 kwietnia 2002 r. w sprawie warunków technicznych, jakim powinny odpowiadać budynki i ich usytuowanie (Dz.U. z 2022 r. poz. 1225). Rozporządzenie to określa wymagania dotyczące budynków nowobudowanych oraz modernizowanych, co bezpośrednio wpływa na poziom efektywności energetycznej i koszty eksploatacji budynków.</w:t>
      </w:r>
    </w:p>
    <w:p w14:paraId="70F4D829" w14:textId="77777777" w:rsidR="00324D7A" w:rsidRPr="00324D7A" w:rsidRDefault="00324D7A" w:rsidP="00324D7A">
      <w:pPr>
        <w:ind w:firstLine="708"/>
        <w:rPr>
          <w:rFonts w:ascii="Arial" w:hAnsi="Arial" w:cs="Arial"/>
          <w:sz w:val="22"/>
          <w:lang w:eastAsia="en-US"/>
        </w:rPr>
      </w:pPr>
      <w:r w:rsidRPr="00324D7A">
        <w:rPr>
          <w:rFonts w:ascii="Arial" w:hAnsi="Arial" w:cs="Arial"/>
          <w:sz w:val="22"/>
          <w:lang w:eastAsia="en-US"/>
        </w:rPr>
        <w:t>Zgodnie z wymogami standardu WT 2021, budynki mieszkalne muszą spełniać określone wartości współczynnika EP (wskaźnik zapotrzebowania na nieodnawialną energię pierwotną) na potrzeby ogrzewania, wentylacji i przygotowania ciepłej wody użytkowej. Dopuszczalne wartości EP wynoszą:</w:t>
      </w:r>
    </w:p>
    <w:p w14:paraId="7C157FCC" w14:textId="77777777" w:rsidR="00324D7A" w:rsidRPr="00324D7A" w:rsidRDefault="00324D7A">
      <w:pPr>
        <w:numPr>
          <w:ilvl w:val="0"/>
          <w:numId w:val="32"/>
        </w:numPr>
        <w:rPr>
          <w:rFonts w:ascii="Arial" w:hAnsi="Arial" w:cs="Arial"/>
          <w:sz w:val="22"/>
          <w:lang w:eastAsia="en-US"/>
        </w:rPr>
      </w:pPr>
      <w:r w:rsidRPr="00324D7A">
        <w:rPr>
          <w:rFonts w:ascii="Arial" w:hAnsi="Arial" w:cs="Arial"/>
          <w:sz w:val="22"/>
          <w:lang w:eastAsia="en-US"/>
        </w:rPr>
        <w:t>70 kWh/(m² x rok) – dla budynków jednorodzinnych,</w:t>
      </w:r>
    </w:p>
    <w:p w14:paraId="5FD4AC52" w14:textId="77777777" w:rsidR="00324D7A" w:rsidRPr="00324D7A" w:rsidRDefault="00324D7A">
      <w:pPr>
        <w:numPr>
          <w:ilvl w:val="0"/>
          <w:numId w:val="32"/>
        </w:numPr>
        <w:rPr>
          <w:rFonts w:ascii="Arial" w:hAnsi="Arial" w:cs="Arial"/>
          <w:sz w:val="22"/>
          <w:lang w:eastAsia="en-US"/>
        </w:rPr>
      </w:pPr>
      <w:r w:rsidRPr="00324D7A">
        <w:rPr>
          <w:rFonts w:ascii="Arial" w:hAnsi="Arial" w:cs="Arial"/>
          <w:sz w:val="22"/>
          <w:lang w:eastAsia="en-US"/>
        </w:rPr>
        <w:t>65 kWh/(m² x rok) – dla budynków wielorodzinnych.</w:t>
      </w:r>
    </w:p>
    <w:p w14:paraId="7CE39F53" w14:textId="77777777" w:rsidR="00324D7A" w:rsidRPr="00324D7A" w:rsidRDefault="00324D7A" w:rsidP="00324D7A">
      <w:pPr>
        <w:ind w:firstLine="708"/>
        <w:rPr>
          <w:rFonts w:ascii="Arial" w:hAnsi="Arial" w:cs="Arial"/>
          <w:sz w:val="22"/>
          <w:lang w:eastAsia="en-US"/>
        </w:rPr>
      </w:pPr>
      <w:r w:rsidRPr="00324D7A">
        <w:rPr>
          <w:rFonts w:ascii="Arial" w:hAnsi="Arial" w:cs="Arial"/>
          <w:sz w:val="22"/>
          <w:lang w:eastAsia="en-US"/>
        </w:rPr>
        <w:t>Dodatkowo, w powyższym akcie prawnym wprowadzono wymagania dotyczące maksymalnych współczynników przenikania ciepła dla przegród zewnętrznych. Przepisy te dotyczą przede wszystkim nowobudowanych budynków, ale ich zastosowanie w trakcie modernizacji budynków istniejących może znacząco wpłynąć na poprawę komfortu energetycznego. W kontekście walki z ubóstwem energetycznym, przestrzeganie tych standardów staje się szczególnie istotne, ponieważ przyczynia się do zmniejszenia kosztów ogrzewania i poprawy efektywności energetycznej budynków.</w:t>
      </w:r>
    </w:p>
    <w:p w14:paraId="436435AD" w14:textId="77777777" w:rsidR="00324D7A" w:rsidRPr="00324D7A" w:rsidRDefault="00324D7A" w:rsidP="00324D7A">
      <w:pPr>
        <w:ind w:firstLine="708"/>
        <w:rPr>
          <w:rFonts w:ascii="Arial" w:hAnsi="Arial" w:cs="Arial"/>
          <w:sz w:val="22"/>
          <w:lang w:eastAsia="en-US"/>
        </w:rPr>
      </w:pPr>
      <w:r w:rsidRPr="00324D7A">
        <w:rPr>
          <w:rFonts w:ascii="Arial" w:hAnsi="Arial" w:cs="Arial"/>
          <w:sz w:val="22"/>
          <w:lang w:eastAsia="en-US"/>
        </w:rPr>
        <w:lastRenderedPageBreak/>
        <w:t>Dostosowanie istniejących budynków do wymogów efektywności energetycznej wymaga zastosowania nowoczesnych rozwiązań technicznych, takich jak izolacja termiczna, wymiana stolarki okiennej i drzwiowej, modernizacja systemów grzewczych czy instalacja odnawialnych źródeł energii (OZE). Wdrożenie tych zmian umożliwia poprawę komfortu cieplnego, zmniejszenie kosztów eksploatacyjnych oraz redukcję emisji gazów cieplarnianych. Działania te mają kluczowe znaczenie dla osób dotkniętych ubóstwem energetycznym, ponieważ zwiększają dostępność energii oraz obniżają koszty jej zużycia.</w:t>
      </w:r>
    </w:p>
    <w:p w14:paraId="766C17DE" w14:textId="77777777" w:rsidR="00324D7A" w:rsidRPr="00324D7A" w:rsidRDefault="00324D7A" w:rsidP="00324D7A">
      <w:pPr>
        <w:ind w:firstLine="708"/>
        <w:rPr>
          <w:rFonts w:ascii="Arial" w:hAnsi="Arial" w:cs="Arial"/>
          <w:sz w:val="22"/>
          <w:lang w:eastAsia="en-US"/>
        </w:rPr>
      </w:pPr>
      <w:r w:rsidRPr="00324D7A">
        <w:rPr>
          <w:rFonts w:ascii="Arial" w:hAnsi="Arial" w:cs="Arial"/>
          <w:sz w:val="22"/>
          <w:lang w:eastAsia="en-US"/>
        </w:rPr>
        <w:t>Wytyczne dotyczące efektywności energetycznej oraz wskaźniki zalecane przez Komisję Europejską stanowią podstawę do prowadzenia analiz oraz planowania działań na rzecz ograniczenia ubóstwa energetycznego. Realizacja celów wynikających z Dyrektywy w sprawie efektywności energetycznej oraz standardów WT 2021 przyczynia się do poprawy warunków bytowych mieszkańców, zmniejszenia ich obciążeń finansowych oraz ochrony środowiska naturalnego.</w:t>
      </w:r>
    </w:p>
    <w:p w14:paraId="47719948" w14:textId="77777777" w:rsidR="00324D7A" w:rsidRDefault="00324D7A">
      <w:pPr>
        <w:suppressAutoHyphens w:val="0"/>
        <w:spacing w:after="160"/>
        <w:ind w:firstLine="0"/>
        <w:rPr>
          <w:rFonts w:ascii="Arial" w:eastAsia="Arial" w:hAnsi="Arial"/>
          <w:sz w:val="22"/>
          <w:lang w:eastAsia="en-US"/>
        </w:rPr>
      </w:pPr>
    </w:p>
    <w:p w14:paraId="048204BB" w14:textId="77777777" w:rsidR="00324D7A" w:rsidRDefault="00324D7A">
      <w:pPr>
        <w:spacing w:line="240" w:lineRule="auto"/>
        <w:ind w:firstLine="0"/>
        <w:jc w:val="left"/>
        <w:rPr>
          <w:rFonts w:ascii="Arial" w:eastAsia="Times New Roman" w:hAnsi="Arial"/>
          <w:b/>
          <w:bCs/>
          <w:sz w:val="26"/>
          <w:szCs w:val="26"/>
          <w:lang w:eastAsia="en-US"/>
        </w:rPr>
      </w:pPr>
      <w:bookmarkStart w:id="23" w:name="_Toc103104766"/>
      <w:bookmarkStart w:id="24" w:name="_Toc150160964"/>
      <w:bookmarkStart w:id="25" w:name="_Toc175898492"/>
      <w:bookmarkStart w:id="26" w:name="_Toc174527367"/>
      <w:r>
        <w:rPr>
          <w:rFonts w:ascii="Arial" w:hAnsi="Arial"/>
          <w:sz w:val="26"/>
          <w:szCs w:val="26"/>
          <w:lang w:eastAsia="en-US"/>
        </w:rPr>
        <w:br w:type="page"/>
      </w:r>
    </w:p>
    <w:p w14:paraId="356717B1" w14:textId="689A5A2B" w:rsidR="00DF7A97" w:rsidRDefault="003B4D31">
      <w:pPr>
        <w:pStyle w:val="Nagwek1"/>
        <w:rPr>
          <w:rFonts w:ascii="Arial" w:hAnsi="Arial"/>
          <w:b w:val="0"/>
          <w:sz w:val="26"/>
          <w:szCs w:val="26"/>
          <w:lang w:eastAsia="en-US"/>
        </w:rPr>
      </w:pPr>
      <w:bookmarkStart w:id="27" w:name="_Toc185932112"/>
      <w:r>
        <w:rPr>
          <w:rFonts w:ascii="Arial" w:hAnsi="Arial"/>
          <w:sz w:val="26"/>
          <w:szCs w:val="26"/>
          <w:lang w:eastAsia="en-US"/>
        </w:rPr>
        <w:lastRenderedPageBreak/>
        <w:t>Powiązania z dokumentami i źródłami krajowymi</w:t>
      </w:r>
      <w:bookmarkStart w:id="28" w:name="_Toc103104767"/>
      <w:bookmarkStart w:id="29" w:name="_Toc150160965"/>
      <w:bookmarkEnd w:id="23"/>
      <w:bookmarkEnd w:id="24"/>
      <w:bookmarkEnd w:id="25"/>
      <w:bookmarkEnd w:id="26"/>
      <w:bookmarkEnd w:id="27"/>
    </w:p>
    <w:bookmarkEnd w:id="28"/>
    <w:bookmarkEnd w:id="29"/>
    <w:p w14:paraId="7DE47E59" w14:textId="52E10B0F" w:rsidR="00E76F8C" w:rsidRPr="00E76F8C" w:rsidRDefault="00E76F8C" w:rsidP="00E76F8C">
      <w:pPr>
        <w:suppressAutoHyphens w:val="0"/>
        <w:ind w:firstLine="708"/>
        <w:rPr>
          <w:rFonts w:ascii="Arial" w:eastAsia="Arial" w:hAnsi="Arial" w:cs="Arial"/>
          <w:sz w:val="22"/>
          <w:lang w:eastAsia="en-US"/>
        </w:rPr>
      </w:pPr>
      <w:r w:rsidRPr="00E76F8C">
        <w:rPr>
          <w:rFonts w:ascii="Arial" w:eastAsia="Arial" w:hAnsi="Arial" w:cs="Arial"/>
          <w:sz w:val="22"/>
          <w:lang w:eastAsia="en-US"/>
        </w:rPr>
        <w:t xml:space="preserve">Skuteczna walka z ubóstwem energetycznym wymaga integracji działań na poziomie krajowym i regionalnym. Istniejące dokumenty strategiczne, ustawy oraz programy operacyjne wyznaczają ramy prawne, organizacyjne i finansowe, które wspierają realizację działań mających na celu poprawę efektywności energetycznej, ograniczenie niskiej emisji oraz zmniejszenie obciążeń finansowych gospodarstw domowych. W niniejszym rozdziale przedstawiono kluczowe dokumenty krajowe i wojewódzkie, których postanowienia mają bezpośredni wpływ na realizację działań w </w:t>
      </w:r>
      <w:r w:rsidR="008470DC">
        <w:rPr>
          <w:rFonts w:ascii="Arial" w:eastAsia="Arial" w:hAnsi="Arial" w:cs="Arial"/>
          <w:sz w:val="22"/>
          <w:lang w:eastAsia="en-US"/>
        </w:rPr>
        <w:t>Mieście</w:t>
      </w:r>
      <w:r w:rsidRPr="00E76F8C">
        <w:rPr>
          <w:rFonts w:ascii="Arial" w:eastAsia="Arial" w:hAnsi="Arial" w:cs="Arial"/>
          <w:sz w:val="22"/>
          <w:lang w:eastAsia="en-US"/>
        </w:rPr>
        <w:t xml:space="preserve"> </w:t>
      </w:r>
      <w:r w:rsidR="008470DC">
        <w:rPr>
          <w:rFonts w:ascii="Arial" w:eastAsia="Arial" w:hAnsi="Arial" w:cs="Arial"/>
          <w:sz w:val="22"/>
          <w:lang w:eastAsia="en-US"/>
        </w:rPr>
        <w:t>Mława</w:t>
      </w:r>
      <w:r w:rsidRPr="00E76F8C">
        <w:rPr>
          <w:rFonts w:ascii="Arial" w:eastAsia="Arial" w:hAnsi="Arial" w:cs="Arial"/>
          <w:sz w:val="22"/>
          <w:lang w:eastAsia="en-US"/>
        </w:rPr>
        <w:t>.</w:t>
      </w:r>
    </w:p>
    <w:p w14:paraId="41D02587" w14:textId="77777777" w:rsidR="00E76F8C" w:rsidRPr="00E76F8C" w:rsidRDefault="00E76F8C" w:rsidP="00E76F8C">
      <w:pPr>
        <w:suppressAutoHyphens w:val="0"/>
        <w:ind w:firstLine="708"/>
        <w:rPr>
          <w:rFonts w:ascii="Arial" w:eastAsia="Arial" w:hAnsi="Arial" w:cs="Arial"/>
          <w:sz w:val="22"/>
          <w:lang w:eastAsia="en-US"/>
        </w:rPr>
      </w:pPr>
      <w:r w:rsidRPr="00E76F8C">
        <w:rPr>
          <w:rFonts w:ascii="Arial" w:eastAsia="Arial" w:hAnsi="Arial" w:cs="Arial"/>
          <w:b/>
          <w:bCs/>
          <w:sz w:val="22"/>
          <w:lang w:eastAsia="en-US"/>
        </w:rPr>
        <w:t>Polityka Energetyczna Polski do 2040 r. (PEP2040)</w:t>
      </w:r>
      <w:r w:rsidRPr="00E76F8C">
        <w:rPr>
          <w:rFonts w:ascii="Arial" w:eastAsia="Arial" w:hAnsi="Arial" w:cs="Arial"/>
          <w:sz w:val="22"/>
          <w:lang w:eastAsia="en-US"/>
        </w:rPr>
        <w:t xml:space="preserve"> określa kluczowe kierunki rozwoju polskiej energetyki, zgodne z zapisami pakietu klimatyczno-energetycznego Unii Europejskiej. Jej głównym celem jest zwiększenie efektywności energetycznej oraz przeprowadzenie transformacji energetycznej w sposób sprawiedliwy i społecznie akceptowalny. Dokument wskazuje na konieczność modernizacji przestarzałych systemów grzewczych, rozwoju sieci przesyłowych i dystrybucyjnych, realizacji działań termomodernizacyjnych oraz budowy wysokosprawnych jednostek wytwórczych.</w:t>
      </w:r>
    </w:p>
    <w:p w14:paraId="693C75FF" w14:textId="77777777" w:rsidR="00E76F8C" w:rsidRPr="00E76F8C" w:rsidRDefault="00E76F8C" w:rsidP="00E76F8C">
      <w:pPr>
        <w:suppressAutoHyphens w:val="0"/>
        <w:ind w:firstLine="708"/>
        <w:rPr>
          <w:rFonts w:ascii="Arial" w:eastAsia="Arial" w:hAnsi="Arial" w:cs="Arial"/>
          <w:sz w:val="22"/>
          <w:lang w:eastAsia="en-US"/>
        </w:rPr>
      </w:pPr>
      <w:r w:rsidRPr="00E76F8C">
        <w:rPr>
          <w:rFonts w:ascii="Arial" w:eastAsia="Arial" w:hAnsi="Arial" w:cs="Arial"/>
          <w:sz w:val="22"/>
          <w:lang w:eastAsia="en-US"/>
        </w:rPr>
        <w:t>Ubóstwo energetyczne jest istotnym elementem PEP2040. Dokument podkreśla, że transformacja energetyczna powinna zapewniać akceptowalne społecznie ceny energii i nie pogłębiać skali ubóstwa energetycznego. Planowane działania mają na celu ograniczenie udziału gospodarstw domowych dotkniętych tym problemem do poziomu maksymalnie 6% ogółu gospodarstw.</w:t>
      </w:r>
    </w:p>
    <w:p w14:paraId="4F879C31" w14:textId="77777777" w:rsidR="00E76F8C" w:rsidRPr="00E76F8C" w:rsidRDefault="00E76F8C" w:rsidP="00E76F8C">
      <w:pPr>
        <w:suppressAutoHyphens w:val="0"/>
        <w:ind w:firstLine="0"/>
        <w:rPr>
          <w:rFonts w:ascii="Arial" w:eastAsia="Arial" w:hAnsi="Arial" w:cs="Arial"/>
          <w:sz w:val="22"/>
          <w:lang w:eastAsia="en-US"/>
        </w:rPr>
      </w:pPr>
      <w:r w:rsidRPr="00E76F8C">
        <w:rPr>
          <w:rFonts w:ascii="Arial" w:eastAsia="Arial" w:hAnsi="Arial" w:cs="Arial"/>
          <w:sz w:val="22"/>
          <w:lang w:eastAsia="en-US"/>
        </w:rPr>
        <w:t>Jako podstawowe przyczyny ubóstwa energetycznego wskazano:</w:t>
      </w:r>
    </w:p>
    <w:p w14:paraId="207FD480" w14:textId="77777777" w:rsidR="00E76F8C" w:rsidRPr="00E76F8C" w:rsidRDefault="00E76F8C">
      <w:pPr>
        <w:numPr>
          <w:ilvl w:val="0"/>
          <w:numId w:val="36"/>
        </w:numPr>
        <w:suppressAutoHyphens w:val="0"/>
        <w:rPr>
          <w:rFonts w:ascii="Arial" w:eastAsia="Arial" w:hAnsi="Arial" w:cs="Arial"/>
          <w:sz w:val="22"/>
          <w:lang w:eastAsia="en-US"/>
        </w:rPr>
      </w:pPr>
      <w:r w:rsidRPr="00E76F8C">
        <w:rPr>
          <w:rFonts w:ascii="Arial" w:eastAsia="Arial" w:hAnsi="Arial" w:cs="Arial"/>
          <w:sz w:val="22"/>
          <w:lang w:eastAsia="en-US"/>
        </w:rPr>
        <w:t>niedostateczne fundusze na modernizację źródeł ciepła,</w:t>
      </w:r>
    </w:p>
    <w:p w14:paraId="6307FE07" w14:textId="77777777" w:rsidR="00E76F8C" w:rsidRPr="00E76F8C" w:rsidRDefault="00E76F8C">
      <w:pPr>
        <w:numPr>
          <w:ilvl w:val="0"/>
          <w:numId w:val="36"/>
        </w:numPr>
        <w:suppressAutoHyphens w:val="0"/>
        <w:rPr>
          <w:rFonts w:ascii="Arial" w:eastAsia="Arial" w:hAnsi="Arial" w:cs="Arial"/>
          <w:sz w:val="22"/>
          <w:lang w:eastAsia="en-US"/>
        </w:rPr>
      </w:pPr>
      <w:r w:rsidRPr="00E76F8C">
        <w:rPr>
          <w:rFonts w:ascii="Arial" w:eastAsia="Arial" w:hAnsi="Arial" w:cs="Arial"/>
          <w:sz w:val="22"/>
          <w:lang w:eastAsia="en-US"/>
        </w:rPr>
        <w:t>brak środków na termomodernizację budynków,</w:t>
      </w:r>
    </w:p>
    <w:p w14:paraId="44A92FFB" w14:textId="77777777" w:rsidR="00E76F8C" w:rsidRPr="00E76F8C" w:rsidRDefault="00E76F8C">
      <w:pPr>
        <w:numPr>
          <w:ilvl w:val="0"/>
          <w:numId w:val="36"/>
        </w:numPr>
        <w:suppressAutoHyphens w:val="0"/>
        <w:rPr>
          <w:rFonts w:ascii="Arial" w:eastAsia="Arial" w:hAnsi="Arial" w:cs="Arial"/>
          <w:sz w:val="22"/>
          <w:lang w:eastAsia="en-US"/>
        </w:rPr>
      </w:pPr>
      <w:r w:rsidRPr="00E76F8C">
        <w:rPr>
          <w:rFonts w:ascii="Arial" w:eastAsia="Arial" w:hAnsi="Arial" w:cs="Arial"/>
          <w:sz w:val="22"/>
          <w:lang w:eastAsia="en-US"/>
        </w:rPr>
        <w:t>ograniczone możliwości zakupu niskoemisyjnych paliw.</w:t>
      </w:r>
    </w:p>
    <w:p w14:paraId="29A27711" w14:textId="286BE406" w:rsidR="00E76F8C" w:rsidRPr="00E76F8C" w:rsidRDefault="00E76F8C" w:rsidP="00E76F8C">
      <w:pPr>
        <w:suppressAutoHyphens w:val="0"/>
        <w:ind w:firstLine="708"/>
        <w:rPr>
          <w:rFonts w:ascii="Arial" w:eastAsia="Arial" w:hAnsi="Arial" w:cs="Arial"/>
          <w:sz w:val="22"/>
          <w:lang w:eastAsia="en-US"/>
        </w:rPr>
      </w:pPr>
      <w:r w:rsidRPr="00E76F8C">
        <w:rPr>
          <w:rFonts w:ascii="Arial" w:eastAsia="Arial" w:hAnsi="Arial" w:cs="Arial"/>
          <w:sz w:val="22"/>
          <w:lang w:eastAsia="en-US"/>
        </w:rPr>
        <w:t xml:space="preserve">Konsekwencją tych problemów jest spalanie odpadów i paliw niskiej jakości, co prowadzi do zanieczyszczenia powietrza i wzrostu emisji pyłów. W PEP2040 zwraca się uwagę na konieczność rozwiązania tych problemów poprzez wsparcie finansowe i inwestycyjne, co ma istotne znaczenie dla gmin, takich jak </w:t>
      </w:r>
      <w:r w:rsidR="008470DC">
        <w:rPr>
          <w:rFonts w:ascii="Arial" w:eastAsia="Arial" w:hAnsi="Arial" w:cs="Arial"/>
          <w:sz w:val="22"/>
          <w:lang w:eastAsia="en-US"/>
        </w:rPr>
        <w:t>Miasto</w:t>
      </w:r>
      <w:r w:rsidRPr="00E76F8C">
        <w:rPr>
          <w:rFonts w:ascii="Arial" w:eastAsia="Arial" w:hAnsi="Arial" w:cs="Arial"/>
          <w:sz w:val="22"/>
          <w:lang w:eastAsia="en-US"/>
        </w:rPr>
        <w:t xml:space="preserve"> </w:t>
      </w:r>
      <w:r w:rsidR="008470DC">
        <w:rPr>
          <w:rFonts w:ascii="Arial" w:eastAsia="Arial" w:hAnsi="Arial" w:cs="Arial"/>
          <w:sz w:val="22"/>
          <w:lang w:eastAsia="en-US"/>
        </w:rPr>
        <w:t>Mława</w:t>
      </w:r>
      <w:r w:rsidRPr="00E76F8C">
        <w:rPr>
          <w:rFonts w:ascii="Arial" w:eastAsia="Arial" w:hAnsi="Arial" w:cs="Arial"/>
          <w:sz w:val="22"/>
          <w:lang w:eastAsia="en-US"/>
        </w:rPr>
        <w:t>.</w:t>
      </w:r>
    </w:p>
    <w:p w14:paraId="58BE9A92" w14:textId="77777777" w:rsidR="00E76F8C" w:rsidRPr="00E76F8C" w:rsidRDefault="00E76F8C" w:rsidP="00E76F8C">
      <w:pPr>
        <w:suppressAutoHyphens w:val="0"/>
        <w:ind w:firstLine="0"/>
        <w:rPr>
          <w:rFonts w:ascii="Arial" w:eastAsia="Arial" w:hAnsi="Arial" w:cs="Arial"/>
          <w:sz w:val="22"/>
          <w:lang w:eastAsia="en-US"/>
        </w:rPr>
      </w:pPr>
      <w:r w:rsidRPr="00E76F8C">
        <w:rPr>
          <w:rFonts w:ascii="Arial" w:eastAsia="Arial" w:hAnsi="Arial" w:cs="Arial"/>
          <w:sz w:val="22"/>
          <w:lang w:eastAsia="en-US"/>
        </w:rPr>
        <w:t>1 kwietnia 2022 roku Ministerstwo Klimatu i Środowiska ogłosiło rozpoczęcie procesu aktualizacji PEP2040 w odpowiedzi na zmieniające się uwarunkowania geopolityczne. W dokumencie "Założenia do aktualizacji PEP2040" wskazano konieczność działań na rzecz przeciwdziałania ubóstwu energetycznemu jako jednego z kluczowych elementów "dobrania optymalnej krajowej ścieżki" rozwoju.</w:t>
      </w:r>
    </w:p>
    <w:p w14:paraId="233CB340" w14:textId="77777777" w:rsidR="00E76F8C" w:rsidRPr="00023758" w:rsidRDefault="00E76F8C" w:rsidP="00E76F8C">
      <w:pPr>
        <w:suppressAutoHyphens w:val="0"/>
        <w:ind w:firstLine="708"/>
        <w:rPr>
          <w:rFonts w:ascii="Arial" w:eastAsia="Arial" w:hAnsi="Arial" w:cs="Arial"/>
          <w:sz w:val="22"/>
          <w:lang w:eastAsia="en-US"/>
        </w:rPr>
      </w:pPr>
      <w:r w:rsidRPr="00E76F8C">
        <w:rPr>
          <w:rFonts w:ascii="Arial" w:eastAsia="Arial" w:hAnsi="Arial" w:cs="Arial"/>
          <w:b/>
          <w:bCs/>
          <w:sz w:val="22"/>
          <w:lang w:eastAsia="en-US"/>
        </w:rPr>
        <w:t>Krajowa Strategia Rozwoju Regionalnego 2030</w:t>
      </w:r>
      <w:r w:rsidRPr="00E76F8C">
        <w:rPr>
          <w:rFonts w:ascii="Arial" w:eastAsia="Arial" w:hAnsi="Arial" w:cs="Arial"/>
          <w:sz w:val="22"/>
          <w:lang w:eastAsia="en-US"/>
        </w:rPr>
        <w:t xml:space="preserve"> określa model rozwoju regionalnego Polski w kierunku bardziej zrównoważonego, społecznie sprawiedliwego i terytorialnie </w:t>
      </w:r>
      <w:r w:rsidRPr="00023758">
        <w:rPr>
          <w:rFonts w:ascii="Arial" w:eastAsia="Arial" w:hAnsi="Arial" w:cs="Arial"/>
          <w:sz w:val="22"/>
          <w:lang w:eastAsia="en-US"/>
        </w:rPr>
        <w:t xml:space="preserve">spójnego rozwoju. Celem tego modelu jest wsparcie regionów, które utraciły swoje funkcje </w:t>
      </w:r>
      <w:r w:rsidRPr="00023758">
        <w:rPr>
          <w:rFonts w:ascii="Arial" w:eastAsia="Arial" w:hAnsi="Arial" w:cs="Arial"/>
          <w:sz w:val="22"/>
          <w:lang w:eastAsia="en-US"/>
        </w:rPr>
        <w:lastRenderedPageBreak/>
        <w:t>społeczno-gospodarcze, przez co stały się mniej odporne na negatywne zjawiska, takie jak ubóstwo energetyczne.</w:t>
      </w:r>
    </w:p>
    <w:p w14:paraId="6AB55A6A" w14:textId="77777777" w:rsidR="00E76F8C" w:rsidRPr="00023758" w:rsidRDefault="00E76F8C" w:rsidP="00E76F8C">
      <w:pPr>
        <w:suppressAutoHyphens w:val="0"/>
        <w:ind w:firstLine="708"/>
        <w:rPr>
          <w:rFonts w:ascii="Arial" w:eastAsia="Arial" w:hAnsi="Arial" w:cs="Arial"/>
          <w:sz w:val="22"/>
          <w:lang w:eastAsia="en-US"/>
        </w:rPr>
      </w:pPr>
      <w:r w:rsidRPr="00023758">
        <w:rPr>
          <w:rFonts w:ascii="Arial" w:eastAsia="Arial" w:hAnsi="Arial" w:cs="Arial"/>
          <w:sz w:val="22"/>
          <w:lang w:eastAsia="en-US"/>
        </w:rPr>
        <w:t>Dokument zakłada działania mające na celu wspieranie obszarów o niższym potencjale rozwojowym, które często borykają się z problemem niskiej efektywności energetycznej budynków mieszkalnych. KSRR 2030 przewiduje wzmacnianie działań w zakresie termomodernizacji, zwiększenie dostępności nowoczesnych źródeł ciepła oraz poprawę dostępności do nowoczesnych technologii energetycznych.</w:t>
      </w:r>
    </w:p>
    <w:p w14:paraId="4A5A8F3D" w14:textId="77777777" w:rsidR="00E76F8C" w:rsidRPr="00023758" w:rsidRDefault="00E76F8C" w:rsidP="00E76F8C">
      <w:pPr>
        <w:suppressAutoHyphens w:val="0"/>
        <w:ind w:firstLine="708"/>
        <w:rPr>
          <w:rFonts w:ascii="Arial" w:eastAsia="Arial" w:hAnsi="Arial" w:cs="Arial"/>
          <w:sz w:val="22"/>
          <w:lang w:eastAsia="en-US"/>
        </w:rPr>
      </w:pPr>
      <w:r w:rsidRPr="00023758">
        <w:rPr>
          <w:rFonts w:ascii="Arial" w:eastAsia="Arial" w:hAnsi="Arial" w:cs="Arial"/>
          <w:b/>
          <w:bCs/>
          <w:sz w:val="22"/>
          <w:lang w:eastAsia="en-US"/>
        </w:rPr>
        <w:t>Koncepcja Przestrzennego Zagospodarowania Kraju 2030 (KPZK 2030)</w:t>
      </w:r>
      <w:r w:rsidRPr="00023758">
        <w:rPr>
          <w:rFonts w:ascii="Arial" w:eastAsia="Arial" w:hAnsi="Arial" w:cs="Arial"/>
          <w:sz w:val="22"/>
          <w:lang w:eastAsia="en-US"/>
        </w:rPr>
        <w:t xml:space="preserve"> to dokument strategiczny dotyczący kształtowania przestrzeni kraju. Jego głównym celem jest zapewnienie zrównoważonego i efektywnego wykorzystania przestrzeni oraz poprawa jakości warunków życia mieszkańców. KPZK 2030 podkreśla konieczność powiązania celów polityki przestrzennej z celami polityki energetycznej, co obejmuje także działania zmierzające do ograniczenia ubóstwa energetycznego.</w:t>
      </w:r>
    </w:p>
    <w:p w14:paraId="0F36053C" w14:textId="77777777" w:rsidR="00E76F8C" w:rsidRPr="00023758" w:rsidRDefault="00E76F8C" w:rsidP="00E76F8C">
      <w:pPr>
        <w:suppressAutoHyphens w:val="0"/>
        <w:ind w:firstLine="708"/>
        <w:rPr>
          <w:rFonts w:ascii="Arial" w:eastAsia="Arial" w:hAnsi="Arial" w:cs="Arial"/>
          <w:sz w:val="22"/>
          <w:lang w:eastAsia="en-US"/>
        </w:rPr>
      </w:pPr>
      <w:r w:rsidRPr="00023758">
        <w:rPr>
          <w:rFonts w:ascii="Arial" w:eastAsia="Arial" w:hAnsi="Arial" w:cs="Arial"/>
          <w:sz w:val="22"/>
          <w:lang w:eastAsia="en-US"/>
        </w:rPr>
        <w:t>W ramach strategii wskazano sześć głównych celów operacyjnych, z których kluczowe dla walki z ubóstwem energetycznym to:</w:t>
      </w:r>
    </w:p>
    <w:p w14:paraId="26737BC1" w14:textId="77777777" w:rsidR="00E76F8C" w:rsidRPr="00023758" w:rsidRDefault="00E76F8C">
      <w:pPr>
        <w:numPr>
          <w:ilvl w:val="0"/>
          <w:numId w:val="37"/>
        </w:numPr>
        <w:suppressAutoHyphens w:val="0"/>
        <w:rPr>
          <w:rFonts w:ascii="Arial" w:eastAsia="Arial" w:hAnsi="Arial" w:cs="Arial"/>
          <w:sz w:val="22"/>
          <w:lang w:eastAsia="en-US"/>
        </w:rPr>
      </w:pPr>
      <w:r w:rsidRPr="00023758">
        <w:rPr>
          <w:rFonts w:ascii="Arial" w:eastAsia="Arial" w:hAnsi="Arial" w:cs="Arial"/>
          <w:sz w:val="22"/>
          <w:lang w:eastAsia="en-US"/>
        </w:rPr>
        <w:t>Poprawa spójności wewnętrznej kraju – wspieranie integracji funkcjonalnej regionów, co obejmuje rozwój infrastruktury i zwiększenie dostępu do czystej energii.</w:t>
      </w:r>
    </w:p>
    <w:p w14:paraId="375F745B" w14:textId="77777777" w:rsidR="00E76F8C" w:rsidRPr="00023758" w:rsidRDefault="00E76F8C">
      <w:pPr>
        <w:numPr>
          <w:ilvl w:val="0"/>
          <w:numId w:val="37"/>
        </w:numPr>
        <w:suppressAutoHyphens w:val="0"/>
        <w:rPr>
          <w:rFonts w:ascii="Arial" w:eastAsia="Arial" w:hAnsi="Arial" w:cs="Arial"/>
          <w:sz w:val="22"/>
          <w:lang w:eastAsia="en-US"/>
        </w:rPr>
      </w:pPr>
      <w:r w:rsidRPr="00023758">
        <w:rPr>
          <w:rFonts w:ascii="Arial" w:eastAsia="Arial" w:hAnsi="Arial" w:cs="Arial"/>
          <w:sz w:val="22"/>
          <w:lang w:eastAsia="en-US"/>
        </w:rPr>
        <w:t>Podniesienie jakości środowiska przyrodniczego i krajobrazu – poprzez poprawę efektywności energetycznej budynków mieszkalnych oraz ograniczenie emisji zanieczyszczeń.</w:t>
      </w:r>
    </w:p>
    <w:p w14:paraId="63FF8758" w14:textId="77777777" w:rsidR="00E76F8C" w:rsidRPr="00023758" w:rsidRDefault="00E76F8C" w:rsidP="00E76F8C">
      <w:pPr>
        <w:suppressAutoHyphens w:val="0"/>
        <w:ind w:firstLine="708"/>
        <w:rPr>
          <w:rFonts w:ascii="Arial" w:eastAsia="Arial" w:hAnsi="Arial" w:cs="Arial"/>
          <w:sz w:val="22"/>
          <w:lang w:eastAsia="en-US"/>
        </w:rPr>
      </w:pPr>
      <w:r w:rsidRPr="00023758">
        <w:rPr>
          <w:rFonts w:ascii="Arial" w:eastAsia="Arial" w:hAnsi="Arial" w:cs="Arial"/>
          <w:b/>
          <w:bCs/>
          <w:sz w:val="22"/>
          <w:lang w:eastAsia="en-US"/>
        </w:rPr>
        <w:t>Ustawa o wspieraniu termomodernizacji i remontów</w:t>
      </w:r>
      <w:r w:rsidRPr="00023758">
        <w:rPr>
          <w:rFonts w:ascii="Arial" w:eastAsia="Arial" w:hAnsi="Arial" w:cs="Arial"/>
          <w:sz w:val="22"/>
          <w:lang w:eastAsia="en-US"/>
        </w:rPr>
        <w:t xml:space="preserve"> określa zasady udzielania wsparcia finansowego na inwestycje mające na celu poprawę efektywności energetycznej budynków mieszkalnych. Na podstawie tej ustawy utworzono Fundusz Termomodernizacji i Remontów, który finansuje projekty związane z modernizacją budynków.</w:t>
      </w:r>
    </w:p>
    <w:p w14:paraId="5CF83553" w14:textId="77777777" w:rsidR="00E76F8C" w:rsidRPr="00023758" w:rsidRDefault="00E76F8C" w:rsidP="00E76F8C">
      <w:pPr>
        <w:suppressAutoHyphens w:val="0"/>
        <w:ind w:firstLine="0"/>
        <w:rPr>
          <w:rFonts w:ascii="Arial" w:eastAsia="Arial" w:hAnsi="Arial" w:cs="Arial"/>
          <w:sz w:val="22"/>
          <w:lang w:eastAsia="en-US"/>
        </w:rPr>
      </w:pPr>
      <w:r w:rsidRPr="00023758">
        <w:rPr>
          <w:rFonts w:ascii="Arial" w:eastAsia="Arial" w:hAnsi="Arial" w:cs="Arial"/>
          <w:sz w:val="22"/>
          <w:lang w:eastAsia="en-US"/>
        </w:rPr>
        <w:t>W 2018 roku wprowadzono zmiany do ustawy, które umożliwiły realizację pilotażowego programu termomodernizacji budynków jednorodzinnych należących do osób ubogich energetycznie. W ramach tego programu właściciele budynków mogą uzyskać wsparcie na modernizację systemów grzewczych, wymianę kotłów oraz izolację termiczną budynków.</w:t>
      </w:r>
    </w:p>
    <w:p w14:paraId="1229B002" w14:textId="77777777" w:rsidR="00E76F8C" w:rsidRPr="00023758" w:rsidRDefault="00E76F8C">
      <w:pPr>
        <w:spacing w:line="240" w:lineRule="auto"/>
        <w:ind w:firstLine="0"/>
        <w:jc w:val="left"/>
        <w:rPr>
          <w:rFonts w:ascii="Arial" w:eastAsia="Times New Roman" w:hAnsi="Arial" w:cs="Arial"/>
          <w:b/>
          <w:bCs/>
          <w:sz w:val="26"/>
          <w:szCs w:val="26"/>
          <w:lang w:eastAsia="en-US"/>
        </w:rPr>
      </w:pPr>
      <w:bookmarkStart w:id="30" w:name="_Toc175898496"/>
      <w:bookmarkStart w:id="31" w:name="_Toc174527371"/>
      <w:bookmarkStart w:id="32" w:name="_Toc103104771"/>
      <w:bookmarkStart w:id="33" w:name="_Toc150160969"/>
      <w:r w:rsidRPr="00023758">
        <w:rPr>
          <w:rFonts w:ascii="Arial" w:hAnsi="Arial" w:cs="Arial"/>
          <w:sz w:val="26"/>
          <w:szCs w:val="26"/>
          <w:lang w:eastAsia="en-US"/>
        </w:rPr>
        <w:br w:type="page"/>
      </w:r>
    </w:p>
    <w:p w14:paraId="0EF477CF" w14:textId="71E8FC73" w:rsidR="00DF7A97" w:rsidRPr="00023758" w:rsidRDefault="003B4D31" w:rsidP="00E76F8C">
      <w:pPr>
        <w:pStyle w:val="Nagwek1"/>
        <w:rPr>
          <w:rFonts w:ascii="Arial" w:hAnsi="Arial" w:cs="Arial"/>
          <w:sz w:val="26"/>
          <w:szCs w:val="26"/>
        </w:rPr>
      </w:pPr>
      <w:bookmarkStart w:id="34" w:name="_Toc185932113"/>
      <w:r w:rsidRPr="00023758">
        <w:rPr>
          <w:rFonts w:ascii="Arial" w:hAnsi="Arial" w:cs="Arial"/>
          <w:sz w:val="26"/>
          <w:szCs w:val="26"/>
        </w:rPr>
        <w:lastRenderedPageBreak/>
        <w:t>Powiązania z dokumentami i źródłami wojewódzkimi</w:t>
      </w:r>
      <w:bookmarkStart w:id="35" w:name="_Toc150160970"/>
      <w:bookmarkStart w:id="36" w:name="_Toc103104772"/>
      <w:bookmarkEnd w:id="30"/>
      <w:bookmarkEnd w:id="31"/>
      <w:bookmarkEnd w:id="32"/>
      <w:bookmarkEnd w:id="33"/>
      <w:bookmarkEnd w:id="34"/>
    </w:p>
    <w:bookmarkEnd w:id="35"/>
    <w:bookmarkEnd w:id="36"/>
    <w:p w14:paraId="247D17CF" w14:textId="7FC4C895" w:rsidR="00BD2EB1" w:rsidRPr="00BD2EB1" w:rsidRDefault="00BD2EB1" w:rsidP="00BD2EB1">
      <w:pPr>
        <w:suppressAutoHyphens w:val="0"/>
        <w:ind w:firstLine="567"/>
        <w:rPr>
          <w:rFonts w:ascii="Arial" w:eastAsia="Times New Roman" w:hAnsi="Arial" w:cs="Arial"/>
          <w:sz w:val="22"/>
          <w:lang w:eastAsia="ja-JP"/>
        </w:rPr>
      </w:pPr>
      <w:r w:rsidRPr="00BD2EB1">
        <w:rPr>
          <w:rFonts w:ascii="Arial" w:eastAsia="Times New Roman" w:hAnsi="Arial" w:cs="Arial"/>
          <w:sz w:val="22"/>
          <w:lang w:eastAsia="ja-JP"/>
        </w:rPr>
        <w:t>Strategia „Innowacyjne Mazowsze 2030+” stanowi odpowiedź na wyzwania, przed którymi stoi województwo mazowieckie, mając na celu podniesienie jakości życia mieszkańców regionu, realizację polityki spójności terytorialnej oraz polityki inteligentnego i zrównoważonego rozwoju. Dokument ten odnosi się do wszystkich uczestników życia społeczno-gospodarczego województwa, wyrażając ambicje i cele, które uwzględniają zarówno kierunki rozwoju Polski, jak i założenia Unii Europejskiej. Konstrukcja celów i działań zapewnia zgodność z różnymi dokumentami strategicznymi, przy jednoczesnym zachowaniu autonomii samorządu województwa. Strategia, uwzględniając złożoność modelu terytorialnego, który integruje społeczeństwo, gospodarkę oraz środowisko, opiera się również na średniookresowej strategii rozwoju kraju (SOR) oraz krajowej strategii rozwoju regionalnego (KSRR 2030). Dokument wyodrębnia pięć obszarów tematycznych: gospodarkę, dostępność, środowisko i</w:t>
      </w:r>
      <w:r>
        <w:rPr>
          <w:rFonts w:ascii="Arial" w:eastAsia="Times New Roman" w:hAnsi="Arial" w:cs="Arial"/>
          <w:sz w:val="22"/>
          <w:lang w:eastAsia="ja-JP"/>
        </w:rPr>
        <w:t> </w:t>
      </w:r>
      <w:r w:rsidRPr="00BD2EB1">
        <w:rPr>
          <w:rFonts w:ascii="Arial" w:eastAsia="Times New Roman" w:hAnsi="Arial" w:cs="Arial"/>
          <w:sz w:val="22"/>
          <w:lang w:eastAsia="ja-JP"/>
        </w:rPr>
        <w:t>energetykę, społeczeństwo oraz kulturę i dziedzictwo kulturowe, w ramach których określono cele rozwojowe województwa mazowieckiego. Realizacja celu głównego strategii opiera się na działaniach dostosowanych do tych pięciu obszarów.</w:t>
      </w:r>
    </w:p>
    <w:p w14:paraId="6E07208F" w14:textId="77777777" w:rsidR="00BD2EB1" w:rsidRPr="00BD2EB1" w:rsidRDefault="00BD2EB1" w:rsidP="00BD2EB1">
      <w:pPr>
        <w:suppressAutoHyphens w:val="0"/>
        <w:ind w:firstLine="567"/>
        <w:rPr>
          <w:rFonts w:ascii="Arial" w:eastAsia="Times New Roman" w:hAnsi="Arial" w:cs="Arial"/>
          <w:sz w:val="22"/>
          <w:lang w:eastAsia="ja-JP"/>
        </w:rPr>
      </w:pPr>
      <w:r w:rsidRPr="00BD2EB1">
        <w:rPr>
          <w:rFonts w:ascii="Arial" w:eastAsia="Times New Roman" w:hAnsi="Arial" w:cs="Arial"/>
          <w:sz w:val="22"/>
          <w:lang w:eastAsia="ja-JP"/>
        </w:rPr>
        <w:t>Program ochrony powietrza dla stref województwa mazowieckiego, w których przekroczone zostały dopuszczalne poziomy pyłu zawieszonego PM10 i PM2,5 w powietrzu, został przyjęty uchwałą nr 115/20 Sejmiku Województwa Mazowieckiego z dnia 8 września 2020 r. Dokument ten wskazuje gminy, na terenie których poziomy zanieczyszczeń powietrza są przekroczone, oraz określa szczegółowe działania naprawcze niezbędne do ograniczenia emisji pyłów. W odniesieniu do Miasta Mława nie wykazano, aby w 2018 roku doszło do przekroczenia średniorocznych lub średniodobowych poziomów dopuszczalnych benzo(a)pirenu, pyłu PM10 oraz pyłu PM2,5, których źródłem jest indywidualne ogrzewanie budynków. Niemniej jednak, w ramach działań na rzecz poprawy jakości powietrza zaleca się realizację takich zadań jak:</w:t>
      </w:r>
    </w:p>
    <w:p w14:paraId="22790F47" w14:textId="77777777" w:rsidR="00BD2EB1" w:rsidRPr="00BD2EB1" w:rsidRDefault="00BD2EB1">
      <w:pPr>
        <w:numPr>
          <w:ilvl w:val="0"/>
          <w:numId w:val="38"/>
        </w:numPr>
        <w:suppressAutoHyphens w:val="0"/>
        <w:rPr>
          <w:rFonts w:ascii="Arial" w:eastAsia="Times New Roman" w:hAnsi="Arial" w:cs="Arial"/>
          <w:sz w:val="22"/>
          <w:lang w:eastAsia="ja-JP"/>
        </w:rPr>
      </w:pPr>
      <w:r w:rsidRPr="00BD2EB1">
        <w:rPr>
          <w:rFonts w:ascii="Arial" w:eastAsia="Times New Roman" w:hAnsi="Arial" w:cs="Arial"/>
          <w:b/>
          <w:bCs/>
          <w:sz w:val="22"/>
          <w:lang w:eastAsia="ja-JP"/>
        </w:rPr>
        <w:t>W zakresie emisji powierzchniowej</w:t>
      </w:r>
      <w:r w:rsidRPr="00BD2EB1">
        <w:rPr>
          <w:rFonts w:ascii="Arial" w:eastAsia="Times New Roman" w:hAnsi="Arial" w:cs="Arial"/>
          <w:sz w:val="22"/>
          <w:lang w:eastAsia="ja-JP"/>
        </w:rPr>
        <w:t>:</w:t>
      </w:r>
    </w:p>
    <w:p w14:paraId="194BDE0D" w14:textId="77777777" w:rsidR="00BD2EB1" w:rsidRPr="00BD2EB1" w:rsidRDefault="00BD2EB1">
      <w:pPr>
        <w:numPr>
          <w:ilvl w:val="1"/>
          <w:numId w:val="38"/>
        </w:numPr>
        <w:suppressAutoHyphens w:val="0"/>
        <w:rPr>
          <w:rFonts w:ascii="Arial" w:eastAsia="Times New Roman" w:hAnsi="Arial" w:cs="Arial"/>
          <w:sz w:val="22"/>
          <w:lang w:eastAsia="ja-JP"/>
        </w:rPr>
      </w:pPr>
      <w:r w:rsidRPr="00BD2EB1">
        <w:rPr>
          <w:rFonts w:ascii="Arial" w:eastAsia="Times New Roman" w:hAnsi="Arial" w:cs="Arial"/>
          <w:sz w:val="22"/>
          <w:lang w:eastAsia="ja-JP"/>
        </w:rPr>
        <w:t>Aktualizacja lub opracowanie Programu Ograniczenia Niskiej Emisji (PONE),</w:t>
      </w:r>
    </w:p>
    <w:p w14:paraId="0E926899" w14:textId="77777777" w:rsidR="00BD2EB1" w:rsidRPr="00BD2EB1" w:rsidRDefault="00BD2EB1">
      <w:pPr>
        <w:numPr>
          <w:ilvl w:val="1"/>
          <w:numId w:val="38"/>
        </w:numPr>
        <w:suppressAutoHyphens w:val="0"/>
        <w:rPr>
          <w:rFonts w:ascii="Arial" w:eastAsia="Times New Roman" w:hAnsi="Arial" w:cs="Arial"/>
          <w:sz w:val="22"/>
          <w:lang w:eastAsia="ja-JP"/>
        </w:rPr>
      </w:pPr>
      <w:r w:rsidRPr="00BD2EB1">
        <w:rPr>
          <w:rFonts w:ascii="Arial" w:eastAsia="Times New Roman" w:hAnsi="Arial" w:cs="Arial"/>
          <w:sz w:val="22"/>
          <w:lang w:eastAsia="ja-JP"/>
        </w:rPr>
        <w:t>Wymiana starych kotłów na bardziej ekologiczne, aby osiągnąć redukcję emisji pyłów.</w:t>
      </w:r>
    </w:p>
    <w:p w14:paraId="21C38130" w14:textId="77777777" w:rsidR="00BD2EB1" w:rsidRPr="00BD2EB1" w:rsidRDefault="00BD2EB1">
      <w:pPr>
        <w:numPr>
          <w:ilvl w:val="0"/>
          <w:numId w:val="38"/>
        </w:numPr>
        <w:suppressAutoHyphens w:val="0"/>
        <w:rPr>
          <w:rFonts w:ascii="Arial" w:eastAsia="Times New Roman" w:hAnsi="Arial" w:cs="Arial"/>
          <w:sz w:val="22"/>
          <w:lang w:eastAsia="ja-JP"/>
        </w:rPr>
      </w:pPr>
      <w:r w:rsidRPr="00BD2EB1">
        <w:rPr>
          <w:rFonts w:ascii="Arial" w:eastAsia="Times New Roman" w:hAnsi="Arial" w:cs="Arial"/>
          <w:b/>
          <w:bCs/>
          <w:sz w:val="22"/>
          <w:lang w:eastAsia="ja-JP"/>
        </w:rPr>
        <w:t>Działania wspomagające</w:t>
      </w:r>
      <w:r w:rsidRPr="00BD2EB1">
        <w:rPr>
          <w:rFonts w:ascii="Arial" w:eastAsia="Times New Roman" w:hAnsi="Arial" w:cs="Arial"/>
          <w:sz w:val="22"/>
          <w:lang w:eastAsia="ja-JP"/>
        </w:rPr>
        <w:t>:</w:t>
      </w:r>
    </w:p>
    <w:p w14:paraId="643FCC7A" w14:textId="77777777" w:rsidR="00BD2EB1" w:rsidRPr="00BD2EB1" w:rsidRDefault="00BD2EB1">
      <w:pPr>
        <w:numPr>
          <w:ilvl w:val="1"/>
          <w:numId w:val="38"/>
        </w:numPr>
        <w:suppressAutoHyphens w:val="0"/>
        <w:rPr>
          <w:rFonts w:ascii="Arial" w:eastAsia="Times New Roman" w:hAnsi="Arial" w:cs="Arial"/>
          <w:sz w:val="22"/>
          <w:lang w:eastAsia="ja-JP"/>
        </w:rPr>
      </w:pPr>
      <w:r w:rsidRPr="00BD2EB1">
        <w:rPr>
          <w:rFonts w:ascii="Arial" w:eastAsia="Times New Roman" w:hAnsi="Arial" w:cs="Arial"/>
          <w:sz w:val="22"/>
          <w:lang w:eastAsia="ja-JP"/>
        </w:rPr>
        <w:t>Prowadzenie akcji edukacyjnych dotyczących:</w:t>
      </w:r>
    </w:p>
    <w:p w14:paraId="7E944D71" w14:textId="77777777" w:rsidR="00BD2EB1" w:rsidRPr="00BD2EB1" w:rsidRDefault="00BD2EB1">
      <w:pPr>
        <w:numPr>
          <w:ilvl w:val="2"/>
          <w:numId w:val="38"/>
        </w:numPr>
        <w:suppressAutoHyphens w:val="0"/>
        <w:rPr>
          <w:rFonts w:ascii="Arial" w:eastAsia="Times New Roman" w:hAnsi="Arial" w:cs="Arial"/>
          <w:sz w:val="22"/>
          <w:lang w:eastAsia="ja-JP"/>
        </w:rPr>
      </w:pPr>
      <w:r w:rsidRPr="00BD2EB1">
        <w:rPr>
          <w:rFonts w:ascii="Arial" w:eastAsia="Times New Roman" w:hAnsi="Arial" w:cs="Arial"/>
          <w:sz w:val="22"/>
          <w:lang w:eastAsia="ja-JP"/>
        </w:rPr>
        <w:t>Wpływu zanieczyszczeń powietrza na zdrowie ludzi,</w:t>
      </w:r>
    </w:p>
    <w:p w14:paraId="1A6BE230" w14:textId="77777777" w:rsidR="00BD2EB1" w:rsidRPr="00BD2EB1" w:rsidRDefault="00BD2EB1">
      <w:pPr>
        <w:numPr>
          <w:ilvl w:val="2"/>
          <w:numId w:val="38"/>
        </w:numPr>
        <w:suppressAutoHyphens w:val="0"/>
        <w:rPr>
          <w:rFonts w:ascii="Arial" w:eastAsia="Times New Roman" w:hAnsi="Arial" w:cs="Arial"/>
          <w:sz w:val="22"/>
          <w:lang w:eastAsia="ja-JP"/>
        </w:rPr>
      </w:pPr>
      <w:r w:rsidRPr="00BD2EB1">
        <w:rPr>
          <w:rFonts w:ascii="Arial" w:eastAsia="Times New Roman" w:hAnsi="Arial" w:cs="Arial"/>
          <w:sz w:val="22"/>
          <w:lang w:eastAsia="ja-JP"/>
        </w:rPr>
        <w:t>Szkodliwości spalania odpadów w domowych paleniskach,</w:t>
      </w:r>
    </w:p>
    <w:p w14:paraId="37D101E9" w14:textId="77777777" w:rsidR="00BD2EB1" w:rsidRPr="00BD2EB1" w:rsidRDefault="00BD2EB1">
      <w:pPr>
        <w:numPr>
          <w:ilvl w:val="2"/>
          <w:numId w:val="38"/>
        </w:numPr>
        <w:suppressAutoHyphens w:val="0"/>
        <w:rPr>
          <w:rFonts w:ascii="Arial" w:eastAsia="Times New Roman" w:hAnsi="Arial" w:cs="Arial"/>
          <w:sz w:val="22"/>
          <w:lang w:eastAsia="ja-JP"/>
        </w:rPr>
      </w:pPr>
      <w:r w:rsidRPr="00BD2EB1">
        <w:rPr>
          <w:rFonts w:ascii="Arial" w:eastAsia="Times New Roman" w:hAnsi="Arial" w:cs="Arial"/>
          <w:sz w:val="22"/>
          <w:lang w:eastAsia="ja-JP"/>
        </w:rPr>
        <w:t>Korzyści z podłączenia do scentralizowanych źródeł ciepła,</w:t>
      </w:r>
    </w:p>
    <w:p w14:paraId="68432381" w14:textId="77777777" w:rsidR="00BD2EB1" w:rsidRPr="00BD2EB1" w:rsidRDefault="00BD2EB1">
      <w:pPr>
        <w:numPr>
          <w:ilvl w:val="2"/>
          <w:numId w:val="38"/>
        </w:numPr>
        <w:suppressAutoHyphens w:val="0"/>
        <w:rPr>
          <w:rFonts w:ascii="Arial" w:eastAsia="Times New Roman" w:hAnsi="Arial" w:cs="Arial"/>
          <w:sz w:val="22"/>
          <w:lang w:eastAsia="ja-JP"/>
        </w:rPr>
      </w:pPr>
      <w:r w:rsidRPr="00BD2EB1">
        <w:rPr>
          <w:rFonts w:ascii="Arial" w:eastAsia="Times New Roman" w:hAnsi="Arial" w:cs="Arial"/>
          <w:sz w:val="22"/>
          <w:lang w:eastAsia="ja-JP"/>
        </w:rPr>
        <w:t>Promowania niskoemisyjnych źródeł ciepła.</w:t>
      </w:r>
    </w:p>
    <w:p w14:paraId="72B60039" w14:textId="77777777" w:rsidR="00BD2EB1" w:rsidRPr="00BD2EB1" w:rsidRDefault="00BD2EB1" w:rsidP="00BD2EB1">
      <w:pPr>
        <w:suppressAutoHyphens w:val="0"/>
        <w:ind w:firstLine="708"/>
        <w:rPr>
          <w:rFonts w:ascii="Arial" w:eastAsia="Times New Roman" w:hAnsi="Arial" w:cs="Arial"/>
          <w:sz w:val="22"/>
          <w:lang w:eastAsia="ja-JP"/>
        </w:rPr>
      </w:pPr>
      <w:r w:rsidRPr="00BD2EB1">
        <w:rPr>
          <w:rFonts w:ascii="Arial" w:eastAsia="Times New Roman" w:hAnsi="Arial" w:cs="Arial"/>
          <w:sz w:val="22"/>
          <w:lang w:eastAsia="ja-JP"/>
        </w:rPr>
        <w:lastRenderedPageBreak/>
        <w:t>Uchwała antysmogowa dla województwa mazowieckiego, przyjęta przez Sejmik Województwa Mazowieckiego w dniu 24 października 2017 r., wprowadza ograniczenia w eksploatacji instalacji wykorzystujących paliwa stałe w celu ograniczenia negatywnego wpływu zanieczyszczeń na zdrowie i środowisko. Uchwała została opublikowana w Dzienniku Urzędowym Województwa Mazowieckiego w dniu 27 października 2017 r., a jej nowelizacja z 26 kwietnia 2022 r. weszła w życie 14 maja 2022 r. Zmiany obejmują m.in. zakaz spalania węgla kamiennego i paliw stałych produkowanych z jego wykorzystaniem na terenie Warszawy od 1 października 2023 r. oraz w wybranych powiatach od 1 stycznia 2028 r. Dokument wprowadza także przepisy przejściowe, w tym możliwość użytkowania kotłów klasy 5 do końca ich żywotności oraz wymogi wymiany przestarzałych instalacji cieplnych:</w:t>
      </w:r>
    </w:p>
    <w:p w14:paraId="4B338E48" w14:textId="77777777" w:rsidR="00BD2EB1" w:rsidRPr="00BD2EB1" w:rsidRDefault="00BD2EB1">
      <w:pPr>
        <w:numPr>
          <w:ilvl w:val="0"/>
          <w:numId w:val="39"/>
        </w:numPr>
        <w:suppressAutoHyphens w:val="0"/>
        <w:rPr>
          <w:rFonts w:ascii="Arial" w:eastAsia="Times New Roman" w:hAnsi="Arial" w:cs="Arial"/>
          <w:sz w:val="22"/>
          <w:lang w:eastAsia="ja-JP"/>
        </w:rPr>
      </w:pPr>
      <w:r w:rsidRPr="00BD2EB1">
        <w:rPr>
          <w:rFonts w:ascii="Arial" w:eastAsia="Times New Roman" w:hAnsi="Arial" w:cs="Arial"/>
          <w:sz w:val="22"/>
          <w:lang w:eastAsia="ja-JP"/>
        </w:rPr>
        <w:t>Do 1 stycznia 2023 r. – wymiana kotłów niespełniających wymagań klasy 3, 4 lub 5 według normy PN-EN 303-5:2012.</w:t>
      </w:r>
    </w:p>
    <w:p w14:paraId="13E63880" w14:textId="77777777" w:rsidR="00BD2EB1" w:rsidRPr="00BD2EB1" w:rsidRDefault="00BD2EB1">
      <w:pPr>
        <w:numPr>
          <w:ilvl w:val="0"/>
          <w:numId w:val="39"/>
        </w:numPr>
        <w:suppressAutoHyphens w:val="0"/>
        <w:rPr>
          <w:rFonts w:ascii="Arial" w:eastAsia="Times New Roman" w:hAnsi="Arial" w:cs="Arial"/>
          <w:sz w:val="22"/>
          <w:lang w:eastAsia="ja-JP"/>
        </w:rPr>
      </w:pPr>
      <w:r w:rsidRPr="00BD2EB1">
        <w:rPr>
          <w:rFonts w:ascii="Arial" w:eastAsia="Times New Roman" w:hAnsi="Arial" w:cs="Arial"/>
          <w:sz w:val="22"/>
          <w:lang w:eastAsia="ja-JP"/>
        </w:rPr>
        <w:t>Do 1 stycznia 2028 r. – wymiana kotłów spełniających wymagania klasy 3 lub 4 tej samej normy.</w:t>
      </w:r>
    </w:p>
    <w:p w14:paraId="02123FE6" w14:textId="77777777" w:rsidR="00BD2EB1" w:rsidRPr="00BD2EB1" w:rsidRDefault="00BD2EB1">
      <w:pPr>
        <w:numPr>
          <w:ilvl w:val="0"/>
          <w:numId w:val="39"/>
        </w:numPr>
        <w:suppressAutoHyphens w:val="0"/>
        <w:rPr>
          <w:rFonts w:ascii="Arial" w:eastAsia="Times New Roman" w:hAnsi="Arial" w:cs="Arial"/>
          <w:sz w:val="22"/>
          <w:lang w:eastAsia="ja-JP"/>
        </w:rPr>
      </w:pPr>
      <w:r w:rsidRPr="00BD2EB1">
        <w:rPr>
          <w:rFonts w:ascii="Arial" w:eastAsia="Times New Roman" w:hAnsi="Arial" w:cs="Arial"/>
          <w:sz w:val="22"/>
          <w:lang w:eastAsia="ja-JP"/>
        </w:rPr>
        <w:t>Kotły klasy 5 mogą być użytkowane do końca ich żywotności.</w:t>
      </w:r>
    </w:p>
    <w:p w14:paraId="112A1347" w14:textId="77777777" w:rsidR="00BD2EB1" w:rsidRPr="00BD2EB1" w:rsidRDefault="00BD2EB1" w:rsidP="00BD2EB1">
      <w:pPr>
        <w:suppressAutoHyphens w:val="0"/>
        <w:ind w:firstLine="708"/>
        <w:rPr>
          <w:rFonts w:ascii="Arial" w:eastAsia="Times New Roman" w:hAnsi="Arial" w:cs="Arial"/>
          <w:sz w:val="22"/>
          <w:lang w:eastAsia="ja-JP"/>
        </w:rPr>
      </w:pPr>
      <w:r w:rsidRPr="00BD2EB1">
        <w:rPr>
          <w:rFonts w:ascii="Arial" w:eastAsia="Times New Roman" w:hAnsi="Arial" w:cs="Arial"/>
          <w:sz w:val="22"/>
          <w:lang w:eastAsia="ja-JP"/>
        </w:rPr>
        <w:t>Przepisy obejmują także zakaz spalania określonych paliw, takich jak muły i flotokoncentraty węglowe, węgiel brunatny, sypki węgiel kamienny o uziarnieniu 0–3 mm oraz biomasę o wilgotności powyżej 20%.</w:t>
      </w:r>
    </w:p>
    <w:p w14:paraId="16325188" w14:textId="77777777" w:rsidR="00BD2EB1" w:rsidRPr="00BD2EB1" w:rsidRDefault="00BD2EB1" w:rsidP="00BD2EB1">
      <w:pPr>
        <w:suppressAutoHyphens w:val="0"/>
        <w:ind w:firstLine="708"/>
        <w:rPr>
          <w:rFonts w:ascii="Arial" w:eastAsia="Times New Roman" w:hAnsi="Arial" w:cs="Arial"/>
          <w:sz w:val="22"/>
          <w:lang w:eastAsia="ja-JP"/>
        </w:rPr>
      </w:pPr>
      <w:r w:rsidRPr="00BD2EB1">
        <w:rPr>
          <w:rFonts w:ascii="Arial" w:eastAsia="Times New Roman" w:hAnsi="Arial" w:cs="Arial"/>
          <w:sz w:val="22"/>
          <w:lang w:eastAsia="ja-JP"/>
        </w:rPr>
        <w:t>Analiza ubóstwa energetycznego jest w pełni zgodna z zapisami uchwały antysmogowej, wspierając proces likwidacji przestarzałych kotłów, wprowadzanie technologii o wyższej efektywności energetycznej oraz rozwój odnawialnych źródeł energii. Realizacja tych działań pozwoli na osiągnięcie efektów ekologicznych zawartych w uchwale, jednocześnie poprawiając jakość życia mieszkańców, szczególnie tych najbardziej zagrożonych zjawiskiem ubóstwa energetycznego.</w:t>
      </w:r>
    </w:p>
    <w:p w14:paraId="2D45EA06" w14:textId="726A015D" w:rsidR="00E76F8C" w:rsidRPr="00E76F8C" w:rsidRDefault="00E76F8C" w:rsidP="00E76F8C">
      <w:pPr>
        <w:suppressAutoHyphens w:val="0"/>
        <w:rPr>
          <w:rFonts w:ascii="Arial" w:eastAsia="Times New Roman" w:hAnsi="Arial" w:cs="Arial"/>
          <w:sz w:val="22"/>
          <w:lang w:eastAsia="ja-JP"/>
        </w:rPr>
      </w:pPr>
    </w:p>
    <w:p w14:paraId="13593641" w14:textId="7A59F61A" w:rsidR="00DF7A97" w:rsidRDefault="00DF7A97">
      <w:pPr>
        <w:suppressAutoHyphens w:val="0"/>
        <w:spacing w:after="200"/>
        <w:ind w:firstLine="0"/>
        <w:rPr>
          <w:rFonts w:ascii="Arial" w:eastAsia="Arial" w:hAnsi="Arial"/>
          <w:sz w:val="22"/>
          <w:lang w:eastAsia="en-US"/>
        </w:rPr>
      </w:pPr>
    </w:p>
    <w:p w14:paraId="4492F623" w14:textId="77777777" w:rsidR="00BD2EB1" w:rsidRDefault="00BD2EB1">
      <w:pPr>
        <w:spacing w:line="240" w:lineRule="auto"/>
        <w:ind w:firstLine="0"/>
        <w:jc w:val="left"/>
        <w:rPr>
          <w:rFonts w:eastAsia="Times New Roman"/>
          <w:b/>
          <w:bCs/>
          <w:sz w:val="32"/>
          <w:szCs w:val="28"/>
        </w:rPr>
      </w:pPr>
      <w:bookmarkStart w:id="37" w:name="_Toc150160976"/>
      <w:bookmarkStart w:id="38" w:name="_Toc174527374"/>
      <w:bookmarkStart w:id="39" w:name="_Toc175898499"/>
      <w:r>
        <w:br w:type="page"/>
      </w:r>
    </w:p>
    <w:p w14:paraId="608307E5" w14:textId="290ADE83" w:rsidR="00DF7A97" w:rsidRPr="00023758" w:rsidRDefault="003B4D31" w:rsidP="00E76F8C">
      <w:pPr>
        <w:pStyle w:val="Nagwek1"/>
        <w:rPr>
          <w:rFonts w:ascii="Arial" w:hAnsi="Arial" w:cs="Arial"/>
          <w:sz w:val="26"/>
          <w:szCs w:val="26"/>
        </w:rPr>
      </w:pPr>
      <w:bookmarkStart w:id="40" w:name="_Toc185932114"/>
      <w:r w:rsidRPr="00023758">
        <w:rPr>
          <w:rFonts w:ascii="Arial" w:hAnsi="Arial" w:cs="Arial"/>
          <w:sz w:val="26"/>
          <w:szCs w:val="26"/>
        </w:rPr>
        <w:lastRenderedPageBreak/>
        <w:t xml:space="preserve">Charakterystyka </w:t>
      </w:r>
      <w:r w:rsidR="008470DC" w:rsidRPr="00023758">
        <w:rPr>
          <w:rFonts w:ascii="Arial" w:hAnsi="Arial" w:cs="Arial"/>
          <w:sz w:val="26"/>
          <w:szCs w:val="26"/>
        </w:rPr>
        <w:t>Miasta</w:t>
      </w:r>
      <w:r w:rsidRPr="00023758">
        <w:rPr>
          <w:rFonts w:ascii="Arial" w:hAnsi="Arial" w:cs="Arial"/>
          <w:sz w:val="26"/>
          <w:szCs w:val="26"/>
        </w:rPr>
        <w:t xml:space="preserve"> </w:t>
      </w:r>
      <w:bookmarkEnd w:id="37"/>
      <w:bookmarkEnd w:id="38"/>
      <w:bookmarkEnd w:id="39"/>
      <w:r w:rsidR="009D4700" w:rsidRPr="00023758">
        <w:rPr>
          <w:rFonts w:ascii="Arial" w:hAnsi="Arial" w:cs="Arial"/>
          <w:sz w:val="26"/>
          <w:szCs w:val="26"/>
        </w:rPr>
        <w:t>Mława</w:t>
      </w:r>
      <w:bookmarkEnd w:id="40"/>
    </w:p>
    <w:p w14:paraId="1DD2C372" w14:textId="093EF2A6" w:rsidR="00DF7A97" w:rsidRPr="00BD2EB1" w:rsidRDefault="00BD2EB1" w:rsidP="00BD2EB1">
      <w:pPr>
        <w:pStyle w:val="Nagwek2"/>
      </w:pPr>
      <w:bookmarkStart w:id="41" w:name="_Toc175898500"/>
      <w:bookmarkStart w:id="42" w:name="_Toc174527375"/>
      <w:bookmarkStart w:id="43" w:name="_Toc185932115"/>
      <w:r>
        <w:t xml:space="preserve">8.1. </w:t>
      </w:r>
      <w:r w:rsidR="003B4D31" w:rsidRPr="00BD2EB1">
        <w:t>Położenie</w:t>
      </w:r>
      <w:bookmarkEnd w:id="41"/>
      <w:bookmarkEnd w:id="42"/>
      <w:bookmarkEnd w:id="43"/>
    </w:p>
    <w:p w14:paraId="2FA10B66" w14:textId="39583D63" w:rsidR="00BD2EB1" w:rsidRDefault="00BD2EB1" w:rsidP="00BD2EB1">
      <w:pPr>
        <w:ind w:firstLine="708"/>
        <w:rPr>
          <w:rFonts w:ascii="Arial" w:hAnsi="Arial" w:cs="Arial"/>
          <w:sz w:val="22"/>
        </w:rPr>
      </w:pPr>
      <w:r w:rsidRPr="00BD2EB1">
        <w:rPr>
          <w:rFonts w:ascii="Arial" w:hAnsi="Arial" w:cs="Arial"/>
          <w:sz w:val="22"/>
        </w:rPr>
        <w:t>Mława to gmina miejska położona w północnej części województwa mazowieckiego, wchodząca w skład powiatu mławskiego, który tworzy wraz z dziewięcioma innymi jednostkami samorządu terytorialnego. Powierzchnia gminy wynosi 34,86 km², co plasuje ją poniżej średniej wielkości dla gmin miejskich w Polsce.</w:t>
      </w:r>
    </w:p>
    <w:p w14:paraId="63DD6B95" w14:textId="18FDB358" w:rsidR="00DF7A97" w:rsidRDefault="00BD2EB1" w:rsidP="00BD2EB1">
      <w:pPr>
        <w:jc w:val="center"/>
      </w:pPr>
      <w:r>
        <w:rPr>
          <w:noProof/>
        </w:rPr>
        <w:drawing>
          <wp:inline distT="0" distB="0" distL="0" distR="0" wp14:anchorId="76FD63E6" wp14:editId="60221C91">
            <wp:extent cx="2271835" cy="2066925"/>
            <wp:effectExtent l="0" t="0" r="0" b="0"/>
            <wp:docPr id="532152745" name="Obraz 7" descr="Obraz zawierający tekst, mapa, Czcionk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52745" name="Obraz 7" descr="Obraz zawierający tekst, mapa, Czcionka, atlas&#10;&#10;Opis wygenerowany automatyczn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0535" cy="2093036"/>
                    </a:xfrm>
                    <a:prstGeom prst="rect">
                      <a:avLst/>
                    </a:prstGeom>
                    <a:noFill/>
                  </pic:spPr>
                </pic:pic>
              </a:graphicData>
            </a:graphic>
          </wp:inline>
        </w:drawing>
      </w:r>
      <w:bookmarkStart w:id="44" w:name="_Toc174429846"/>
      <w:r w:rsidR="00011F76">
        <w:rPr>
          <w:noProof/>
        </w:rPr>
        <w:drawing>
          <wp:inline distT="0" distB="0" distL="0" distR="0" wp14:anchorId="17CC9BD5" wp14:editId="2AD3A34F">
            <wp:extent cx="1734010" cy="1952625"/>
            <wp:effectExtent l="0" t="0" r="0" b="0"/>
            <wp:docPr id="72593919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39196" name="Obraz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8157" cy="1968555"/>
                    </a:xfrm>
                    <a:prstGeom prst="rect">
                      <a:avLst/>
                    </a:prstGeom>
                    <a:noFill/>
                  </pic:spPr>
                </pic:pic>
              </a:graphicData>
            </a:graphic>
          </wp:inline>
        </w:drawing>
      </w:r>
      <w:bookmarkEnd w:id="44"/>
    </w:p>
    <w:p w14:paraId="180D22AB" w14:textId="049BA0F4" w:rsidR="00011F76" w:rsidRDefault="00BD2EB1" w:rsidP="00BD2EB1">
      <w:pPr>
        <w:pStyle w:val="Legenda"/>
        <w:rPr>
          <w:rFonts w:ascii="Arial" w:hAnsi="Arial" w:cs="Arial"/>
          <w:sz w:val="16"/>
          <w:szCs w:val="16"/>
        </w:rPr>
      </w:pPr>
      <w:bookmarkStart w:id="45" w:name="_Toc185931860"/>
      <w:r>
        <w:t xml:space="preserve">Rysunek </w:t>
      </w:r>
      <w:fldSimple w:instr=" SEQ Rysunek \* ARABIC ">
        <w:r w:rsidR="00B32467">
          <w:rPr>
            <w:noProof/>
          </w:rPr>
          <w:t>1</w:t>
        </w:r>
      </w:fldSimple>
      <w:r>
        <w:t xml:space="preserve"> Położenie Miasta Mława na tle powiatu mławskiego oraz na tle województwa mazowieckiego</w:t>
      </w:r>
      <w:bookmarkEnd w:id="45"/>
    </w:p>
    <w:p w14:paraId="0079F5D8" w14:textId="5952AB29" w:rsidR="00BD2EB1" w:rsidRPr="00BD2EB1" w:rsidRDefault="00BD2EB1" w:rsidP="00BD2EB1">
      <w:pPr>
        <w:ind w:firstLine="708"/>
        <w:rPr>
          <w:rFonts w:ascii="Arial" w:hAnsi="Arial" w:cs="Arial"/>
          <w:sz w:val="22"/>
        </w:rPr>
      </w:pPr>
      <w:r w:rsidRPr="00BD2EB1">
        <w:rPr>
          <w:rFonts w:ascii="Arial" w:hAnsi="Arial" w:cs="Arial"/>
          <w:sz w:val="22"/>
        </w:rPr>
        <w:t>Gmina znajduje się w południowej części powiatu mławskiego i graniczy z</w:t>
      </w:r>
      <w:r>
        <w:rPr>
          <w:rFonts w:ascii="Arial" w:hAnsi="Arial" w:cs="Arial"/>
          <w:sz w:val="22"/>
        </w:rPr>
        <w:t> </w:t>
      </w:r>
      <w:r w:rsidRPr="00BD2EB1">
        <w:rPr>
          <w:rFonts w:ascii="Arial" w:hAnsi="Arial" w:cs="Arial"/>
          <w:sz w:val="22"/>
        </w:rPr>
        <w:t>następującymi jednostkami samorządu terytorialnego:</w:t>
      </w:r>
    </w:p>
    <w:p w14:paraId="61D911F8" w14:textId="77777777" w:rsidR="00BD2EB1" w:rsidRPr="00BD2EB1" w:rsidRDefault="00BD2EB1">
      <w:pPr>
        <w:numPr>
          <w:ilvl w:val="0"/>
          <w:numId w:val="40"/>
        </w:numPr>
        <w:rPr>
          <w:rFonts w:ascii="Arial" w:hAnsi="Arial" w:cs="Arial"/>
          <w:sz w:val="22"/>
        </w:rPr>
      </w:pPr>
      <w:r w:rsidRPr="00BD2EB1">
        <w:rPr>
          <w:rFonts w:ascii="Arial" w:hAnsi="Arial" w:cs="Arial"/>
          <w:b/>
          <w:bCs/>
          <w:sz w:val="22"/>
        </w:rPr>
        <w:t>Od północy</w:t>
      </w:r>
      <w:r w:rsidRPr="00BD2EB1">
        <w:rPr>
          <w:rFonts w:ascii="Arial" w:hAnsi="Arial" w:cs="Arial"/>
          <w:sz w:val="22"/>
        </w:rPr>
        <w:t>: gmina Iłowo-Osada (powiat działdowski),</w:t>
      </w:r>
    </w:p>
    <w:p w14:paraId="5F934144" w14:textId="77777777" w:rsidR="00BD2EB1" w:rsidRPr="00BD2EB1" w:rsidRDefault="00BD2EB1">
      <w:pPr>
        <w:numPr>
          <w:ilvl w:val="0"/>
          <w:numId w:val="40"/>
        </w:numPr>
        <w:rPr>
          <w:rFonts w:ascii="Arial" w:hAnsi="Arial" w:cs="Arial"/>
          <w:sz w:val="22"/>
        </w:rPr>
      </w:pPr>
      <w:r w:rsidRPr="00BD2EB1">
        <w:rPr>
          <w:rFonts w:ascii="Arial" w:hAnsi="Arial" w:cs="Arial"/>
          <w:b/>
          <w:bCs/>
          <w:sz w:val="22"/>
        </w:rPr>
        <w:t>Od wschodu</w:t>
      </w:r>
      <w:r w:rsidRPr="00BD2EB1">
        <w:rPr>
          <w:rFonts w:ascii="Arial" w:hAnsi="Arial" w:cs="Arial"/>
          <w:sz w:val="22"/>
        </w:rPr>
        <w:t>: gmina Wieczfnia Kościelna i gmina Szydłowo (obie w powiecie mławskim),</w:t>
      </w:r>
    </w:p>
    <w:p w14:paraId="2F3BC1C5" w14:textId="77777777" w:rsidR="00BD2EB1" w:rsidRPr="00BD2EB1" w:rsidRDefault="00BD2EB1">
      <w:pPr>
        <w:numPr>
          <w:ilvl w:val="0"/>
          <w:numId w:val="40"/>
        </w:numPr>
        <w:rPr>
          <w:rFonts w:ascii="Arial" w:hAnsi="Arial" w:cs="Arial"/>
          <w:sz w:val="22"/>
        </w:rPr>
      </w:pPr>
      <w:r w:rsidRPr="00BD2EB1">
        <w:rPr>
          <w:rFonts w:ascii="Arial" w:hAnsi="Arial" w:cs="Arial"/>
          <w:b/>
          <w:bCs/>
          <w:sz w:val="22"/>
        </w:rPr>
        <w:t>Od południa</w:t>
      </w:r>
      <w:r w:rsidRPr="00BD2EB1">
        <w:rPr>
          <w:rFonts w:ascii="Arial" w:hAnsi="Arial" w:cs="Arial"/>
          <w:sz w:val="22"/>
        </w:rPr>
        <w:t>: gmina Wiśniewo (powiat mławski),</w:t>
      </w:r>
    </w:p>
    <w:p w14:paraId="228563E8" w14:textId="77777777" w:rsidR="00BD2EB1" w:rsidRPr="00BD2EB1" w:rsidRDefault="00BD2EB1">
      <w:pPr>
        <w:numPr>
          <w:ilvl w:val="0"/>
          <w:numId w:val="40"/>
        </w:numPr>
        <w:rPr>
          <w:rFonts w:ascii="Arial" w:hAnsi="Arial" w:cs="Arial"/>
          <w:sz w:val="22"/>
        </w:rPr>
      </w:pPr>
      <w:r w:rsidRPr="00BD2EB1">
        <w:rPr>
          <w:rFonts w:ascii="Arial" w:hAnsi="Arial" w:cs="Arial"/>
          <w:b/>
          <w:bCs/>
          <w:sz w:val="22"/>
        </w:rPr>
        <w:t>Od zachodu</w:t>
      </w:r>
      <w:r w:rsidRPr="00BD2EB1">
        <w:rPr>
          <w:rFonts w:ascii="Arial" w:hAnsi="Arial" w:cs="Arial"/>
          <w:sz w:val="22"/>
        </w:rPr>
        <w:t>: gmina Lipowiec Kościelny (powiat mławski).</w:t>
      </w:r>
    </w:p>
    <w:p w14:paraId="72567DBD" w14:textId="04E444B4" w:rsidR="00BD2EB1" w:rsidRPr="00BD2EB1" w:rsidRDefault="00BD2EB1" w:rsidP="00BD2EB1">
      <w:pPr>
        <w:ind w:firstLine="708"/>
        <w:rPr>
          <w:rFonts w:ascii="Arial" w:hAnsi="Arial" w:cs="Arial"/>
          <w:sz w:val="22"/>
        </w:rPr>
      </w:pPr>
      <w:r w:rsidRPr="00BD2EB1">
        <w:rPr>
          <w:rFonts w:ascii="Arial" w:hAnsi="Arial" w:cs="Arial"/>
          <w:sz w:val="22"/>
        </w:rPr>
        <w:t>Przez gminę przebiega rozwinięta sieć dróg publicznych, w tym droga krajowa nr 7</w:t>
      </w:r>
      <w:r>
        <w:rPr>
          <w:rFonts w:ascii="Arial" w:hAnsi="Arial" w:cs="Arial"/>
          <w:sz w:val="22"/>
        </w:rPr>
        <w:t> </w:t>
      </w:r>
      <w:r w:rsidRPr="00BD2EB1">
        <w:rPr>
          <w:rFonts w:ascii="Arial" w:hAnsi="Arial" w:cs="Arial"/>
          <w:sz w:val="22"/>
        </w:rPr>
        <w:t>oraz trzy drogi wojewódzkie:</w:t>
      </w:r>
    </w:p>
    <w:p w14:paraId="7B22C048" w14:textId="77777777" w:rsidR="00BD2EB1" w:rsidRPr="00BD2EB1" w:rsidRDefault="00BD2EB1">
      <w:pPr>
        <w:numPr>
          <w:ilvl w:val="0"/>
          <w:numId w:val="41"/>
        </w:numPr>
        <w:rPr>
          <w:rFonts w:ascii="Arial" w:hAnsi="Arial" w:cs="Arial"/>
          <w:sz w:val="22"/>
        </w:rPr>
      </w:pPr>
      <w:r w:rsidRPr="00BD2EB1">
        <w:rPr>
          <w:rFonts w:ascii="Arial" w:hAnsi="Arial" w:cs="Arial"/>
          <w:sz w:val="22"/>
        </w:rPr>
        <w:t>Nr 544 (Brodnica – Działdowo – Mława – Przasnysz),</w:t>
      </w:r>
    </w:p>
    <w:p w14:paraId="7F377779" w14:textId="77777777" w:rsidR="00BD2EB1" w:rsidRPr="00BD2EB1" w:rsidRDefault="00BD2EB1">
      <w:pPr>
        <w:numPr>
          <w:ilvl w:val="0"/>
          <w:numId w:val="41"/>
        </w:numPr>
        <w:rPr>
          <w:rFonts w:ascii="Arial" w:hAnsi="Arial" w:cs="Arial"/>
          <w:sz w:val="22"/>
        </w:rPr>
      </w:pPr>
      <w:r w:rsidRPr="00BD2EB1">
        <w:rPr>
          <w:rFonts w:ascii="Arial" w:hAnsi="Arial" w:cs="Arial"/>
          <w:sz w:val="22"/>
        </w:rPr>
        <w:t>Nr 563 (Rypin – Żuromin – Mława),</w:t>
      </w:r>
    </w:p>
    <w:p w14:paraId="0DEF5DC3" w14:textId="77777777" w:rsidR="00BD2EB1" w:rsidRPr="00BD2EB1" w:rsidRDefault="00BD2EB1">
      <w:pPr>
        <w:numPr>
          <w:ilvl w:val="0"/>
          <w:numId w:val="41"/>
        </w:numPr>
        <w:rPr>
          <w:rFonts w:ascii="Arial" w:hAnsi="Arial" w:cs="Arial"/>
          <w:sz w:val="22"/>
        </w:rPr>
      </w:pPr>
      <w:r w:rsidRPr="00BD2EB1">
        <w:rPr>
          <w:rFonts w:ascii="Arial" w:hAnsi="Arial" w:cs="Arial"/>
          <w:sz w:val="22"/>
        </w:rPr>
        <w:t>Nr 615 (Mława – Ciechanów).</w:t>
      </w:r>
    </w:p>
    <w:p w14:paraId="32ECBE9C" w14:textId="77777777" w:rsidR="00BD2EB1" w:rsidRPr="00BD2EB1" w:rsidRDefault="00BD2EB1" w:rsidP="00BD2EB1">
      <w:pPr>
        <w:ind w:firstLine="708"/>
        <w:rPr>
          <w:rFonts w:ascii="Arial" w:hAnsi="Arial" w:cs="Arial"/>
          <w:sz w:val="22"/>
        </w:rPr>
      </w:pPr>
      <w:r w:rsidRPr="00BD2EB1">
        <w:rPr>
          <w:rFonts w:ascii="Arial" w:hAnsi="Arial" w:cs="Arial"/>
          <w:sz w:val="22"/>
        </w:rPr>
        <w:t>Dogodne położenie komunikacyjne gminy sprawia, że Mława jest istotnym węzłem transportowym w regionie, co wpływa na rozwój lokalnej gospodarki i dostępność usług dla mieszkańców.</w:t>
      </w:r>
    </w:p>
    <w:p w14:paraId="4E3240D4" w14:textId="77777777" w:rsidR="004D3783" w:rsidRDefault="004D3783">
      <w:pPr>
        <w:rPr>
          <w:rFonts w:ascii="Arial" w:hAnsi="Arial" w:cs="Arial"/>
          <w:sz w:val="22"/>
        </w:rPr>
      </w:pPr>
    </w:p>
    <w:p w14:paraId="78EDE260" w14:textId="2D714A1D" w:rsidR="00DF7A97" w:rsidRDefault="00BD2EB1">
      <w:pPr>
        <w:pStyle w:val="Nagwek2"/>
        <w:rPr>
          <w:rFonts w:cs="Arial"/>
          <w:b/>
        </w:rPr>
      </w:pPr>
      <w:bookmarkStart w:id="46" w:name="_Toc175898501"/>
      <w:bookmarkStart w:id="47" w:name="_Toc174527376"/>
      <w:bookmarkStart w:id="48" w:name="_Toc185932116"/>
      <w:r>
        <w:rPr>
          <w:rFonts w:cs="Arial"/>
        </w:rPr>
        <w:lastRenderedPageBreak/>
        <w:t xml:space="preserve">8.2. </w:t>
      </w:r>
      <w:r w:rsidR="003B4D31">
        <w:rPr>
          <w:rFonts w:cs="Arial"/>
        </w:rPr>
        <w:t>Demografia obszaru</w:t>
      </w:r>
      <w:bookmarkEnd w:id="46"/>
      <w:bookmarkEnd w:id="47"/>
      <w:bookmarkEnd w:id="48"/>
    </w:p>
    <w:p w14:paraId="058F6EDC" w14:textId="77777777" w:rsidR="00183BCD" w:rsidRPr="00183BCD" w:rsidRDefault="00183BCD" w:rsidP="00183BCD">
      <w:pPr>
        <w:ind w:firstLine="708"/>
        <w:rPr>
          <w:rFonts w:ascii="Arial" w:hAnsi="Arial" w:cs="Arial"/>
          <w:sz w:val="22"/>
        </w:rPr>
      </w:pPr>
      <w:bookmarkStart w:id="49" w:name="_Toc174429866"/>
      <w:r w:rsidRPr="00183BCD">
        <w:rPr>
          <w:rFonts w:ascii="Arial" w:hAnsi="Arial" w:cs="Arial"/>
          <w:sz w:val="22"/>
        </w:rPr>
        <w:t>Według danych Głównego Urzędu Statystycznego (GUS) z 2023 roku mieszkańcy Mławy stanowią około 44,5% populacji powiatu mławskiego. Struktura wiekowa mieszkańców Mławy w 2023 roku przedstawia się następująco:</w:t>
      </w:r>
    </w:p>
    <w:p w14:paraId="6A9CA451" w14:textId="77777777" w:rsidR="00183BCD" w:rsidRPr="00183BCD" w:rsidRDefault="00183BCD">
      <w:pPr>
        <w:numPr>
          <w:ilvl w:val="0"/>
          <w:numId w:val="42"/>
        </w:numPr>
        <w:rPr>
          <w:rFonts w:ascii="Arial" w:hAnsi="Arial" w:cs="Arial"/>
          <w:sz w:val="22"/>
        </w:rPr>
      </w:pPr>
      <w:r w:rsidRPr="00183BCD">
        <w:rPr>
          <w:rFonts w:ascii="Arial" w:hAnsi="Arial" w:cs="Arial"/>
          <w:sz w:val="22"/>
        </w:rPr>
        <w:t>Wiek przedprodukcyjny: 19,0%,</w:t>
      </w:r>
    </w:p>
    <w:p w14:paraId="1658B2B0" w14:textId="77777777" w:rsidR="00183BCD" w:rsidRPr="00183BCD" w:rsidRDefault="00183BCD">
      <w:pPr>
        <w:numPr>
          <w:ilvl w:val="0"/>
          <w:numId w:val="42"/>
        </w:numPr>
        <w:rPr>
          <w:rFonts w:ascii="Arial" w:hAnsi="Arial" w:cs="Arial"/>
          <w:sz w:val="22"/>
        </w:rPr>
      </w:pPr>
      <w:r w:rsidRPr="00183BCD">
        <w:rPr>
          <w:rFonts w:ascii="Arial" w:hAnsi="Arial" w:cs="Arial"/>
          <w:sz w:val="22"/>
        </w:rPr>
        <w:t>Wiek produkcyjny: 57,6%,</w:t>
      </w:r>
    </w:p>
    <w:p w14:paraId="413AF57F" w14:textId="7F36332E" w:rsidR="00183BCD" w:rsidRDefault="00183BCD">
      <w:pPr>
        <w:numPr>
          <w:ilvl w:val="0"/>
          <w:numId w:val="42"/>
        </w:numPr>
        <w:rPr>
          <w:rFonts w:ascii="Arial" w:hAnsi="Arial" w:cs="Arial"/>
          <w:sz w:val="22"/>
        </w:rPr>
      </w:pPr>
      <w:r w:rsidRPr="00183BCD">
        <w:rPr>
          <w:rFonts w:ascii="Arial" w:hAnsi="Arial" w:cs="Arial"/>
          <w:sz w:val="22"/>
        </w:rPr>
        <w:t>Wiek poprodukcyjny: 23,4%.</w:t>
      </w:r>
    </w:p>
    <w:p w14:paraId="731F7449" w14:textId="74473FD6" w:rsidR="00183BCD" w:rsidRPr="00183BCD" w:rsidRDefault="00183BCD" w:rsidP="00183BCD">
      <w:pPr>
        <w:spacing w:after="240"/>
        <w:ind w:firstLine="708"/>
        <w:rPr>
          <w:rFonts w:ascii="Arial" w:hAnsi="Arial" w:cs="Arial"/>
          <w:sz w:val="22"/>
        </w:rPr>
      </w:pPr>
      <w:r w:rsidRPr="00183BCD">
        <w:rPr>
          <w:rFonts w:ascii="Arial" w:hAnsi="Arial" w:cs="Arial"/>
          <w:sz w:val="22"/>
        </w:rPr>
        <w:t>Liczba ludności Mławy w latach 2016–2023 wykazuje trend spadkowy, co znajduje odzwierciedlenie w zmniejszającej się gęstości zaludnienia. Szczegółowe dane dotyczące liczby ludności i gęstości zaludnienia przedstawiają się następująco:</w:t>
      </w:r>
    </w:p>
    <w:p w14:paraId="2B679622" w14:textId="71FE8E45" w:rsidR="003F0536" w:rsidRPr="003F0536" w:rsidRDefault="00BD2EB1" w:rsidP="00BD2EB1">
      <w:pPr>
        <w:pStyle w:val="Legenda"/>
        <w:rPr>
          <w:rFonts w:ascii="Arial" w:hAnsi="Arial" w:cs="Arial"/>
          <w:sz w:val="16"/>
          <w:szCs w:val="16"/>
        </w:rPr>
      </w:pPr>
      <w:bookmarkStart w:id="50" w:name="_Toc185931866"/>
      <w:bookmarkEnd w:id="49"/>
      <w:r>
        <w:t xml:space="preserve">Tabela </w:t>
      </w:r>
      <w:fldSimple w:instr=" SEQ Tabela \* ARABIC ">
        <w:r w:rsidR="00B32467">
          <w:rPr>
            <w:noProof/>
          </w:rPr>
          <w:t>2</w:t>
        </w:r>
      </w:fldSimple>
      <w:r>
        <w:t xml:space="preserve"> </w:t>
      </w:r>
      <w:r w:rsidRPr="003102CE">
        <w:t>Liczba ludności na terenie miasta Mława w latach 201</w:t>
      </w:r>
      <w:r>
        <w:t>6</w:t>
      </w:r>
      <w:r w:rsidRPr="003102CE">
        <w:t>-2023</w:t>
      </w:r>
      <w:bookmarkEnd w:id="50"/>
    </w:p>
    <w:tbl>
      <w:tblPr>
        <w:tblW w:w="5000" w:type="pct"/>
        <w:tblCellMar>
          <w:left w:w="70" w:type="dxa"/>
          <w:right w:w="70" w:type="dxa"/>
        </w:tblCellMar>
        <w:tblLook w:val="04A0" w:firstRow="1" w:lastRow="0" w:firstColumn="1" w:lastColumn="0" w:noHBand="0" w:noVBand="1"/>
      </w:tblPr>
      <w:tblGrid>
        <w:gridCol w:w="2104"/>
        <w:gridCol w:w="888"/>
        <w:gridCol w:w="888"/>
        <w:gridCol w:w="888"/>
        <w:gridCol w:w="811"/>
        <w:gridCol w:w="969"/>
        <w:gridCol w:w="890"/>
        <w:gridCol w:w="890"/>
        <w:gridCol w:w="884"/>
      </w:tblGrid>
      <w:tr w:rsidR="00BD2EB1" w:rsidRPr="00810DEE" w14:paraId="2BB3CEC8" w14:textId="77777777" w:rsidTr="00BD2EB1">
        <w:trPr>
          <w:trHeight w:val="300"/>
        </w:trPr>
        <w:tc>
          <w:tcPr>
            <w:tcW w:w="1142" w:type="pct"/>
            <w:tcBorders>
              <w:top w:val="single" w:sz="4" w:space="0" w:color="auto"/>
              <w:left w:val="single" w:sz="4" w:space="0" w:color="auto"/>
              <w:bottom w:val="single" w:sz="4" w:space="0" w:color="auto"/>
              <w:right w:val="single" w:sz="4" w:space="0" w:color="auto"/>
            </w:tcBorders>
            <w:shd w:val="clear" w:color="auto" w:fill="B8CCE4"/>
            <w:noWrap/>
            <w:vAlign w:val="bottom"/>
            <w:hideMark/>
          </w:tcPr>
          <w:p w14:paraId="00506DB0" w14:textId="77777777" w:rsidR="00BD2EB1" w:rsidRPr="00810DEE" w:rsidRDefault="00BD2EB1" w:rsidP="00FB00A8">
            <w:pPr>
              <w:suppressAutoHyphens w:val="0"/>
              <w:spacing w:line="240" w:lineRule="auto"/>
              <w:ind w:firstLine="0"/>
              <w:jc w:val="left"/>
              <w:rPr>
                <w:rFonts w:ascii="Arial" w:eastAsia="Times New Roman" w:hAnsi="Arial" w:cs="Arial"/>
                <w:color w:val="000000"/>
                <w:sz w:val="18"/>
                <w:szCs w:val="18"/>
                <w:lang w:eastAsia="ja-JP"/>
              </w:rPr>
            </w:pPr>
            <w:r w:rsidRPr="00810DEE">
              <w:rPr>
                <w:rFonts w:ascii="Arial" w:eastAsia="Times New Roman" w:hAnsi="Arial" w:cs="Arial"/>
                <w:color w:val="000000"/>
                <w:sz w:val="18"/>
                <w:szCs w:val="18"/>
                <w:lang w:eastAsia="ja-JP"/>
              </w:rPr>
              <w:t>Rok</w:t>
            </w:r>
          </w:p>
        </w:tc>
        <w:tc>
          <w:tcPr>
            <w:tcW w:w="482" w:type="pct"/>
            <w:tcBorders>
              <w:top w:val="single" w:sz="4" w:space="0" w:color="auto"/>
              <w:left w:val="nil"/>
              <w:bottom w:val="single" w:sz="4" w:space="0" w:color="auto"/>
              <w:right w:val="single" w:sz="4" w:space="0" w:color="auto"/>
            </w:tcBorders>
            <w:shd w:val="clear" w:color="auto" w:fill="B8CCE4"/>
            <w:noWrap/>
            <w:vAlign w:val="bottom"/>
            <w:hideMark/>
          </w:tcPr>
          <w:p w14:paraId="6059A2EB" w14:textId="77777777" w:rsidR="00BD2EB1" w:rsidRPr="00810DEE" w:rsidRDefault="00BD2EB1" w:rsidP="00FB00A8">
            <w:pPr>
              <w:suppressAutoHyphens w:val="0"/>
              <w:spacing w:line="240" w:lineRule="auto"/>
              <w:ind w:firstLine="0"/>
              <w:jc w:val="right"/>
              <w:rPr>
                <w:rFonts w:ascii="Arial" w:eastAsia="Times New Roman" w:hAnsi="Arial" w:cs="Arial"/>
                <w:color w:val="000000"/>
                <w:sz w:val="18"/>
                <w:szCs w:val="18"/>
                <w:lang w:eastAsia="ja-JP"/>
              </w:rPr>
            </w:pPr>
            <w:r w:rsidRPr="00810DEE">
              <w:rPr>
                <w:rFonts w:ascii="Arial" w:eastAsia="Times New Roman" w:hAnsi="Arial" w:cs="Arial"/>
                <w:color w:val="000000"/>
                <w:sz w:val="18"/>
                <w:szCs w:val="18"/>
                <w:lang w:eastAsia="ja-JP"/>
              </w:rPr>
              <w:t>2016</w:t>
            </w:r>
          </w:p>
        </w:tc>
        <w:tc>
          <w:tcPr>
            <w:tcW w:w="482" w:type="pct"/>
            <w:tcBorders>
              <w:top w:val="single" w:sz="4" w:space="0" w:color="auto"/>
              <w:left w:val="nil"/>
              <w:bottom w:val="single" w:sz="4" w:space="0" w:color="auto"/>
              <w:right w:val="single" w:sz="4" w:space="0" w:color="auto"/>
            </w:tcBorders>
            <w:shd w:val="clear" w:color="auto" w:fill="B8CCE4"/>
            <w:noWrap/>
            <w:vAlign w:val="bottom"/>
            <w:hideMark/>
          </w:tcPr>
          <w:p w14:paraId="69CBF613" w14:textId="77777777" w:rsidR="00BD2EB1" w:rsidRPr="00810DEE" w:rsidRDefault="00BD2EB1" w:rsidP="00FB00A8">
            <w:pPr>
              <w:suppressAutoHyphens w:val="0"/>
              <w:spacing w:line="240" w:lineRule="auto"/>
              <w:ind w:firstLine="0"/>
              <w:jc w:val="right"/>
              <w:rPr>
                <w:rFonts w:ascii="Arial" w:eastAsia="Times New Roman" w:hAnsi="Arial" w:cs="Arial"/>
                <w:color w:val="000000"/>
                <w:sz w:val="18"/>
                <w:szCs w:val="18"/>
                <w:lang w:eastAsia="ja-JP"/>
              </w:rPr>
            </w:pPr>
            <w:r w:rsidRPr="00810DEE">
              <w:rPr>
                <w:rFonts w:ascii="Arial" w:eastAsia="Times New Roman" w:hAnsi="Arial" w:cs="Arial"/>
                <w:color w:val="000000"/>
                <w:sz w:val="18"/>
                <w:szCs w:val="18"/>
                <w:lang w:eastAsia="ja-JP"/>
              </w:rPr>
              <w:t>2017</w:t>
            </w:r>
          </w:p>
        </w:tc>
        <w:tc>
          <w:tcPr>
            <w:tcW w:w="482" w:type="pct"/>
            <w:tcBorders>
              <w:top w:val="single" w:sz="4" w:space="0" w:color="auto"/>
              <w:left w:val="nil"/>
              <w:bottom w:val="single" w:sz="4" w:space="0" w:color="auto"/>
              <w:right w:val="single" w:sz="4" w:space="0" w:color="auto"/>
            </w:tcBorders>
            <w:shd w:val="clear" w:color="auto" w:fill="B8CCE4"/>
            <w:noWrap/>
            <w:vAlign w:val="bottom"/>
            <w:hideMark/>
          </w:tcPr>
          <w:p w14:paraId="50AC1589" w14:textId="77777777" w:rsidR="00BD2EB1" w:rsidRPr="00810DEE" w:rsidRDefault="00BD2EB1" w:rsidP="00FB00A8">
            <w:pPr>
              <w:suppressAutoHyphens w:val="0"/>
              <w:spacing w:line="240" w:lineRule="auto"/>
              <w:ind w:firstLine="0"/>
              <w:jc w:val="right"/>
              <w:rPr>
                <w:rFonts w:ascii="Arial" w:eastAsia="Times New Roman" w:hAnsi="Arial" w:cs="Arial"/>
                <w:color w:val="000000"/>
                <w:sz w:val="18"/>
                <w:szCs w:val="18"/>
                <w:lang w:eastAsia="ja-JP"/>
              </w:rPr>
            </w:pPr>
            <w:r w:rsidRPr="00810DEE">
              <w:rPr>
                <w:rFonts w:ascii="Arial" w:eastAsia="Times New Roman" w:hAnsi="Arial" w:cs="Arial"/>
                <w:color w:val="000000"/>
                <w:sz w:val="18"/>
                <w:szCs w:val="18"/>
                <w:lang w:eastAsia="ja-JP"/>
              </w:rPr>
              <w:t>2018</w:t>
            </w:r>
          </w:p>
        </w:tc>
        <w:tc>
          <w:tcPr>
            <w:tcW w:w="440" w:type="pct"/>
            <w:tcBorders>
              <w:top w:val="single" w:sz="4" w:space="0" w:color="auto"/>
              <w:left w:val="nil"/>
              <w:bottom w:val="single" w:sz="4" w:space="0" w:color="auto"/>
              <w:right w:val="single" w:sz="4" w:space="0" w:color="auto"/>
            </w:tcBorders>
            <w:shd w:val="clear" w:color="auto" w:fill="B8CCE4"/>
            <w:noWrap/>
            <w:vAlign w:val="bottom"/>
            <w:hideMark/>
          </w:tcPr>
          <w:p w14:paraId="74C3126A" w14:textId="77777777" w:rsidR="00BD2EB1" w:rsidRPr="00810DEE" w:rsidRDefault="00BD2EB1" w:rsidP="00FB00A8">
            <w:pPr>
              <w:suppressAutoHyphens w:val="0"/>
              <w:spacing w:line="240" w:lineRule="auto"/>
              <w:ind w:firstLine="0"/>
              <w:jc w:val="right"/>
              <w:rPr>
                <w:rFonts w:ascii="Arial" w:eastAsia="Times New Roman" w:hAnsi="Arial" w:cs="Arial"/>
                <w:color w:val="000000"/>
                <w:sz w:val="18"/>
                <w:szCs w:val="18"/>
                <w:lang w:eastAsia="ja-JP"/>
              </w:rPr>
            </w:pPr>
            <w:r w:rsidRPr="00810DEE">
              <w:rPr>
                <w:rFonts w:ascii="Arial" w:eastAsia="Times New Roman" w:hAnsi="Arial" w:cs="Arial"/>
                <w:color w:val="000000"/>
                <w:sz w:val="18"/>
                <w:szCs w:val="18"/>
                <w:lang w:eastAsia="ja-JP"/>
              </w:rPr>
              <w:t>2019</w:t>
            </w:r>
          </w:p>
        </w:tc>
        <w:tc>
          <w:tcPr>
            <w:tcW w:w="526" w:type="pct"/>
            <w:tcBorders>
              <w:top w:val="single" w:sz="4" w:space="0" w:color="auto"/>
              <w:left w:val="nil"/>
              <w:bottom w:val="single" w:sz="4" w:space="0" w:color="auto"/>
              <w:right w:val="single" w:sz="4" w:space="0" w:color="auto"/>
            </w:tcBorders>
            <w:shd w:val="clear" w:color="auto" w:fill="B8CCE4"/>
            <w:noWrap/>
            <w:vAlign w:val="bottom"/>
            <w:hideMark/>
          </w:tcPr>
          <w:p w14:paraId="7AA6710D" w14:textId="77777777" w:rsidR="00BD2EB1" w:rsidRPr="00810DEE" w:rsidRDefault="00BD2EB1" w:rsidP="00FB00A8">
            <w:pPr>
              <w:suppressAutoHyphens w:val="0"/>
              <w:spacing w:line="240" w:lineRule="auto"/>
              <w:ind w:firstLine="0"/>
              <w:jc w:val="right"/>
              <w:rPr>
                <w:rFonts w:ascii="Arial" w:eastAsia="Times New Roman" w:hAnsi="Arial" w:cs="Arial"/>
                <w:color w:val="000000"/>
                <w:sz w:val="18"/>
                <w:szCs w:val="18"/>
                <w:lang w:eastAsia="ja-JP"/>
              </w:rPr>
            </w:pPr>
            <w:r w:rsidRPr="00810DEE">
              <w:rPr>
                <w:rFonts w:ascii="Arial" w:eastAsia="Times New Roman" w:hAnsi="Arial" w:cs="Arial"/>
                <w:color w:val="000000"/>
                <w:sz w:val="18"/>
                <w:szCs w:val="18"/>
                <w:lang w:eastAsia="ja-JP"/>
              </w:rPr>
              <w:t>2020</w:t>
            </w:r>
          </w:p>
        </w:tc>
        <w:tc>
          <w:tcPr>
            <w:tcW w:w="483" w:type="pct"/>
            <w:tcBorders>
              <w:top w:val="single" w:sz="4" w:space="0" w:color="auto"/>
              <w:left w:val="nil"/>
              <w:bottom w:val="single" w:sz="4" w:space="0" w:color="auto"/>
              <w:right w:val="single" w:sz="4" w:space="0" w:color="auto"/>
            </w:tcBorders>
            <w:shd w:val="clear" w:color="auto" w:fill="B8CCE4"/>
            <w:noWrap/>
            <w:vAlign w:val="bottom"/>
            <w:hideMark/>
          </w:tcPr>
          <w:p w14:paraId="5E4C0C5D" w14:textId="77777777" w:rsidR="00BD2EB1" w:rsidRPr="00810DEE" w:rsidRDefault="00BD2EB1" w:rsidP="00FB00A8">
            <w:pPr>
              <w:suppressAutoHyphens w:val="0"/>
              <w:spacing w:line="240" w:lineRule="auto"/>
              <w:ind w:firstLine="0"/>
              <w:jc w:val="right"/>
              <w:rPr>
                <w:rFonts w:ascii="Arial" w:eastAsia="Times New Roman" w:hAnsi="Arial" w:cs="Arial"/>
                <w:color w:val="000000"/>
                <w:sz w:val="18"/>
                <w:szCs w:val="18"/>
                <w:lang w:eastAsia="ja-JP"/>
              </w:rPr>
            </w:pPr>
            <w:r w:rsidRPr="00810DEE">
              <w:rPr>
                <w:rFonts w:ascii="Arial" w:eastAsia="Times New Roman" w:hAnsi="Arial" w:cs="Arial"/>
                <w:color w:val="000000"/>
                <w:sz w:val="18"/>
                <w:szCs w:val="18"/>
                <w:lang w:eastAsia="ja-JP"/>
              </w:rPr>
              <w:t>2021</w:t>
            </w:r>
          </w:p>
        </w:tc>
        <w:tc>
          <w:tcPr>
            <w:tcW w:w="483" w:type="pct"/>
            <w:tcBorders>
              <w:top w:val="single" w:sz="4" w:space="0" w:color="auto"/>
              <w:left w:val="nil"/>
              <w:bottom w:val="single" w:sz="4" w:space="0" w:color="auto"/>
              <w:right w:val="single" w:sz="4" w:space="0" w:color="auto"/>
            </w:tcBorders>
            <w:shd w:val="clear" w:color="auto" w:fill="B8CCE4"/>
            <w:noWrap/>
            <w:vAlign w:val="bottom"/>
            <w:hideMark/>
          </w:tcPr>
          <w:p w14:paraId="26832361" w14:textId="77777777" w:rsidR="00BD2EB1" w:rsidRPr="00810DEE" w:rsidRDefault="00BD2EB1" w:rsidP="00FB00A8">
            <w:pPr>
              <w:suppressAutoHyphens w:val="0"/>
              <w:spacing w:line="240" w:lineRule="auto"/>
              <w:ind w:firstLine="0"/>
              <w:jc w:val="right"/>
              <w:rPr>
                <w:rFonts w:ascii="Arial" w:eastAsia="Times New Roman" w:hAnsi="Arial" w:cs="Arial"/>
                <w:color w:val="000000"/>
                <w:sz w:val="18"/>
                <w:szCs w:val="18"/>
                <w:lang w:eastAsia="ja-JP"/>
              </w:rPr>
            </w:pPr>
            <w:r w:rsidRPr="00810DEE">
              <w:rPr>
                <w:rFonts w:ascii="Arial" w:eastAsia="Times New Roman" w:hAnsi="Arial" w:cs="Arial"/>
                <w:color w:val="000000"/>
                <w:sz w:val="18"/>
                <w:szCs w:val="18"/>
                <w:lang w:eastAsia="ja-JP"/>
              </w:rPr>
              <w:t>2022</w:t>
            </w:r>
          </w:p>
        </w:tc>
        <w:tc>
          <w:tcPr>
            <w:tcW w:w="480" w:type="pct"/>
            <w:tcBorders>
              <w:top w:val="single" w:sz="4" w:space="0" w:color="auto"/>
              <w:left w:val="nil"/>
              <w:bottom w:val="single" w:sz="4" w:space="0" w:color="auto"/>
              <w:right w:val="single" w:sz="4" w:space="0" w:color="auto"/>
            </w:tcBorders>
            <w:shd w:val="clear" w:color="auto" w:fill="B8CCE4"/>
            <w:noWrap/>
            <w:vAlign w:val="bottom"/>
            <w:hideMark/>
          </w:tcPr>
          <w:p w14:paraId="0FF100AE" w14:textId="77777777" w:rsidR="00BD2EB1" w:rsidRPr="00810DEE" w:rsidRDefault="00BD2EB1" w:rsidP="00FB00A8">
            <w:pPr>
              <w:suppressAutoHyphens w:val="0"/>
              <w:spacing w:line="240" w:lineRule="auto"/>
              <w:ind w:firstLine="0"/>
              <w:jc w:val="right"/>
              <w:rPr>
                <w:rFonts w:ascii="Arial" w:eastAsia="Times New Roman" w:hAnsi="Arial" w:cs="Arial"/>
                <w:color w:val="000000"/>
                <w:sz w:val="18"/>
                <w:szCs w:val="18"/>
                <w:lang w:eastAsia="ja-JP"/>
              </w:rPr>
            </w:pPr>
            <w:r w:rsidRPr="00810DEE">
              <w:rPr>
                <w:rFonts w:ascii="Arial" w:eastAsia="Times New Roman" w:hAnsi="Arial" w:cs="Arial"/>
                <w:color w:val="000000"/>
                <w:sz w:val="18"/>
                <w:szCs w:val="18"/>
                <w:lang w:eastAsia="ja-JP"/>
              </w:rPr>
              <w:t>2023</w:t>
            </w:r>
          </w:p>
        </w:tc>
      </w:tr>
      <w:tr w:rsidR="00BD2EB1" w:rsidRPr="00810DEE" w14:paraId="2E3088F1" w14:textId="77777777" w:rsidTr="00BD2EB1">
        <w:trPr>
          <w:trHeight w:val="300"/>
        </w:trPr>
        <w:tc>
          <w:tcPr>
            <w:tcW w:w="1142" w:type="pct"/>
            <w:tcBorders>
              <w:top w:val="nil"/>
              <w:left w:val="single" w:sz="4" w:space="0" w:color="auto"/>
              <w:bottom w:val="single" w:sz="4" w:space="0" w:color="auto"/>
              <w:right w:val="single" w:sz="4" w:space="0" w:color="auto"/>
            </w:tcBorders>
            <w:shd w:val="clear" w:color="auto" w:fill="B8CCE4"/>
            <w:noWrap/>
            <w:vAlign w:val="bottom"/>
            <w:hideMark/>
          </w:tcPr>
          <w:p w14:paraId="2C1091A5" w14:textId="77777777" w:rsidR="00BD2EB1" w:rsidRPr="00810DEE" w:rsidRDefault="00BD2EB1" w:rsidP="00FB00A8">
            <w:pPr>
              <w:suppressAutoHyphens w:val="0"/>
              <w:spacing w:line="240" w:lineRule="auto"/>
              <w:ind w:firstLine="0"/>
              <w:jc w:val="left"/>
              <w:rPr>
                <w:rFonts w:ascii="Arial" w:eastAsia="Times New Roman" w:hAnsi="Arial" w:cs="Arial"/>
                <w:color w:val="000000"/>
                <w:sz w:val="18"/>
                <w:szCs w:val="18"/>
                <w:lang w:eastAsia="ja-JP"/>
              </w:rPr>
            </w:pPr>
            <w:r w:rsidRPr="00810DEE">
              <w:rPr>
                <w:rFonts w:ascii="Arial" w:eastAsia="Times New Roman" w:hAnsi="Arial" w:cs="Arial"/>
                <w:color w:val="000000"/>
                <w:sz w:val="18"/>
                <w:szCs w:val="18"/>
                <w:lang w:eastAsia="ja-JP"/>
              </w:rPr>
              <w:t>Gęstość zaludnienia</w:t>
            </w:r>
          </w:p>
        </w:tc>
        <w:tc>
          <w:tcPr>
            <w:tcW w:w="482" w:type="pct"/>
            <w:tcBorders>
              <w:top w:val="nil"/>
              <w:left w:val="nil"/>
              <w:bottom w:val="single" w:sz="4" w:space="0" w:color="auto"/>
              <w:right w:val="single" w:sz="4" w:space="0" w:color="auto"/>
            </w:tcBorders>
            <w:shd w:val="clear" w:color="auto" w:fill="auto"/>
            <w:noWrap/>
            <w:vAlign w:val="bottom"/>
          </w:tcPr>
          <w:p w14:paraId="1CE5303D" w14:textId="5CA5F25B" w:rsidR="00BD2EB1" w:rsidRPr="00810DEE" w:rsidRDefault="00BD2EB1"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eastAsia="Times New Roman" w:hAnsi="Arial" w:cs="Arial"/>
                <w:color w:val="000000"/>
                <w:sz w:val="18"/>
                <w:szCs w:val="18"/>
                <w:lang w:eastAsia="ja-JP"/>
              </w:rPr>
              <w:t>895,1</w:t>
            </w:r>
          </w:p>
        </w:tc>
        <w:tc>
          <w:tcPr>
            <w:tcW w:w="482" w:type="pct"/>
            <w:tcBorders>
              <w:top w:val="nil"/>
              <w:left w:val="nil"/>
              <w:bottom w:val="single" w:sz="4" w:space="0" w:color="auto"/>
              <w:right w:val="single" w:sz="4" w:space="0" w:color="auto"/>
            </w:tcBorders>
            <w:shd w:val="clear" w:color="auto" w:fill="auto"/>
            <w:noWrap/>
            <w:vAlign w:val="bottom"/>
          </w:tcPr>
          <w:p w14:paraId="1F785FD7" w14:textId="29A03CAE" w:rsidR="00BD2EB1" w:rsidRPr="00810DEE" w:rsidRDefault="00BD2EB1"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eastAsia="Times New Roman" w:hAnsi="Arial" w:cs="Arial"/>
                <w:color w:val="000000"/>
                <w:sz w:val="18"/>
                <w:szCs w:val="18"/>
                <w:lang w:eastAsia="ja-JP"/>
              </w:rPr>
              <w:t>897,8</w:t>
            </w:r>
          </w:p>
        </w:tc>
        <w:tc>
          <w:tcPr>
            <w:tcW w:w="482" w:type="pct"/>
            <w:tcBorders>
              <w:top w:val="nil"/>
              <w:left w:val="nil"/>
              <w:bottom w:val="single" w:sz="4" w:space="0" w:color="auto"/>
              <w:right w:val="single" w:sz="4" w:space="0" w:color="auto"/>
            </w:tcBorders>
            <w:shd w:val="clear" w:color="auto" w:fill="auto"/>
            <w:noWrap/>
            <w:vAlign w:val="bottom"/>
          </w:tcPr>
          <w:p w14:paraId="6801801D" w14:textId="7C3875F1" w:rsidR="00BD2EB1" w:rsidRPr="00810DEE" w:rsidRDefault="00BD2EB1"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eastAsia="Times New Roman" w:hAnsi="Arial" w:cs="Arial"/>
                <w:color w:val="000000"/>
                <w:sz w:val="18"/>
                <w:szCs w:val="18"/>
                <w:lang w:eastAsia="ja-JP"/>
              </w:rPr>
              <w:t>897,5</w:t>
            </w:r>
          </w:p>
        </w:tc>
        <w:tc>
          <w:tcPr>
            <w:tcW w:w="440" w:type="pct"/>
            <w:tcBorders>
              <w:top w:val="nil"/>
              <w:left w:val="nil"/>
              <w:bottom w:val="single" w:sz="4" w:space="0" w:color="auto"/>
              <w:right w:val="single" w:sz="4" w:space="0" w:color="auto"/>
            </w:tcBorders>
            <w:shd w:val="clear" w:color="auto" w:fill="auto"/>
            <w:noWrap/>
            <w:vAlign w:val="bottom"/>
          </w:tcPr>
          <w:p w14:paraId="1C9CBD8A" w14:textId="6C030607" w:rsidR="00BD2EB1" w:rsidRPr="00810DEE" w:rsidRDefault="00183BCD"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eastAsia="Times New Roman" w:hAnsi="Arial" w:cs="Arial"/>
                <w:color w:val="000000"/>
                <w:sz w:val="18"/>
                <w:szCs w:val="18"/>
                <w:lang w:eastAsia="ja-JP"/>
              </w:rPr>
              <w:t>897,9</w:t>
            </w:r>
          </w:p>
        </w:tc>
        <w:tc>
          <w:tcPr>
            <w:tcW w:w="526" w:type="pct"/>
            <w:tcBorders>
              <w:top w:val="nil"/>
              <w:left w:val="nil"/>
              <w:bottom w:val="single" w:sz="4" w:space="0" w:color="auto"/>
              <w:right w:val="single" w:sz="4" w:space="0" w:color="auto"/>
            </w:tcBorders>
            <w:shd w:val="clear" w:color="auto" w:fill="auto"/>
            <w:noWrap/>
            <w:vAlign w:val="bottom"/>
          </w:tcPr>
          <w:p w14:paraId="44202B47" w14:textId="6D69FFBB" w:rsidR="00BD2EB1" w:rsidRPr="00810DEE" w:rsidRDefault="00183BCD"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eastAsia="Times New Roman" w:hAnsi="Arial" w:cs="Arial"/>
                <w:color w:val="000000"/>
                <w:sz w:val="18"/>
                <w:szCs w:val="18"/>
                <w:lang w:eastAsia="ja-JP"/>
              </w:rPr>
              <w:t>889,4</w:t>
            </w:r>
          </w:p>
        </w:tc>
        <w:tc>
          <w:tcPr>
            <w:tcW w:w="483" w:type="pct"/>
            <w:tcBorders>
              <w:top w:val="nil"/>
              <w:left w:val="nil"/>
              <w:bottom w:val="single" w:sz="4" w:space="0" w:color="auto"/>
              <w:right w:val="single" w:sz="4" w:space="0" w:color="auto"/>
            </w:tcBorders>
            <w:shd w:val="clear" w:color="auto" w:fill="auto"/>
            <w:noWrap/>
            <w:vAlign w:val="bottom"/>
          </w:tcPr>
          <w:p w14:paraId="21291BF6" w14:textId="25B92782" w:rsidR="00BD2EB1" w:rsidRPr="00810DEE" w:rsidRDefault="00183BCD"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eastAsia="Times New Roman" w:hAnsi="Arial" w:cs="Arial"/>
                <w:color w:val="000000"/>
                <w:sz w:val="18"/>
                <w:szCs w:val="18"/>
                <w:lang w:eastAsia="ja-JP"/>
              </w:rPr>
              <w:t>887,0</w:t>
            </w:r>
          </w:p>
        </w:tc>
        <w:tc>
          <w:tcPr>
            <w:tcW w:w="483" w:type="pct"/>
            <w:tcBorders>
              <w:top w:val="nil"/>
              <w:left w:val="nil"/>
              <w:bottom w:val="single" w:sz="4" w:space="0" w:color="auto"/>
              <w:right w:val="single" w:sz="4" w:space="0" w:color="auto"/>
            </w:tcBorders>
            <w:shd w:val="clear" w:color="auto" w:fill="auto"/>
            <w:noWrap/>
            <w:vAlign w:val="bottom"/>
          </w:tcPr>
          <w:p w14:paraId="412265B0" w14:textId="3062C20E" w:rsidR="00BD2EB1" w:rsidRPr="00810DEE" w:rsidRDefault="00183BCD"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eastAsia="Times New Roman" w:hAnsi="Arial" w:cs="Arial"/>
                <w:color w:val="000000"/>
                <w:sz w:val="18"/>
                <w:szCs w:val="18"/>
                <w:lang w:eastAsia="ja-JP"/>
              </w:rPr>
              <w:t>885,9</w:t>
            </w:r>
          </w:p>
        </w:tc>
        <w:tc>
          <w:tcPr>
            <w:tcW w:w="480" w:type="pct"/>
            <w:tcBorders>
              <w:top w:val="nil"/>
              <w:left w:val="nil"/>
              <w:bottom w:val="single" w:sz="4" w:space="0" w:color="auto"/>
              <w:right w:val="single" w:sz="4" w:space="0" w:color="auto"/>
            </w:tcBorders>
            <w:shd w:val="clear" w:color="auto" w:fill="auto"/>
            <w:noWrap/>
            <w:vAlign w:val="bottom"/>
          </w:tcPr>
          <w:p w14:paraId="5FA3E90D" w14:textId="260E5524" w:rsidR="00BD2EB1" w:rsidRPr="00810DEE" w:rsidRDefault="00183BCD"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eastAsia="Times New Roman" w:hAnsi="Arial" w:cs="Arial"/>
                <w:color w:val="000000"/>
                <w:sz w:val="18"/>
                <w:szCs w:val="18"/>
                <w:lang w:eastAsia="ja-JP"/>
              </w:rPr>
              <w:t>885,1</w:t>
            </w:r>
          </w:p>
        </w:tc>
      </w:tr>
      <w:tr w:rsidR="00183BCD" w:rsidRPr="00810DEE" w14:paraId="4310A2BC" w14:textId="77777777" w:rsidTr="00BD2EB1">
        <w:trPr>
          <w:trHeight w:val="300"/>
        </w:trPr>
        <w:tc>
          <w:tcPr>
            <w:tcW w:w="1142" w:type="pct"/>
            <w:tcBorders>
              <w:top w:val="nil"/>
              <w:left w:val="single" w:sz="4" w:space="0" w:color="auto"/>
              <w:bottom w:val="single" w:sz="4" w:space="0" w:color="auto"/>
              <w:right w:val="single" w:sz="4" w:space="0" w:color="auto"/>
            </w:tcBorders>
            <w:shd w:val="clear" w:color="auto" w:fill="B8CCE4"/>
            <w:noWrap/>
            <w:vAlign w:val="bottom"/>
            <w:hideMark/>
          </w:tcPr>
          <w:p w14:paraId="17024AA3" w14:textId="77777777" w:rsidR="00183BCD" w:rsidRPr="00810DEE" w:rsidRDefault="00183BCD" w:rsidP="00183BCD">
            <w:pPr>
              <w:suppressAutoHyphens w:val="0"/>
              <w:spacing w:line="240" w:lineRule="auto"/>
              <w:ind w:firstLine="0"/>
              <w:jc w:val="left"/>
              <w:rPr>
                <w:rFonts w:ascii="Arial" w:eastAsia="Times New Roman" w:hAnsi="Arial" w:cs="Arial"/>
                <w:color w:val="000000"/>
                <w:sz w:val="18"/>
                <w:szCs w:val="18"/>
                <w:lang w:eastAsia="ja-JP"/>
              </w:rPr>
            </w:pPr>
            <w:r w:rsidRPr="00810DEE">
              <w:rPr>
                <w:rFonts w:ascii="Arial" w:eastAsia="Times New Roman" w:hAnsi="Arial" w:cs="Arial"/>
                <w:color w:val="000000"/>
                <w:sz w:val="18"/>
                <w:szCs w:val="18"/>
                <w:lang w:eastAsia="ja-JP"/>
              </w:rPr>
              <w:t>Liczba ludności</w:t>
            </w:r>
          </w:p>
        </w:tc>
        <w:tc>
          <w:tcPr>
            <w:tcW w:w="482" w:type="pct"/>
            <w:tcBorders>
              <w:top w:val="nil"/>
              <w:left w:val="nil"/>
              <w:bottom w:val="single" w:sz="4" w:space="0" w:color="auto"/>
              <w:right w:val="single" w:sz="4" w:space="0" w:color="auto"/>
            </w:tcBorders>
            <w:shd w:val="clear" w:color="auto" w:fill="auto"/>
            <w:noWrap/>
            <w:vAlign w:val="bottom"/>
          </w:tcPr>
          <w:p w14:paraId="61987063" w14:textId="308BE3BE" w:rsidR="00183BCD" w:rsidRPr="00810DEE" w:rsidRDefault="00183BCD" w:rsidP="00183BCD">
            <w:pPr>
              <w:suppressAutoHyphens w:val="0"/>
              <w:spacing w:line="240" w:lineRule="auto"/>
              <w:ind w:firstLine="0"/>
              <w:jc w:val="right"/>
              <w:rPr>
                <w:rFonts w:ascii="Arial" w:eastAsia="Times New Roman" w:hAnsi="Arial" w:cs="Arial"/>
                <w:color w:val="000000"/>
                <w:sz w:val="18"/>
                <w:szCs w:val="18"/>
                <w:lang w:eastAsia="ja-JP"/>
              </w:rPr>
            </w:pPr>
            <w:r>
              <w:rPr>
                <w:rFonts w:ascii="Arial" w:eastAsia="Times New Roman" w:hAnsi="Arial" w:cs="Arial"/>
                <w:color w:val="000000"/>
                <w:sz w:val="18"/>
                <w:szCs w:val="18"/>
                <w:lang w:eastAsia="ja-JP"/>
              </w:rPr>
              <w:t>31149</w:t>
            </w:r>
          </w:p>
        </w:tc>
        <w:tc>
          <w:tcPr>
            <w:tcW w:w="482" w:type="pct"/>
            <w:tcBorders>
              <w:top w:val="nil"/>
              <w:left w:val="nil"/>
              <w:bottom w:val="single" w:sz="4" w:space="0" w:color="auto"/>
              <w:right w:val="single" w:sz="4" w:space="0" w:color="auto"/>
            </w:tcBorders>
            <w:shd w:val="clear" w:color="auto" w:fill="auto"/>
            <w:noWrap/>
            <w:vAlign w:val="bottom"/>
          </w:tcPr>
          <w:p w14:paraId="301C6234" w14:textId="17FFAAA2" w:rsidR="00183BCD" w:rsidRPr="00810DEE" w:rsidRDefault="00183BCD" w:rsidP="00183BCD">
            <w:pPr>
              <w:suppressAutoHyphens w:val="0"/>
              <w:spacing w:line="240" w:lineRule="auto"/>
              <w:ind w:firstLine="0"/>
              <w:jc w:val="right"/>
              <w:rPr>
                <w:rFonts w:ascii="Arial" w:eastAsia="Times New Roman" w:hAnsi="Arial" w:cs="Arial"/>
                <w:color w:val="000000"/>
                <w:sz w:val="18"/>
                <w:szCs w:val="18"/>
                <w:lang w:eastAsia="ja-JP"/>
              </w:rPr>
            </w:pPr>
            <w:r>
              <w:rPr>
                <w:rFonts w:ascii="Arial" w:eastAsia="Times New Roman" w:hAnsi="Arial" w:cs="Arial"/>
                <w:color w:val="000000"/>
                <w:sz w:val="18"/>
                <w:szCs w:val="18"/>
                <w:lang w:eastAsia="ja-JP"/>
              </w:rPr>
              <w:t>31243</w:t>
            </w:r>
          </w:p>
        </w:tc>
        <w:tc>
          <w:tcPr>
            <w:tcW w:w="482" w:type="pct"/>
            <w:tcBorders>
              <w:top w:val="nil"/>
              <w:left w:val="nil"/>
              <w:bottom w:val="single" w:sz="4" w:space="0" w:color="auto"/>
              <w:right w:val="single" w:sz="4" w:space="0" w:color="auto"/>
            </w:tcBorders>
            <w:shd w:val="clear" w:color="auto" w:fill="auto"/>
            <w:noWrap/>
            <w:vAlign w:val="bottom"/>
          </w:tcPr>
          <w:p w14:paraId="4BF02F5E" w14:textId="629DB74A" w:rsidR="00183BCD" w:rsidRPr="00810DEE" w:rsidRDefault="00183BCD" w:rsidP="00183BCD">
            <w:pPr>
              <w:suppressAutoHyphens w:val="0"/>
              <w:spacing w:line="240" w:lineRule="auto"/>
              <w:ind w:firstLine="0"/>
              <w:jc w:val="right"/>
              <w:rPr>
                <w:rFonts w:ascii="Arial" w:eastAsia="Times New Roman" w:hAnsi="Arial" w:cs="Arial"/>
                <w:color w:val="000000"/>
                <w:sz w:val="18"/>
                <w:szCs w:val="18"/>
                <w:lang w:eastAsia="ja-JP"/>
              </w:rPr>
            </w:pPr>
            <w:r>
              <w:rPr>
                <w:rFonts w:ascii="Arial" w:eastAsia="Times New Roman" w:hAnsi="Arial" w:cs="Arial"/>
                <w:color w:val="000000"/>
                <w:sz w:val="18"/>
                <w:szCs w:val="18"/>
                <w:lang w:eastAsia="ja-JP"/>
              </w:rPr>
              <w:t>31234</w:t>
            </w:r>
          </w:p>
        </w:tc>
        <w:tc>
          <w:tcPr>
            <w:tcW w:w="440" w:type="pct"/>
            <w:tcBorders>
              <w:top w:val="nil"/>
              <w:left w:val="nil"/>
              <w:bottom w:val="single" w:sz="4" w:space="0" w:color="auto"/>
              <w:right w:val="single" w:sz="4" w:space="0" w:color="auto"/>
            </w:tcBorders>
            <w:shd w:val="clear" w:color="auto" w:fill="auto"/>
            <w:noWrap/>
            <w:vAlign w:val="bottom"/>
          </w:tcPr>
          <w:p w14:paraId="5856181E" w14:textId="6AAC045F" w:rsidR="00183BCD" w:rsidRPr="00810DEE" w:rsidRDefault="00183BCD" w:rsidP="00183BCD">
            <w:pPr>
              <w:suppressAutoHyphens w:val="0"/>
              <w:spacing w:line="240" w:lineRule="auto"/>
              <w:ind w:firstLine="0"/>
              <w:jc w:val="right"/>
              <w:rPr>
                <w:rFonts w:ascii="Arial" w:eastAsia="Times New Roman" w:hAnsi="Arial" w:cs="Arial"/>
                <w:color w:val="000000"/>
                <w:sz w:val="18"/>
                <w:szCs w:val="18"/>
                <w:lang w:eastAsia="ja-JP"/>
              </w:rPr>
            </w:pPr>
            <w:r>
              <w:rPr>
                <w:rFonts w:ascii="Arial" w:eastAsia="Times New Roman" w:hAnsi="Arial" w:cs="Arial"/>
                <w:color w:val="000000"/>
                <w:sz w:val="18"/>
                <w:szCs w:val="18"/>
                <w:lang w:eastAsia="ja-JP"/>
              </w:rPr>
              <w:t>31246</w:t>
            </w:r>
          </w:p>
        </w:tc>
        <w:tc>
          <w:tcPr>
            <w:tcW w:w="526" w:type="pct"/>
            <w:tcBorders>
              <w:top w:val="nil"/>
              <w:left w:val="nil"/>
              <w:bottom w:val="single" w:sz="4" w:space="0" w:color="auto"/>
              <w:right w:val="single" w:sz="4" w:space="0" w:color="auto"/>
            </w:tcBorders>
            <w:shd w:val="clear" w:color="auto" w:fill="auto"/>
            <w:noWrap/>
            <w:vAlign w:val="bottom"/>
          </w:tcPr>
          <w:p w14:paraId="79E8111C" w14:textId="3A06B904" w:rsidR="00183BCD" w:rsidRPr="00810DEE" w:rsidRDefault="00183BCD" w:rsidP="00183BCD">
            <w:pPr>
              <w:suppressAutoHyphens w:val="0"/>
              <w:spacing w:line="240" w:lineRule="auto"/>
              <w:ind w:firstLine="0"/>
              <w:jc w:val="right"/>
              <w:rPr>
                <w:rFonts w:ascii="Arial" w:eastAsia="Times New Roman" w:hAnsi="Arial" w:cs="Arial"/>
                <w:color w:val="000000"/>
                <w:sz w:val="18"/>
                <w:szCs w:val="18"/>
                <w:lang w:eastAsia="ja-JP"/>
              </w:rPr>
            </w:pPr>
            <w:r>
              <w:rPr>
                <w:rFonts w:ascii="Arial" w:eastAsia="Times New Roman" w:hAnsi="Arial" w:cs="Arial"/>
                <w:color w:val="000000"/>
                <w:sz w:val="18"/>
                <w:szCs w:val="18"/>
                <w:lang w:eastAsia="ja-JP"/>
              </w:rPr>
              <w:t>30950</w:t>
            </w:r>
          </w:p>
        </w:tc>
        <w:tc>
          <w:tcPr>
            <w:tcW w:w="483" w:type="pct"/>
            <w:tcBorders>
              <w:top w:val="nil"/>
              <w:left w:val="nil"/>
              <w:bottom w:val="single" w:sz="4" w:space="0" w:color="auto"/>
              <w:right w:val="single" w:sz="4" w:space="0" w:color="auto"/>
            </w:tcBorders>
            <w:shd w:val="clear" w:color="auto" w:fill="auto"/>
            <w:noWrap/>
            <w:vAlign w:val="bottom"/>
          </w:tcPr>
          <w:p w14:paraId="56E553AF" w14:textId="7AFA5624" w:rsidR="00183BCD" w:rsidRPr="00810DEE" w:rsidRDefault="00183BCD" w:rsidP="00183BCD">
            <w:pPr>
              <w:suppressAutoHyphens w:val="0"/>
              <w:spacing w:line="240" w:lineRule="auto"/>
              <w:ind w:firstLine="0"/>
              <w:jc w:val="right"/>
              <w:rPr>
                <w:rFonts w:ascii="Arial" w:eastAsia="Times New Roman" w:hAnsi="Arial" w:cs="Arial"/>
                <w:color w:val="000000"/>
                <w:sz w:val="18"/>
                <w:szCs w:val="18"/>
                <w:lang w:eastAsia="ja-JP"/>
              </w:rPr>
            </w:pPr>
            <w:r>
              <w:rPr>
                <w:rFonts w:ascii="Arial" w:eastAsia="Times New Roman" w:hAnsi="Arial" w:cs="Arial"/>
                <w:color w:val="000000"/>
                <w:sz w:val="18"/>
                <w:szCs w:val="18"/>
                <w:lang w:eastAsia="ja-JP"/>
              </w:rPr>
              <w:t>30869</w:t>
            </w:r>
          </w:p>
        </w:tc>
        <w:tc>
          <w:tcPr>
            <w:tcW w:w="483" w:type="pct"/>
            <w:tcBorders>
              <w:top w:val="nil"/>
              <w:left w:val="nil"/>
              <w:bottom w:val="single" w:sz="4" w:space="0" w:color="auto"/>
              <w:right w:val="single" w:sz="4" w:space="0" w:color="auto"/>
            </w:tcBorders>
            <w:shd w:val="clear" w:color="auto" w:fill="auto"/>
            <w:noWrap/>
            <w:vAlign w:val="bottom"/>
          </w:tcPr>
          <w:p w14:paraId="36C84BCC" w14:textId="3209FE5C" w:rsidR="00183BCD" w:rsidRPr="00810DEE" w:rsidRDefault="00183BCD" w:rsidP="00183BCD">
            <w:pPr>
              <w:suppressAutoHyphens w:val="0"/>
              <w:spacing w:line="240" w:lineRule="auto"/>
              <w:ind w:firstLine="0"/>
              <w:jc w:val="right"/>
              <w:rPr>
                <w:rFonts w:ascii="Arial" w:eastAsia="Times New Roman" w:hAnsi="Arial" w:cs="Arial"/>
                <w:color w:val="000000"/>
                <w:sz w:val="18"/>
                <w:szCs w:val="18"/>
                <w:lang w:eastAsia="ja-JP"/>
              </w:rPr>
            </w:pPr>
            <w:r>
              <w:rPr>
                <w:rFonts w:ascii="Arial" w:eastAsia="Times New Roman" w:hAnsi="Arial" w:cs="Arial"/>
                <w:color w:val="000000"/>
                <w:sz w:val="18"/>
                <w:szCs w:val="18"/>
                <w:lang w:eastAsia="ja-JP"/>
              </w:rPr>
              <w:t>30831</w:t>
            </w:r>
          </w:p>
        </w:tc>
        <w:tc>
          <w:tcPr>
            <w:tcW w:w="480" w:type="pct"/>
            <w:tcBorders>
              <w:top w:val="nil"/>
              <w:left w:val="nil"/>
              <w:bottom w:val="single" w:sz="4" w:space="0" w:color="auto"/>
              <w:right w:val="single" w:sz="4" w:space="0" w:color="auto"/>
            </w:tcBorders>
            <w:shd w:val="clear" w:color="auto" w:fill="auto"/>
            <w:noWrap/>
            <w:vAlign w:val="bottom"/>
          </w:tcPr>
          <w:p w14:paraId="3D10A82D" w14:textId="101BB1A4" w:rsidR="00183BCD" w:rsidRPr="00810DEE" w:rsidRDefault="00183BCD" w:rsidP="00183BCD">
            <w:pPr>
              <w:suppressAutoHyphens w:val="0"/>
              <w:spacing w:line="240" w:lineRule="auto"/>
              <w:ind w:firstLine="0"/>
              <w:jc w:val="right"/>
              <w:rPr>
                <w:rFonts w:ascii="Arial" w:eastAsia="Times New Roman" w:hAnsi="Arial" w:cs="Arial"/>
                <w:color w:val="000000"/>
                <w:sz w:val="18"/>
                <w:szCs w:val="18"/>
                <w:lang w:eastAsia="ja-JP"/>
              </w:rPr>
            </w:pPr>
            <w:r>
              <w:rPr>
                <w:rFonts w:ascii="Arial" w:eastAsia="Times New Roman" w:hAnsi="Arial" w:cs="Arial"/>
                <w:color w:val="000000"/>
                <w:sz w:val="18"/>
                <w:szCs w:val="18"/>
                <w:lang w:eastAsia="ja-JP"/>
              </w:rPr>
              <w:t>30802</w:t>
            </w:r>
          </w:p>
        </w:tc>
      </w:tr>
    </w:tbl>
    <w:p w14:paraId="05DF50BA" w14:textId="77777777" w:rsidR="00DF7A97" w:rsidRDefault="003B4D31" w:rsidP="003F0536">
      <w:pPr>
        <w:spacing w:after="120"/>
        <w:ind w:firstLine="0"/>
        <w:rPr>
          <w:rFonts w:ascii="Arial" w:hAnsi="Arial" w:cs="Arial"/>
          <w:sz w:val="16"/>
          <w:szCs w:val="16"/>
        </w:rPr>
      </w:pPr>
      <w:bookmarkStart w:id="51" w:name="_Toc174429868"/>
      <w:r>
        <w:rPr>
          <w:rFonts w:ascii="Arial" w:hAnsi="Arial" w:cs="Arial"/>
          <w:sz w:val="16"/>
          <w:szCs w:val="16"/>
        </w:rPr>
        <w:t xml:space="preserve"> Źródło: opracowanie własne na podstawie danych GUS</w:t>
      </w:r>
      <w:bookmarkEnd w:id="51"/>
    </w:p>
    <w:p w14:paraId="2CC120DB" w14:textId="54E12FAD" w:rsidR="00183BCD" w:rsidRPr="00183BCD" w:rsidRDefault="00183BCD" w:rsidP="00183BCD">
      <w:pPr>
        <w:ind w:firstLine="708"/>
        <w:rPr>
          <w:rFonts w:ascii="Arial" w:eastAsia="Times New Roman" w:hAnsi="Arial" w:cs="Arial"/>
          <w:sz w:val="22"/>
          <w:lang w:eastAsia="en-US"/>
        </w:rPr>
      </w:pPr>
      <w:r w:rsidRPr="00183BCD">
        <w:rPr>
          <w:rFonts w:ascii="Arial" w:eastAsia="Times New Roman" w:hAnsi="Arial" w:cs="Arial"/>
          <w:sz w:val="22"/>
          <w:lang w:eastAsia="en-US"/>
        </w:rPr>
        <w:t>W latach 2016–2019 liczba mieszkańców Mławy była względnie stabilna, z</w:t>
      </w:r>
      <w:r>
        <w:rPr>
          <w:rFonts w:ascii="Arial" w:eastAsia="Times New Roman" w:hAnsi="Arial" w:cs="Arial"/>
          <w:sz w:val="22"/>
          <w:lang w:eastAsia="en-US"/>
        </w:rPr>
        <w:t> </w:t>
      </w:r>
      <w:r w:rsidRPr="00183BCD">
        <w:rPr>
          <w:rFonts w:ascii="Arial" w:eastAsia="Times New Roman" w:hAnsi="Arial" w:cs="Arial"/>
          <w:sz w:val="22"/>
          <w:lang w:eastAsia="en-US"/>
        </w:rPr>
        <w:t>nieznacznymi wahaniami w granicach około 31 200 osób. Gęstość zaludnienia w tym okresie utrzymywała się na poziomie około 897 os./km². Jednak od 2020 roku zauważalny jest wyraźniejszy spadek liczby ludności, która zmniejszyła się o 447 osób w latach 2020–2023. Wraz z tym spadkiem obniżyła się również gęstość zaludnienia, która w 2023 roku wyniosła 885,1 os./km².</w:t>
      </w:r>
    </w:p>
    <w:p w14:paraId="081633F3" w14:textId="31C58838" w:rsidR="00183BCD" w:rsidRPr="00183BCD" w:rsidRDefault="00183BCD" w:rsidP="00183BCD">
      <w:pPr>
        <w:ind w:firstLine="708"/>
        <w:rPr>
          <w:rFonts w:ascii="Arial" w:eastAsia="Times New Roman" w:hAnsi="Arial" w:cs="Arial"/>
          <w:sz w:val="22"/>
          <w:lang w:eastAsia="en-US"/>
        </w:rPr>
      </w:pPr>
      <w:r w:rsidRPr="00183BCD">
        <w:rPr>
          <w:rFonts w:ascii="Arial" w:eastAsia="Times New Roman" w:hAnsi="Arial" w:cs="Arial"/>
          <w:sz w:val="22"/>
          <w:lang w:eastAsia="en-US"/>
        </w:rPr>
        <w:t>Trend spadkowy liczby ludności może być wynikiem kilku czynników, takich jak migracje mieszkańców do innych regionów, niższy wskaźnik urodzeń oraz starzenie się społeczeństwa. Wysoki odsetek osób w wieku poprodukcyjnym (23,4% w 2023 roku) w</w:t>
      </w:r>
      <w:r>
        <w:rPr>
          <w:rFonts w:ascii="Arial" w:eastAsia="Times New Roman" w:hAnsi="Arial" w:cs="Arial"/>
          <w:sz w:val="22"/>
          <w:lang w:eastAsia="en-US"/>
        </w:rPr>
        <w:t> </w:t>
      </w:r>
      <w:r w:rsidRPr="00183BCD">
        <w:rPr>
          <w:rFonts w:ascii="Arial" w:eastAsia="Times New Roman" w:hAnsi="Arial" w:cs="Arial"/>
          <w:sz w:val="22"/>
          <w:lang w:eastAsia="en-US"/>
        </w:rPr>
        <w:t>porównaniu z wiekiem przedprodukcyjnym (19,0%) podkreśla proces starzenia się demograficznego, co wskazuje na konieczność dostosowania lokalnych strategii społecznych i gospodarczych do zmieniającej się struktury wiekowej mieszkańców.</w:t>
      </w:r>
    </w:p>
    <w:p w14:paraId="56D3A234" w14:textId="79069BAF" w:rsidR="00183BCD" w:rsidRPr="00183BCD" w:rsidRDefault="00183BCD" w:rsidP="00183BCD">
      <w:pPr>
        <w:ind w:firstLine="708"/>
        <w:rPr>
          <w:rFonts w:ascii="Arial" w:eastAsia="Times New Roman" w:hAnsi="Arial" w:cs="Arial"/>
          <w:sz w:val="22"/>
          <w:lang w:eastAsia="en-US"/>
        </w:rPr>
      </w:pPr>
      <w:r w:rsidRPr="00183BCD">
        <w:rPr>
          <w:rFonts w:ascii="Arial" w:eastAsia="Times New Roman" w:hAnsi="Arial" w:cs="Arial"/>
          <w:sz w:val="22"/>
          <w:lang w:eastAsia="en-US"/>
        </w:rPr>
        <w:t>Pomimo zmniejszającej się liczby ludności, Mława pozostaje jednym z kluczowych ośrodków miejskich powiatu mławskiego, odgrywając istotną rolę w życiu społecznym i</w:t>
      </w:r>
      <w:r>
        <w:rPr>
          <w:rFonts w:ascii="Arial" w:eastAsia="Times New Roman" w:hAnsi="Arial" w:cs="Arial"/>
          <w:sz w:val="22"/>
          <w:lang w:eastAsia="en-US"/>
        </w:rPr>
        <w:t> </w:t>
      </w:r>
      <w:r w:rsidRPr="00183BCD">
        <w:rPr>
          <w:rFonts w:ascii="Arial" w:eastAsia="Times New Roman" w:hAnsi="Arial" w:cs="Arial"/>
          <w:sz w:val="22"/>
          <w:lang w:eastAsia="en-US"/>
        </w:rPr>
        <w:t>gospodarczym regionu.</w:t>
      </w:r>
    </w:p>
    <w:p w14:paraId="2B56DA43" w14:textId="15568C17" w:rsidR="00DF7A97" w:rsidRDefault="00DF7A97" w:rsidP="00B94306">
      <w:pPr>
        <w:ind w:firstLine="0"/>
        <w:rPr>
          <w:rFonts w:ascii="Arial" w:eastAsia="Times New Roman" w:hAnsi="Arial" w:cs="Arial"/>
          <w:sz w:val="22"/>
          <w:lang w:eastAsia="en-US"/>
        </w:rPr>
      </w:pPr>
    </w:p>
    <w:p w14:paraId="3E000CAA" w14:textId="3DC3B549" w:rsidR="00DF7A97" w:rsidRDefault="00BD2EB1">
      <w:pPr>
        <w:pStyle w:val="Nagwek2"/>
        <w:rPr>
          <w:rFonts w:cs="Arial"/>
          <w:b/>
          <w:lang w:eastAsia="en-US"/>
        </w:rPr>
      </w:pPr>
      <w:bookmarkStart w:id="52" w:name="_Toc175898502"/>
      <w:bookmarkStart w:id="53" w:name="_Toc174527377"/>
      <w:bookmarkStart w:id="54" w:name="_Toc185932117"/>
      <w:r>
        <w:rPr>
          <w:rFonts w:cs="Arial"/>
          <w:lang w:eastAsia="en-US"/>
        </w:rPr>
        <w:t xml:space="preserve">8.3. </w:t>
      </w:r>
      <w:r w:rsidR="003B4D31">
        <w:rPr>
          <w:rFonts w:cs="Arial"/>
          <w:lang w:eastAsia="en-US"/>
        </w:rPr>
        <w:t>Mieszkalnictwo</w:t>
      </w:r>
      <w:bookmarkEnd w:id="52"/>
      <w:bookmarkEnd w:id="53"/>
      <w:bookmarkEnd w:id="54"/>
    </w:p>
    <w:p w14:paraId="61B8D2CD" w14:textId="5B6A08C9" w:rsidR="006218E8" w:rsidRDefault="006218E8" w:rsidP="006218E8">
      <w:pPr>
        <w:ind w:firstLine="708"/>
        <w:rPr>
          <w:rFonts w:ascii="Arial" w:hAnsi="Arial" w:cs="Arial"/>
          <w:sz w:val="22"/>
        </w:rPr>
      </w:pPr>
      <w:bookmarkStart w:id="55" w:name="_Toc174429872"/>
      <w:r w:rsidRPr="006218E8">
        <w:rPr>
          <w:rFonts w:ascii="Arial" w:hAnsi="Arial" w:cs="Arial"/>
          <w:sz w:val="22"/>
        </w:rPr>
        <w:t>Dane dotyczące mieszkalnictwa w Mławie w latach 2016–2023 pokazują stały wzrost liczby mieszkań, izb oraz powierzchni użytkowej mieszkań. Szczegółowe dane prezentuje poniższa tabela:</w:t>
      </w:r>
    </w:p>
    <w:p w14:paraId="51A964E0" w14:textId="24133529" w:rsidR="00DF7A97" w:rsidRPr="00C5044A" w:rsidRDefault="006218E8" w:rsidP="006218E8">
      <w:pPr>
        <w:pStyle w:val="Legenda"/>
        <w:rPr>
          <w:rFonts w:ascii="Arial" w:hAnsi="Arial" w:cs="Arial"/>
          <w:sz w:val="16"/>
          <w:szCs w:val="16"/>
        </w:rPr>
      </w:pPr>
      <w:bookmarkStart w:id="56" w:name="_Toc185931867"/>
      <w:bookmarkEnd w:id="55"/>
      <w:r>
        <w:lastRenderedPageBreak/>
        <w:t xml:space="preserve">Tabela </w:t>
      </w:r>
      <w:fldSimple w:instr=" SEQ Tabela \* ARABIC ">
        <w:r w:rsidR="00B32467">
          <w:rPr>
            <w:noProof/>
          </w:rPr>
          <w:t>3</w:t>
        </w:r>
      </w:fldSimple>
      <w:r>
        <w:t xml:space="preserve"> </w:t>
      </w:r>
      <w:r w:rsidRPr="00453C9A">
        <w:t>Charakterystyka mieszkalnictwa na terenie Miasta Mława</w:t>
      </w:r>
      <w:bookmarkEnd w:id="56"/>
    </w:p>
    <w:tbl>
      <w:tblPr>
        <w:tblW w:w="5000" w:type="pct"/>
        <w:tblCellMar>
          <w:left w:w="70" w:type="dxa"/>
          <w:right w:w="70" w:type="dxa"/>
        </w:tblCellMar>
        <w:tblLook w:val="04A0" w:firstRow="1" w:lastRow="0" w:firstColumn="1" w:lastColumn="0" w:noHBand="0" w:noVBand="1"/>
      </w:tblPr>
      <w:tblGrid>
        <w:gridCol w:w="1416"/>
        <w:gridCol w:w="925"/>
        <w:gridCol w:w="859"/>
        <w:gridCol w:w="859"/>
        <w:gridCol w:w="860"/>
        <w:gridCol w:w="860"/>
        <w:gridCol w:w="860"/>
        <w:gridCol w:w="860"/>
        <w:gridCol w:w="860"/>
        <w:gridCol w:w="853"/>
      </w:tblGrid>
      <w:tr w:rsidR="006218E8" w:rsidRPr="00B65301" w14:paraId="13EB48CB" w14:textId="77777777" w:rsidTr="00FB00A8">
        <w:trPr>
          <w:trHeight w:val="300"/>
        </w:trPr>
        <w:tc>
          <w:tcPr>
            <w:tcW w:w="768" w:type="pct"/>
            <w:tcBorders>
              <w:top w:val="nil"/>
              <w:left w:val="nil"/>
              <w:bottom w:val="nil"/>
              <w:right w:val="nil"/>
            </w:tcBorders>
            <w:shd w:val="clear" w:color="auto" w:fill="auto"/>
            <w:noWrap/>
            <w:vAlign w:val="bottom"/>
            <w:hideMark/>
          </w:tcPr>
          <w:p w14:paraId="53513B1F" w14:textId="77777777" w:rsidR="006218E8" w:rsidRPr="00B65301" w:rsidRDefault="006218E8" w:rsidP="00FB00A8">
            <w:pPr>
              <w:suppressAutoHyphens w:val="0"/>
              <w:spacing w:line="240" w:lineRule="auto"/>
              <w:ind w:firstLine="0"/>
              <w:jc w:val="left"/>
              <w:rPr>
                <w:rFonts w:ascii="Times New Roman" w:eastAsia="Times New Roman" w:hAnsi="Times New Roman"/>
                <w:sz w:val="20"/>
                <w:szCs w:val="24"/>
                <w:lang w:eastAsia="ja-JP"/>
              </w:rPr>
            </w:pPr>
          </w:p>
        </w:tc>
        <w:tc>
          <w:tcPr>
            <w:tcW w:w="502" w:type="pct"/>
            <w:tcBorders>
              <w:top w:val="single" w:sz="4" w:space="0" w:color="auto"/>
              <w:left w:val="single" w:sz="4" w:space="0" w:color="auto"/>
              <w:bottom w:val="single" w:sz="4" w:space="0" w:color="auto"/>
              <w:right w:val="single" w:sz="4" w:space="0" w:color="auto"/>
            </w:tcBorders>
            <w:shd w:val="clear" w:color="auto" w:fill="B8CCE4"/>
            <w:noWrap/>
            <w:vAlign w:val="bottom"/>
            <w:hideMark/>
          </w:tcPr>
          <w:p w14:paraId="6E55E519" w14:textId="77777777" w:rsidR="006218E8" w:rsidRPr="00B65301" w:rsidRDefault="006218E8" w:rsidP="00FB00A8">
            <w:pPr>
              <w:suppressAutoHyphens w:val="0"/>
              <w:spacing w:line="240" w:lineRule="auto"/>
              <w:ind w:firstLine="0"/>
              <w:jc w:val="left"/>
              <w:rPr>
                <w:rFonts w:ascii="Arial" w:eastAsia="Times New Roman" w:hAnsi="Arial" w:cs="Arial"/>
                <w:color w:val="000000"/>
                <w:sz w:val="18"/>
                <w:szCs w:val="18"/>
                <w:lang w:eastAsia="ja-JP"/>
              </w:rPr>
            </w:pPr>
            <w:r w:rsidRPr="00B65301">
              <w:rPr>
                <w:rFonts w:ascii="Arial" w:eastAsia="Times New Roman" w:hAnsi="Arial" w:cs="Arial"/>
                <w:color w:val="000000"/>
                <w:sz w:val="18"/>
                <w:szCs w:val="18"/>
                <w:lang w:eastAsia="ja-JP"/>
              </w:rPr>
              <w:t>jednostka</w:t>
            </w:r>
          </w:p>
        </w:tc>
        <w:tc>
          <w:tcPr>
            <w:tcW w:w="466" w:type="pct"/>
            <w:tcBorders>
              <w:top w:val="single" w:sz="4" w:space="0" w:color="auto"/>
              <w:left w:val="nil"/>
              <w:bottom w:val="nil"/>
              <w:right w:val="single" w:sz="4" w:space="0" w:color="auto"/>
            </w:tcBorders>
            <w:shd w:val="clear" w:color="auto" w:fill="B8CCE4"/>
            <w:noWrap/>
            <w:vAlign w:val="bottom"/>
            <w:hideMark/>
          </w:tcPr>
          <w:p w14:paraId="7042E09F"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sidRPr="00B65301">
              <w:rPr>
                <w:rFonts w:ascii="Arial" w:eastAsia="Times New Roman" w:hAnsi="Arial" w:cs="Arial"/>
                <w:color w:val="000000"/>
                <w:sz w:val="18"/>
                <w:szCs w:val="18"/>
                <w:lang w:eastAsia="ja-JP"/>
              </w:rPr>
              <w:t>2016</w:t>
            </w:r>
          </w:p>
        </w:tc>
        <w:tc>
          <w:tcPr>
            <w:tcW w:w="466" w:type="pct"/>
            <w:tcBorders>
              <w:top w:val="single" w:sz="4" w:space="0" w:color="auto"/>
              <w:left w:val="nil"/>
              <w:bottom w:val="nil"/>
              <w:right w:val="single" w:sz="4" w:space="0" w:color="auto"/>
            </w:tcBorders>
            <w:shd w:val="clear" w:color="auto" w:fill="B8CCE4"/>
            <w:noWrap/>
            <w:vAlign w:val="bottom"/>
            <w:hideMark/>
          </w:tcPr>
          <w:p w14:paraId="50B02D5F"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sidRPr="00B65301">
              <w:rPr>
                <w:rFonts w:ascii="Arial" w:eastAsia="Times New Roman" w:hAnsi="Arial" w:cs="Arial"/>
                <w:color w:val="000000"/>
                <w:sz w:val="18"/>
                <w:szCs w:val="18"/>
                <w:lang w:eastAsia="ja-JP"/>
              </w:rPr>
              <w:t>2017</w:t>
            </w:r>
          </w:p>
        </w:tc>
        <w:tc>
          <w:tcPr>
            <w:tcW w:w="467" w:type="pct"/>
            <w:tcBorders>
              <w:top w:val="single" w:sz="4" w:space="0" w:color="auto"/>
              <w:left w:val="nil"/>
              <w:bottom w:val="nil"/>
              <w:right w:val="single" w:sz="4" w:space="0" w:color="auto"/>
            </w:tcBorders>
            <w:shd w:val="clear" w:color="auto" w:fill="B8CCE4"/>
            <w:noWrap/>
            <w:vAlign w:val="bottom"/>
            <w:hideMark/>
          </w:tcPr>
          <w:p w14:paraId="11C967DC"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sidRPr="00B65301">
              <w:rPr>
                <w:rFonts w:ascii="Arial" w:eastAsia="Times New Roman" w:hAnsi="Arial" w:cs="Arial"/>
                <w:color w:val="000000"/>
                <w:sz w:val="18"/>
                <w:szCs w:val="18"/>
                <w:lang w:eastAsia="ja-JP"/>
              </w:rPr>
              <w:t>2018</w:t>
            </w:r>
          </w:p>
        </w:tc>
        <w:tc>
          <w:tcPr>
            <w:tcW w:w="467" w:type="pct"/>
            <w:tcBorders>
              <w:top w:val="single" w:sz="4" w:space="0" w:color="auto"/>
              <w:left w:val="nil"/>
              <w:bottom w:val="nil"/>
              <w:right w:val="single" w:sz="4" w:space="0" w:color="auto"/>
            </w:tcBorders>
            <w:shd w:val="clear" w:color="auto" w:fill="B8CCE4"/>
            <w:noWrap/>
            <w:vAlign w:val="bottom"/>
            <w:hideMark/>
          </w:tcPr>
          <w:p w14:paraId="76A22E4C"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sidRPr="00B65301">
              <w:rPr>
                <w:rFonts w:ascii="Arial" w:eastAsia="Times New Roman" w:hAnsi="Arial" w:cs="Arial"/>
                <w:color w:val="000000"/>
                <w:sz w:val="18"/>
                <w:szCs w:val="18"/>
                <w:lang w:eastAsia="ja-JP"/>
              </w:rPr>
              <w:t>2019</w:t>
            </w:r>
          </w:p>
        </w:tc>
        <w:tc>
          <w:tcPr>
            <w:tcW w:w="467" w:type="pct"/>
            <w:tcBorders>
              <w:top w:val="single" w:sz="4" w:space="0" w:color="auto"/>
              <w:left w:val="nil"/>
              <w:bottom w:val="nil"/>
              <w:right w:val="single" w:sz="4" w:space="0" w:color="auto"/>
            </w:tcBorders>
            <w:shd w:val="clear" w:color="auto" w:fill="B8CCE4"/>
            <w:noWrap/>
            <w:vAlign w:val="bottom"/>
            <w:hideMark/>
          </w:tcPr>
          <w:p w14:paraId="46D70F79"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sidRPr="00B65301">
              <w:rPr>
                <w:rFonts w:ascii="Arial" w:eastAsia="Times New Roman" w:hAnsi="Arial" w:cs="Arial"/>
                <w:color w:val="000000"/>
                <w:sz w:val="18"/>
                <w:szCs w:val="18"/>
                <w:lang w:eastAsia="ja-JP"/>
              </w:rPr>
              <w:t>2020</w:t>
            </w:r>
          </w:p>
        </w:tc>
        <w:tc>
          <w:tcPr>
            <w:tcW w:w="467" w:type="pct"/>
            <w:tcBorders>
              <w:top w:val="single" w:sz="4" w:space="0" w:color="auto"/>
              <w:left w:val="nil"/>
              <w:bottom w:val="nil"/>
              <w:right w:val="single" w:sz="4" w:space="0" w:color="auto"/>
            </w:tcBorders>
            <w:shd w:val="clear" w:color="auto" w:fill="B8CCE4"/>
            <w:noWrap/>
            <w:vAlign w:val="bottom"/>
            <w:hideMark/>
          </w:tcPr>
          <w:p w14:paraId="43796428"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sidRPr="00B65301">
              <w:rPr>
                <w:rFonts w:ascii="Arial" w:eastAsia="Times New Roman" w:hAnsi="Arial" w:cs="Arial"/>
                <w:color w:val="000000"/>
                <w:sz w:val="18"/>
                <w:szCs w:val="18"/>
                <w:lang w:eastAsia="ja-JP"/>
              </w:rPr>
              <w:t>2021</w:t>
            </w:r>
          </w:p>
        </w:tc>
        <w:tc>
          <w:tcPr>
            <w:tcW w:w="467" w:type="pct"/>
            <w:tcBorders>
              <w:top w:val="single" w:sz="4" w:space="0" w:color="auto"/>
              <w:left w:val="nil"/>
              <w:bottom w:val="nil"/>
              <w:right w:val="single" w:sz="4" w:space="0" w:color="auto"/>
            </w:tcBorders>
            <w:shd w:val="clear" w:color="auto" w:fill="B8CCE4"/>
            <w:noWrap/>
            <w:vAlign w:val="bottom"/>
            <w:hideMark/>
          </w:tcPr>
          <w:p w14:paraId="23042C26"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sidRPr="00B65301">
              <w:rPr>
                <w:rFonts w:ascii="Arial" w:eastAsia="Times New Roman" w:hAnsi="Arial" w:cs="Arial"/>
                <w:color w:val="000000"/>
                <w:sz w:val="18"/>
                <w:szCs w:val="18"/>
                <w:lang w:eastAsia="ja-JP"/>
              </w:rPr>
              <w:t>2022</w:t>
            </w:r>
          </w:p>
        </w:tc>
        <w:tc>
          <w:tcPr>
            <w:tcW w:w="465" w:type="pct"/>
            <w:tcBorders>
              <w:top w:val="single" w:sz="4" w:space="0" w:color="auto"/>
              <w:left w:val="nil"/>
              <w:bottom w:val="nil"/>
              <w:right w:val="single" w:sz="4" w:space="0" w:color="auto"/>
            </w:tcBorders>
            <w:shd w:val="clear" w:color="auto" w:fill="B8CCE4"/>
            <w:noWrap/>
            <w:vAlign w:val="bottom"/>
            <w:hideMark/>
          </w:tcPr>
          <w:p w14:paraId="721E6A92"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sidRPr="00B65301">
              <w:rPr>
                <w:rFonts w:ascii="Arial" w:eastAsia="Times New Roman" w:hAnsi="Arial" w:cs="Arial"/>
                <w:color w:val="000000"/>
                <w:sz w:val="18"/>
                <w:szCs w:val="18"/>
                <w:lang w:eastAsia="ja-JP"/>
              </w:rPr>
              <w:t>2023</w:t>
            </w:r>
          </w:p>
        </w:tc>
      </w:tr>
      <w:tr w:rsidR="006218E8" w:rsidRPr="00B65301" w14:paraId="63B6E340" w14:textId="77777777" w:rsidTr="00FB00A8">
        <w:trPr>
          <w:trHeight w:val="300"/>
        </w:trPr>
        <w:tc>
          <w:tcPr>
            <w:tcW w:w="768" w:type="pct"/>
            <w:tcBorders>
              <w:top w:val="single" w:sz="4" w:space="0" w:color="auto"/>
              <w:left w:val="single" w:sz="4" w:space="0" w:color="auto"/>
              <w:bottom w:val="single" w:sz="4" w:space="0" w:color="auto"/>
              <w:right w:val="single" w:sz="4" w:space="0" w:color="auto"/>
            </w:tcBorders>
            <w:shd w:val="clear" w:color="auto" w:fill="B8CCE4"/>
            <w:noWrap/>
            <w:vAlign w:val="bottom"/>
            <w:hideMark/>
          </w:tcPr>
          <w:p w14:paraId="445460FF" w14:textId="77777777" w:rsidR="006218E8" w:rsidRPr="00B65301" w:rsidRDefault="006218E8" w:rsidP="00FB00A8">
            <w:pPr>
              <w:suppressAutoHyphens w:val="0"/>
              <w:spacing w:line="240" w:lineRule="auto"/>
              <w:ind w:firstLine="0"/>
              <w:jc w:val="left"/>
              <w:rPr>
                <w:rFonts w:ascii="Arial" w:eastAsia="Times New Roman" w:hAnsi="Arial" w:cs="Arial"/>
                <w:color w:val="000000"/>
                <w:sz w:val="18"/>
                <w:szCs w:val="18"/>
                <w:lang w:eastAsia="ja-JP"/>
              </w:rPr>
            </w:pPr>
            <w:r w:rsidRPr="00B65301">
              <w:rPr>
                <w:rFonts w:ascii="Arial" w:eastAsia="Times New Roman" w:hAnsi="Arial" w:cs="Arial"/>
                <w:color w:val="000000"/>
                <w:sz w:val="18"/>
                <w:szCs w:val="18"/>
                <w:lang w:eastAsia="ja-JP"/>
              </w:rPr>
              <w:t>mieszkania</w:t>
            </w:r>
          </w:p>
        </w:tc>
        <w:tc>
          <w:tcPr>
            <w:tcW w:w="502" w:type="pct"/>
            <w:tcBorders>
              <w:top w:val="nil"/>
              <w:left w:val="nil"/>
              <w:bottom w:val="single" w:sz="4" w:space="0" w:color="auto"/>
              <w:right w:val="single" w:sz="4" w:space="0" w:color="auto"/>
            </w:tcBorders>
            <w:shd w:val="clear" w:color="auto" w:fill="auto"/>
            <w:noWrap/>
            <w:vAlign w:val="bottom"/>
            <w:hideMark/>
          </w:tcPr>
          <w:p w14:paraId="7419FAE3" w14:textId="77777777" w:rsidR="006218E8" w:rsidRPr="00B65301" w:rsidRDefault="006218E8" w:rsidP="00FB00A8">
            <w:pPr>
              <w:suppressAutoHyphens w:val="0"/>
              <w:spacing w:line="240" w:lineRule="auto"/>
              <w:ind w:firstLine="0"/>
              <w:jc w:val="left"/>
              <w:rPr>
                <w:rFonts w:ascii="Arial" w:eastAsia="Times New Roman" w:hAnsi="Arial" w:cs="Arial"/>
                <w:color w:val="000000"/>
                <w:sz w:val="18"/>
                <w:szCs w:val="18"/>
                <w:lang w:eastAsia="ja-JP"/>
              </w:rPr>
            </w:pPr>
            <w:r w:rsidRPr="00B65301">
              <w:rPr>
                <w:rFonts w:ascii="Arial" w:eastAsia="Times New Roman" w:hAnsi="Arial" w:cs="Arial"/>
                <w:color w:val="000000"/>
                <w:sz w:val="18"/>
                <w:szCs w:val="18"/>
                <w:lang w:eastAsia="ja-JP"/>
              </w:rPr>
              <w:t>szt.</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23BAD805"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12179</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51FDED8A"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12348</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158EAA0B"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12491</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1D1E127C"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12809</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25B7D226"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13429</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1805D100"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13867</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322FB4A2"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14144</w:t>
            </w:r>
          </w:p>
        </w:tc>
        <w:tc>
          <w:tcPr>
            <w:tcW w:w="465" w:type="pct"/>
            <w:tcBorders>
              <w:top w:val="single" w:sz="4" w:space="0" w:color="auto"/>
              <w:left w:val="nil"/>
              <w:bottom w:val="single" w:sz="4" w:space="0" w:color="auto"/>
              <w:right w:val="single" w:sz="4" w:space="0" w:color="auto"/>
            </w:tcBorders>
            <w:shd w:val="clear" w:color="auto" w:fill="auto"/>
            <w:noWrap/>
            <w:vAlign w:val="center"/>
            <w:hideMark/>
          </w:tcPr>
          <w:p w14:paraId="6B317734"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14615</w:t>
            </w:r>
          </w:p>
        </w:tc>
      </w:tr>
      <w:tr w:rsidR="006218E8" w:rsidRPr="00B65301" w14:paraId="766C32D1" w14:textId="77777777" w:rsidTr="00FB00A8">
        <w:trPr>
          <w:trHeight w:val="300"/>
        </w:trPr>
        <w:tc>
          <w:tcPr>
            <w:tcW w:w="768" w:type="pct"/>
            <w:tcBorders>
              <w:top w:val="single" w:sz="4" w:space="0" w:color="auto"/>
              <w:left w:val="single" w:sz="4" w:space="0" w:color="auto"/>
              <w:bottom w:val="single" w:sz="4" w:space="0" w:color="auto"/>
              <w:right w:val="single" w:sz="4" w:space="0" w:color="auto"/>
            </w:tcBorders>
            <w:shd w:val="clear" w:color="auto" w:fill="B8CCE4"/>
            <w:noWrap/>
            <w:vAlign w:val="bottom"/>
            <w:hideMark/>
          </w:tcPr>
          <w:p w14:paraId="7A38F4AC" w14:textId="77777777" w:rsidR="006218E8" w:rsidRPr="00B65301" w:rsidRDefault="006218E8" w:rsidP="00FB00A8">
            <w:pPr>
              <w:suppressAutoHyphens w:val="0"/>
              <w:spacing w:line="240" w:lineRule="auto"/>
              <w:ind w:firstLine="0"/>
              <w:jc w:val="left"/>
              <w:rPr>
                <w:rFonts w:ascii="Arial" w:eastAsia="Times New Roman" w:hAnsi="Arial" w:cs="Arial"/>
                <w:color w:val="000000"/>
                <w:sz w:val="18"/>
                <w:szCs w:val="18"/>
                <w:lang w:eastAsia="ja-JP"/>
              </w:rPr>
            </w:pPr>
            <w:r w:rsidRPr="00B65301">
              <w:rPr>
                <w:rFonts w:ascii="Arial" w:eastAsia="Times New Roman" w:hAnsi="Arial" w:cs="Arial"/>
                <w:color w:val="000000"/>
                <w:sz w:val="18"/>
                <w:szCs w:val="18"/>
                <w:lang w:eastAsia="ja-JP"/>
              </w:rPr>
              <w:t>izby</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F764C" w14:textId="77777777" w:rsidR="006218E8" w:rsidRPr="00B65301" w:rsidRDefault="006218E8" w:rsidP="00FB00A8">
            <w:pPr>
              <w:suppressAutoHyphens w:val="0"/>
              <w:spacing w:line="240" w:lineRule="auto"/>
              <w:ind w:firstLine="0"/>
              <w:jc w:val="left"/>
              <w:rPr>
                <w:rFonts w:ascii="Arial" w:eastAsia="Times New Roman" w:hAnsi="Arial" w:cs="Arial"/>
                <w:color w:val="000000"/>
                <w:sz w:val="18"/>
                <w:szCs w:val="18"/>
                <w:lang w:eastAsia="ja-JP"/>
              </w:rPr>
            </w:pPr>
            <w:r w:rsidRPr="00B65301">
              <w:rPr>
                <w:rFonts w:ascii="Arial" w:eastAsia="Times New Roman" w:hAnsi="Arial" w:cs="Arial"/>
                <w:color w:val="000000"/>
                <w:sz w:val="18"/>
                <w:szCs w:val="18"/>
                <w:lang w:eastAsia="ja-JP"/>
              </w:rPr>
              <w:t>szt.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A3FB7"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45889</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B1DEE"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46447</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8141E"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46921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8A8E0"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47902</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37B62"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49430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1288F"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50671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DB425"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51536</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499C6"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52924</w:t>
            </w:r>
          </w:p>
        </w:tc>
      </w:tr>
      <w:tr w:rsidR="006218E8" w:rsidRPr="00B65301" w14:paraId="12140425" w14:textId="77777777" w:rsidTr="00FB00A8">
        <w:trPr>
          <w:trHeight w:val="897"/>
        </w:trPr>
        <w:tc>
          <w:tcPr>
            <w:tcW w:w="768" w:type="pct"/>
            <w:tcBorders>
              <w:top w:val="single" w:sz="4" w:space="0" w:color="auto"/>
              <w:left w:val="single" w:sz="4" w:space="0" w:color="auto"/>
              <w:bottom w:val="single" w:sz="4" w:space="0" w:color="auto"/>
              <w:right w:val="single" w:sz="4" w:space="0" w:color="auto"/>
            </w:tcBorders>
            <w:shd w:val="clear" w:color="auto" w:fill="B8CCE4"/>
            <w:vAlign w:val="bottom"/>
            <w:hideMark/>
          </w:tcPr>
          <w:p w14:paraId="2FE67FBA" w14:textId="77777777" w:rsidR="006218E8" w:rsidRPr="00B65301" w:rsidRDefault="006218E8" w:rsidP="00FB00A8">
            <w:pPr>
              <w:suppressAutoHyphens w:val="0"/>
              <w:spacing w:line="276" w:lineRule="auto"/>
              <w:ind w:firstLine="0"/>
              <w:jc w:val="left"/>
              <w:rPr>
                <w:rFonts w:ascii="Arial" w:eastAsia="Times New Roman" w:hAnsi="Arial" w:cs="Arial"/>
                <w:color w:val="000000"/>
                <w:sz w:val="18"/>
                <w:szCs w:val="18"/>
                <w:lang w:eastAsia="ja-JP"/>
              </w:rPr>
            </w:pPr>
            <w:r w:rsidRPr="00B65301">
              <w:rPr>
                <w:rFonts w:ascii="Arial" w:eastAsia="Times New Roman" w:hAnsi="Arial" w:cs="Arial"/>
                <w:color w:val="000000"/>
                <w:sz w:val="18"/>
                <w:szCs w:val="18"/>
                <w:lang w:eastAsia="ja-JP"/>
              </w:rPr>
              <w:t>powierzchnia użytkowa mieszkań</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EC987" w14:textId="77777777" w:rsidR="006218E8" w:rsidRPr="00B65301" w:rsidRDefault="006218E8" w:rsidP="00FB00A8">
            <w:pPr>
              <w:suppressAutoHyphens w:val="0"/>
              <w:spacing w:line="276" w:lineRule="auto"/>
              <w:ind w:firstLine="0"/>
              <w:jc w:val="left"/>
              <w:rPr>
                <w:rFonts w:ascii="Arial" w:eastAsia="Times New Roman" w:hAnsi="Arial" w:cs="Arial"/>
                <w:color w:val="000000"/>
                <w:sz w:val="18"/>
                <w:szCs w:val="18"/>
                <w:lang w:eastAsia="ja-JP"/>
              </w:rPr>
            </w:pPr>
            <w:r w:rsidRPr="00B65301">
              <w:rPr>
                <w:rFonts w:ascii="Arial" w:eastAsia="Times New Roman" w:hAnsi="Arial" w:cs="Arial"/>
                <w:color w:val="000000"/>
                <w:sz w:val="18"/>
                <w:szCs w:val="18"/>
                <w:lang w:eastAsia="ja-JP"/>
              </w:rPr>
              <w:t>m2</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61A69"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854070</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FE3DE"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864445</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59E8D"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874274</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07E6F"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894328</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F41CA"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930571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BB793"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958206</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E7067"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975531</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AC569" w14:textId="77777777" w:rsidR="006218E8" w:rsidRPr="00B65301" w:rsidRDefault="006218E8" w:rsidP="00FB00A8">
            <w:pPr>
              <w:suppressAutoHyphens w:val="0"/>
              <w:spacing w:line="240" w:lineRule="auto"/>
              <w:ind w:firstLine="0"/>
              <w:jc w:val="right"/>
              <w:rPr>
                <w:rFonts w:ascii="Arial" w:eastAsia="Times New Roman" w:hAnsi="Arial" w:cs="Arial"/>
                <w:color w:val="000000"/>
                <w:sz w:val="18"/>
                <w:szCs w:val="18"/>
                <w:lang w:eastAsia="ja-JP"/>
              </w:rPr>
            </w:pPr>
            <w:r>
              <w:rPr>
                <w:rFonts w:ascii="Arial" w:hAnsi="Arial" w:cs="Arial"/>
                <w:color w:val="000000"/>
                <w:sz w:val="18"/>
                <w:szCs w:val="18"/>
              </w:rPr>
              <w:t>1003508</w:t>
            </w:r>
          </w:p>
        </w:tc>
      </w:tr>
    </w:tbl>
    <w:p w14:paraId="6A8FD0BF" w14:textId="0B9AF90E" w:rsidR="00335729" w:rsidRDefault="00335729" w:rsidP="00335729">
      <w:pPr>
        <w:ind w:firstLine="0"/>
        <w:rPr>
          <w:rFonts w:ascii="Arial" w:hAnsi="Arial" w:cs="Arial"/>
          <w:sz w:val="16"/>
          <w:szCs w:val="16"/>
        </w:rPr>
      </w:pPr>
    </w:p>
    <w:p w14:paraId="2A481464" w14:textId="14E72113" w:rsidR="00DF7A97" w:rsidRDefault="003B4D31" w:rsidP="00C5044A">
      <w:pPr>
        <w:ind w:firstLine="0"/>
        <w:rPr>
          <w:rFonts w:ascii="Arial" w:hAnsi="Arial" w:cs="Arial"/>
          <w:sz w:val="16"/>
          <w:szCs w:val="16"/>
        </w:rPr>
      </w:pPr>
      <w:bookmarkStart w:id="57" w:name="_Toc174429874"/>
      <w:r>
        <w:rPr>
          <w:rFonts w:ascii="Arial" w:hAnsi="Arial" w:cs="Arial"/>
          <w:sz w:val="16"/>
          <w:szCs w:val="16"/>
        </w:rPr>
        <w:t>Źródło: opracowanie własne na podstawie danych GUS</w:t>
      </w:r>
      <w:bookmarkEnd w:id="57"/>
    </w:p>
    <w:p w14:paraId="2A431479" w14:textId="77777777" w:rsidR="00335729" w:rsidRDefault="00335729">
      <w:pPr>
        <w:rPr>
          <w:rFonts w:ascii="Arial" w:hAnsi="Arial" w:cs="Arial"/>
          <w:sz w:val="16"/>
          <w:szCs w:val="16"/>
        </w:rPr>
      </w:pPr>
    </w:p>
    <w:p w14:paraId="777EB75C" w14:textId="77777777" w:rsidR="006218E8" w:rsidRPr="006218E8" w:rsidRDefault="006218E8" w:rsidP="006218E8">
      <w:pPr>
        <w:ind w:firstLine="708"/>
        <w:rPr>
          <w:rFonts w:ascii="Arial" w:hAnsi="Arial" w:cs="Arial"/>
          <w:sz w:val="22"/>
        </w:rPr>
      </w:pPr>
      <w:r w:rsidRPr="006218E8">
        <w:rPr>
          <w:rFonts w:ascii="Arial" w:hAnsi="Arial" w:cs="Arial"/>
          <w:sz w:val="22"/>
        </w:rPr>
        <w:t>W latach 2016–2023 liczba mieszkań w Mławie wzrosła z 12 179 do 14 615, co oznacza przyrost o 20% w ciągu siedmiu lat. Największy wzrost odnotowano w latach 2019–2021, gdzie każdego roku liczba mieszkań rosła o około 400–500 sztuk. Równolegle zwiększyła się liczba izb, która w tym okresie wzrosła z 45 889 do 52 924, co oznacza przyrost o 7 035 (15,3%). Dane te wskazują na rozwój budownictwa mieszkaniowego, w tym budynków wielopokojowych, co przekłada się na poprawę standardu życia mieszkańców.</w:t>
      </w:r>
    </w:p>
    <w:p w14:paraId="534D43E0" w14:textId="77777777" w:rsidR="006218E8" w:rsidRPr="006218E8" w:rsidRDefault="006218E8" w:rsidP="006218E8">
      <w:pPr>
        <w:ind w:firstLine="708"/>
        <w:rPr>
          <w:rFonts w:ascii="Arial" w:hAnsi="Arial" w:cs="Arial"/>
          <w:sz w:val="22"/>
        </w:rPr>
      </w:pPr>
      <w:r w:rsidRPr="006218E8">
        <w:rPr>
          <w:rFonts w:ascii="Arial" w:hAnsi="Arial" w:cs="Arial"/>
          <w:sz w:val="22"/>
        </w:rPr>
        <w:t>Powierzchnia użytkowa mieszkań w analizowanym okresie wzrosła o 149 438 m², co stanowi wzrost o 17,5%. W 2023 roku łączna powierzchnia użytkowa przekroczyła milion metrów kwadratowych, osiągając wartość 1 003 508 m². Zwiększenie powierzchni użytkowej przy jednoczesnym wzroście liczby mieszkań i izb świadczy o rozwoju infrastruktury mieszkaniowej w mieście, odpowiadając na potrzeby mieszkańców.</w:t>
      </w:r>
    </w:p>
    <w:p w14:paraId="5631D818" w14:textId="77777777" w:rsidR="006218E8" w:rsidRPr="006218E8" w:rsidRDefault="006218E8" w:rsidP="006218E8">
      <w:pPr>
        <w:ind w:firstLine="708"/>
        <w:rPr>
          <w:rFonts w:ascii="Arial" w:hAnsi="Arial" w:cs="Arial"/>
          <w:sz w:val="22"/>
        </w:rPr>
      </w:pPr>
      <w:r w:rsidRPr="006218E8">
        <w:rPr>
          <w:rFonts w:ascii="Arial" w:hAnsi="Arial" w:cs="Arial"/>
          <w:sz w:val="22"/>
        </w:rPr>
        <w:t>Dane te pokazują, że mieszkalnictwo w Mławie rozwija się systematycznie, co przyczynia się do podnoszenia standardów życia oraz zwiększania dostępności mieszkań. Jednak dalszy rozwój wymaga uwzględnienia rosnącego zapotrzebowania na infrastrukturę miejską oraz usług publicznych, co może być wyzwaniem dla miasta w kolejnych latach.</w:t>
      </w:r>
    </w:p>
    <w:p w14:paraId="325D74BD" w14:textId="77777777" w:rsidR="006218E8" w:rsidRDefault="006218E8" w:rsidP="00B94306">
      <w:pPr>
        <w:ind w:firstLine="0"/>
        <w:rPr>
          <w:rFonts w:ascii="Arial" w:hAnsi="Arial" w:cs="Arial"/>
          <w:sz w:val="22"/>
        </w:rPr>
      </w:pPr>
    </w:p>
    <w:p w14:paraId="2F0367F2" w14:textId="1A3DD843" w:rsidR="00DF7A97" w:rsidRDefault="00BD2EB1">
      <w:pPr>
        <w:pStyle w:val="Nagwek2"/>
        <w:rPr>
          <w:rFonts w:cs="Arial"/>
          <w:b/>
          <w:lang w:eastAsia="en-US"/>
        </w:rPr>
      </w:pPr>
      <w:bookmarkStart w:id="58" w:name="_Toc175898503"/>
      <w:bookmarkStart w:id="59" w:name="_Toc174527378"/>
      <w:bookmarkStart w:id="60" w:name="_Toc185932118"/>
      <w:r>
        <w:rPr>
          <w:rFonts w:cs="Arial"/>
          <w:lang w:eastAsia="en-US"/>
        </w:rPr>
        <w:t xml:space="preserve">8.4. </w:t>
      </w:r>
      <w:r w:rsidR="003B4D31">
        <w:rPr>
          <w:rFonts w:cs="Arial"/>
          <w:lang w:eastAsia="en-US"/>
        </w:rPr>
        <w:t>Strefa gospodarcza</w:t>
      </w:r>
      <w:bookmarkEnd w:id="58"/>
      <w:bookmarkEnd w:id="59"/>
      <w:bookmarkEnd w:id="60"/>
    </w:p>
    <w:p w14:paraId="55312426" w14:textId="40991A50" w:rsidR="00C11C61" w:rsidRDefault="00C11C61" w:rsidP="00C11C61">
      <w:pPr>
        <w:ind w:firstLine="708"/>
        <w:rPr>
          <w:rFonts w:ascii="Arial" w:hAnsi="Arial" w:cs="Arial"/>
          <w:sz w:val="22"/>
        </w:rPr>
      </w:pPr>
      <w:bookmarkStart w:id="61" w:name="_Toc174429877"/>
      <w:r w:rsidRPr="00C11C61">
        <w:rPr>
          <w:rFonts w:ascii="Arial" w:hAnsi="Arial" w:cs="Arial"/>
          <w:sz w:val="22"/>
        </w:rPr>
        <w:t>W 2023 roku w Mławie zarejestrowano łącznie 3 940 podmiotów gospodarki narodowej, w tym nowe podmioty, które zostały dodane do rejestru REGON w bieżącym okresie. Struktura gospodarcza miasta charakteryzuje się znacznym zróżnicowaniem, obejmując różne sektory działalności, od handlu po usługi profesjonalne.</w:t>
      </w:r>
    </w:p>
    <w:bookmarkEnd w:id="61"/>
    <w:p w14:paraId="2E6EA66D" w14:textId="77777777" w:rsidR="00C11C61" w:rsidRDefault="00C11C61">
      <w:pPr>
        <w:spacing w:line="240" w:lineRule="auto"/>
        <w:ind w:firstLine="0"/>
        <w:jc w:val="left"/>
        <w:rPr>
          <w:i/>
          <w:iCs/>
          <w:color w:val="455F51"/>
          <w:sz w:val="18"/>
          <w:szCs w:val="18"/>
        </w:rPr>
      </w:pPr>
      <w:r>
        <w:br w:type="page"/>
      </w:r>
    </w:p>
    <w:p w14:paraId="2994D9A1" w14:textId="085F29FA" w:rsidR="00C11C61" w:rsidRPr="004D4ACC" w:rsidRDefault="00C11C61" w:rsidP="00C11C61">
      <w:pPr>
        <w:pStyle w:val="Legenda"/>
        <w:rPr>
          <w:rFonts w:ascii="Arial" w:hAnsi="Arial" w:cs="Arial"/>
          <w:sz w:val="22"/>
        </w:rPr>
      </w:pPr>
      <w:bookmarkStart w:id="62" w:name="_Toc185931868"/>
      <w:r>
        <w:lastRenderedPageBreak/>
        <w:t xml:space="preserve">Tabela </w:t>
      </w:r>
      <w:fldSimple w:instr=" SEQ Tabela \* ARABIC ">
        <w:r w:rsidR="00B32467">
          <w:rPr>
            <w:noProof/>
          </w:rPr>
          <w:t>4</w:t>
        </w:r>
      </w:fldSimple>
      <w:r>
        <w:t xml:space="preserve"> </w:t>
      </w:r>
      <w:r w:rsidRPr="002D60C2">
        <w:t>Podmioty gospodarki narodowej według sekcji PKD w 2023 roku</w:t>
      </w:r>
      <w:bookmarkEnd w:id="62"/>
    </w:p>
    <w:tbl>
      <w:tblPr>
        <w:tblW w:w="5000" w:type="pct"/>
        <w:tblCellMar>
          <w:left w:w="70" w:type="dxa"/>
          <w:right w:w="70" w:type="dxa"/>
        </w:tblCellMar>
        <w:tblLook w:val="04A0" w:firstRow="1" w:lastRow="0" w:firstColumn="1" w:lastColumn="0" w:noHBand="0" w:noVBand="1"/>
      </w:tblPr>
      <w:tblGrid>
        <w:gridCol w:w="1521"/>
        <w:gridCol w:w="4355"/>
        <w:gridCol w:w="1612"/>
        <w:gridCol w:w="1724"/>
      </w:tblGrid>
      <w:tr w:rsidR="00C11C61" w:rsidRPr="00C11C61" w14:paraId="0DC97447" w14:textId="77777777" w:rsidTr="00C11C61">
        <w:trPr>
          <w:trHeight w:val="289"/>
        </w:trPr>
        <w:tc>
          <w:tcPr>
            <w:tcW w:w="3189" w:type="pct"/>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693B7F8A"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bookmarkStart w:id="63" w:name="_Toc174429880"/>
            <w:r w:rsidRPr="00C11C61">
              <w:rPr>
                <w:rFonts w:ascii="Arial" w:eastAsia="Times New Roman" w:hAnsi="Arial" w:cs="Arial"/>
                <w:color w:val="000000"/>
                <w:sz w:val="20"/>
                <w:szCs w:val="20"/>
                <w:lang w:eastAsia="ja-JP"/>
              </w:rPr>
              <w:t>Podmioty gospodarki narodowej</w:t>
            </w:r>
          </w:p>
        </w:tc>
        <w:tc>
          <w:tcPr>
            <w:tcW w:w="875" w:type="pct"/>
            <w:tcBorders>
              <w:top w:val="nil"/>
              <w:left w:val="nil"/>
              <w:bottom w:val="nil"/>
              <w:right w:val="nil"/>
            </w:tcBorders>
            <w:shd w:val="clear" w:color="auto" w:fill="auto"/>
            <w:noWrap/>
            <w:vAlign w:val="center"/>
            <w:hideMark/>
          </w:tcPr>
          <w:p w14:paraId="2A98B96F"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p>
        </w:tc>
        <w:tc>
          <w:tcPr>
            <w:tcW w:w="936" w:type="pct"/>
            <w:tcBorders>
              <w:top w:val="nil"/>
              <w:left w:val="nil"/>
              <w:bottom w:val="nil"/>
              <w:right w:val="nil"/>
            </w:tcBorders>
            <w:shd w:val="clear" w:color="auto" w:fill="auto"/>
            <w:noWrap/>
            <w:vAlign w:val="center"/>
            <w:hideMark/>
          </w:tcPr>
          <w:p w14:paraId="400EAB2B" w14:textId="77777777" w:rsidR="00C11C61" w:rsidRPr="00C11C61" w:rsidRDefault="00C11C61" w:rsidP="00C11C61">
            <w:pPr>
              <w:suppressAutoHyphens w:val="0"/>
              <w:spacing w:line="240" w:lineRule="auto"/>
              <w:ind w:firstLine="0"/>
              <w:jc w:val="left"/>
              <w:rPr>
                <w:rFonts w:ascii="Arial" w:eastAsia="Times New Roman" w:hAnsi="Arial" w:cs="Arial"/>
                <w:sz w:val="20"/>
                <w:szCs w:val="20"/>
                <w:lang w:eastAsia="ja-JP"/>
              </w:rPr>
            </w:pPr>
          </w:p>
        </w:tc>
      </w:tr>
      <w:tr w:rsidR="00C11C61" w:rsidRPr="00C11C61" w14:paraId="698A6923" w14:textId="77777777" w:rsidTr="00C11C61">
        <w:trPr>
          <w:trHeight w:val="425"/>
        </w:trPr>
        <w:tc>
          <w:tcPr>
            <w:tcW w:w="825" w:type="pct"/>
            <w:tcBorders>
              <w:top w:val="nil"/>
              <w:left w:val="single" w:sz="4" w:space="0" w:color="auto"/>
              <w:bottom w:val="single" w:sz="4" w:space="0" w:color="auto"/>
              <w:right w:val="single" w:sz="4" w:space="0" w:color="auto"/>
            </w:tcBorders>
            <w:shd w:val="clear" w:color="000000" w:fill="9BC2E6"/>
            <w:vAlign w:val="center"/>
            <w:hideMark/>
          </w:tcPr>
          <w:p w14:paraId="047E919A"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Sekcja wg PKD</w:t>
            </w:r>
          </w:p>
        </w:tc>
        <w:tc>
          <w:tcPr>
            <w:tcW w:w="2363" w:type="pct"/>
            <w:tcBorders>
              <w:top w:val="nil"/>
              <w:left w:val="nil"/>
              <w:bottom w:val="single" w:sz="4" w:space="0" w:color="auto"/>
              <w:right w:val="single" w:sz="4" w:space="0" w:color="auto"/>
            </w:tcBorders>
            <w:shd w:val="clear" w:color="000000" w:fill="9BC2E6"/>
            <w:vAlign w:val="center"/>
            <w:hideMark/>
          </w:tcPr>
          <w:p w14:paraId="06A47134"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Opis</w:t>
            </w:r>
          </w:p>
        </w:tc>
        <w:tc>
          <w:tcPr>
            <w:tcW w:w="875" w:type="pct"/>
            <w:tcBorders>
              <w:top w:val="single" w:sz="4" w:space="0" w:color="auto"/>
              <w:left w:val="nil"/>
              <w:bottom w:val="single" w:sz="4" w:space="0" w:color="auto"/>
              <w:right w:val="single" w:sz="4" w:space="0" w:color="auto"/>
            </w:tcBorders>
            <w:shd w:val="clear" w:color="000000" w:fill="9BC2E6"/>
            <w:vAlign w:val="center"/>
            <w:hideMark/>
          </w:tcPr>
          <w:p w14:paraId="6D978A77"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Wpisane do rejestru REGON</w:t>
            </w:r>
          </w:p>
        </w:tc>
        <w:tc>
          <w:tcPr>
            <w:tcW w:w="936" w:type="pct"/>
            <w:tcBorders>
              <w:top w:val="single" w:sz="4" w:space="0" w:color="auto"/>
              <w:left w:val="nil"/>
              <w:bottom w:val="single" w:sz="4" w:space="0" w:color="auto"/>
              <w:right w:val="single" w:sz="4" w:space="0" w:color="auto"/>
            </w:tcBorders>
            <w:shd w:val="clear" w:color="000000" w:fill="9BC2E6"/>
            <w:vAlign w:val="center"/>
            <w:hideMark/>
          </w:tcPr>
          <w:p w14:paraId="69A7E85F"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Nowo zarejestrowane</w:t>
            </w:r>
          </w:p>
        </w:tc>
      </w:tr>
      <w:tr w:rsidR="00C11C61" w:rsidRPr="00C11C61" w14:paraId="52B772BE" w14:textId="77777777" w:rsidTr="00C11C61">
        <w:trPr>
          <w:trHeight w:val="30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7DF061BE"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A</w:t>
            </w:r>
          </w:p>
        </w:tc>
        <w:tc>
          <w:tcPr>
            <w:tcW w:w="2363" w:type="pct"/>
            <w:tcBorders>
              <w:top w:val="nil"/>
              <w:left w:val="nil"/>
              <w:bottom w:val="single" w:sz="4" w:space="0" w:color="auto"/>
              <w:right w:val="single" w:sz="4" w:space="0" w:color="auto"/>
            </w:tcBorders>
            <w:shd w:val="clear" w:color="auto" w:fill="auto"/>
            <w:vAlign w:val="bottom"/>
            <w:hideMark/>
          </w:tcPr>
          <w:p w14:paraId="09E2A3CC"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Rolnictwo, leśnictwo, łowiectwo</w:t>
            </w:r>
          </w:p>
        </w:tc>
        <w:tc>
          <w:tcPr>
            <w:tcW w:w="875" w:type="pct"/>
            <w:tcBorders>
              <w:top w:val="nil"/>
              <w:left w:val="nil"/>
              <w:bottom w:val="single" w:sz="4" w:space="0" w:color="auto"/>
              <w:right w:val="single" w:sz="4" w:space="0" w:color="auto"/>
            </w:tcBorders>
            <w:shd w:val="clear" w:color="auto" w:fill="auto"/>
            <w:noWrap/>
            <w:vAlign w:val="bottom"/>
            <w:hideMark/>
          </w:tcPr>
          <w:p w14:paraId="56B280A1"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76</w:t>
            </w:r>
          </w:p>
        </w:tc>
        <w:tc>
          <w:tcPr>
            <w:tcW w:w="936" w:type="pct"/>
            <w:tcBorders>
              <w:top w:val="nil"/>
              <w:left w:val="nil"/>
              <w:bottom w:val="single" w:sz="4" w:space="0" w:color="auto"/>
              <w:right w:val="single" w:sz="4" w:space="0" w:color="auto"/>
            </w:tcBorders>
            <w:shd w:val="clear" w:color="auto" w:fill="auto"/>
            <w:noWrap/>
            <w:vAlign w:val="bottom"/>
            <w:hideMark/>
          </w:tcPr>
          <w:p w14:paraId="18FD912F"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4</w:t>
            </w:r>
          </w:p>
        </w:tc>
      </w:tr>
      <w:tr w:rsidR="00C11C61" w:rsidRPr="00C11C61" w14:paraId="3155298F" w14:textId="77777777" w:rsidTr="00C11C61">
        <w:trPr>
          <w:trHeight w:val="30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62B9C57A"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B</w:t>
            </w:r>
          </w:p>
        </w:tc>
        <w:tc>
          <w:tcPr>
            <w:tcW w:w="2363" w:type="pct"/>
            <w:tcBorders>
              <w:top w:val="nil"/>
              <w:left w:val="nil"/>
              <w:bottom w:val="single" w:sz="4" w:space="0" w:color="auto"/>
              <w:right w:val="single" w:sz="4" w:space="0" w:color="auto"/>
            </w:tcBorders>
            <w:shd w:val="clear" w:color="auto" w:fill="auto"/>
            <w:vAlign w:val="bottom"/>
            <w:hideMark/>
          </w:tcPr>
          <w:p w14:paraId="0BD9CD17"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Górnictwo i wydobywanie</w:t>
            </w:r>
          </w:p>
        </w:tc>
        <w:tc>
          <w:tcPr>
            <w:tcW w:w="875" w:type="pct"/>
            <w:tcBorders>
              <w:top w:val="nil"/>
              <w:left w:val="nil"/>
              <w:bottom w:val="single" w:sz="4" w:space="0" w:color="auto"/>
              <w:right w:val="single" w:sz="4" w:space="0" w:color="auto"/>
            </w:tcBorders>
            <w:shd w:val="clear" w:color="auto" w:fill="auto"/>
            <w:noWrap/>
            <w:vAlign w:val="bottom"/>
            <w:hideMark/>
          </w:tcPr>
          <w:p w14:paraId="3D9D90D2"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1</w:t>
            </w:r>
          </w:p>
        </w:tc>
        <w:tc>
          <w:tcPr>
            <w:tcW w:w="936" w:type="pct"/>
            <w:tcBorders>
              <w:top w:val="nil"/>
              <w:left w:val="nil"/>
              <w:bottom w:val="single" w:sz="4" w:space="0" w:color="auto"/>
              <w:right w:val="single" w:sz="4" w:space="0" w:color="auto"/>
            </w:tcBorders>
            <w:shd w:val="clear" w:color="auto" w:fill="auto"/>
            <w:noWrap/>
            <w:vAlign w:val="bottom"/>
            <w:hideMark/>
          </w:tcPr>
          <w:p w14:paraId="60C99B3C"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 </w:t>
            </w:r>
          </w:p>
        </w:tc>
      </w:tr>
      <w:tr w:rsidR="00C11C61" w:rsidRPr="00C11C61" w14:paraId="3EEE9F42" w14:textId="77777777" w:rsidTr="00C11C61">
        <w:trPr>
          <w:trHeight w:val="30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2B2827D8"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C</w:t>
            </w:r>
          </w:p>
        </w:tc>
        <w:tc>
          <w:tcPr>
            <w:tcW w:w="2363" w:type="pct"/>
            <w:tcBorders>
              <w:top w:val="nil"/>
              <w:left w:val="nil"/>
              <w:bottom w:val="single" w:sz="4" w:space="0" w:color="auto"/>
              <w:right w:val="single" w:sz="4" w:space="0" w:color="auto"/>
            </w:tcBorders>
            <w:shd w:val="clear" w:color="auto" w:fill="auto"/>
            <w:vAlign w:val="bottom"/>
            <w:hideMark/>
          </w:tcPr>
          <w:p w14:paraId="3E8D5B97"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Przetwórstwo przemysłowe</w:t>
            </w:r>
          </w:p>
        </w:tc>
        <w:tc>
          <w:tcPr>
            <w:tcW w:w="875" w:type="pct"/>
            <w:tcBorders>
              <w:top w:val="nil"/>
              <w:left w:val="nil"/>
              <w:bottom w:val="single" w:sz="4" w:space="0" w:color="auto"/>
              <w:right w:val="single" w:sz="4" w:space="0" w:color="auto"/>
            </w:tcBorders>
            <w:shd w:val="clear" w:color="auto" w:fill="auto"/>
            <w:noWrap/>
            <w:vAlign w:val="bottom"/>
            <w:hideMark/>
          </w:tcPr>
          <w:p w14:paraId="4FFF8CB1"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247</w:t>
            </w:r>
          </w:p>
        </w:tc>
        <w:tc>
          <w:tcPr>
            <w:tcW w:w="936" w:type="pct"/>
            <w:tcBorders>
              <w:top w:val="nil"/>
              <w:left w:val="nil"/>
              <w:bottom w:val="single" w:sz="4" w:space="0" w:color="auto"/>
              <w:right w:val="single" w:sz="4" w:space="0" w:color="auto"/>
            </w:tcBorders>
            <w:shd w:val="clear" w:color="auto" w:fill="auto"/>
            <w:noWrap/>
            <w:vAlign w:val="bottom"/>
            <w:hideMark/>
          </w:tcPr>
          <w:p w14:paraId="19C53E2A"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22</w:t>
            </w:r>
          </w:p>
        </w:tc>
      </w:tr>
      <w:tr w:rsidR="00C11C61" w:rsidRPr="00C11C61" w14:paraId="5AD76BEE" w14:textId="77777777" w:rsidTr="00C11C61">
        <w:trPr>
          <w:trHeight w:val="78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6360842F"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D</w:t>
            </w:r>
          </w:p>
        </w:tc>
        <w:tc>
          <w:tcPr>
            <w:tcW w:w="2363" w:type="pct"/>
            <w:tcBorders>
              <w:top w:val="nil"/>
              <w:left w:val="nil"/>
              <w:bottom w:val="nil"/>
              <w:right w:val="nil"/>
            </w:tcBorders>
            <w:shd w:val="clear" w:color="auto" w:fill="auto"/>
            <w:vAlign w:val="bottom"/>
            <w:hideMark/>
          </w:tcPr>
          <w:p w14:paraId="08BBFDC8"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Wytwarzanie i zaopatrywanie w energię elektryczną, gaz, parę wodną, gorącą wodę i powietrze do układów klimatyzacyjnych</w:t>
            </w:r>
          </w:p>
        </w:tc>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2F039B0D"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7</w:t>
            </w:r>
          </w:p>
        </w:tc>
        <w:tc>
          <w:tcPr>
            <w:tcW w:w="936" w:type="pct"/>
            <w:tcBorders>
              <w:top w:val="nil"/>
              <w:left w:val="nil"/>
              <w:bottom w:val="single" w:sz="4" w:space="0" w:color="auto"/>
              <w:right w:val="single" w:sz="4" w:space="0" w:color="auto"/>
            </w:tcBorders>
            <w:shd w:val="clear" w:color="auto" w:fill="auto"/>
            <w:noWrap/>
            <w:vAlign w:val="bottom"/>
            <w:hideMark/>
          </w:tcPr>
          <w:p w14:paraId="386020CF"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 </w:t>
            </w:r>
          </w:p>
        </w:tc>
      </w:tr>
      <w:tr w:rsidR="00C11C61" w:rsidRPr="00C11C61" w14:paraId="7D17441E" w14:textId="77777777" w:rsidTr="00C11C61">
        <w:trPr>
          <w:trHeight w:val="78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15547549"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E</w:t>
            </w:r>
          </w:p>
        </w:tc>
        <w:tc>
          <w:tcPr>
            <w:tcW w:w="2363" w:type="pct"/>
            <w:tcBorders>
              <w:top w:val="single" w:sz="4" w:space="0" w:color="auto"/>
              <w:left w:val="nil"/>
              <w:bottom w:val="single" w:sz="4" w:space="0" w:color="auto"/>
              <w:right w:val="single" w:sz="4" w:space="0" w:color="auto"/>
            </w:tcBorders>
            <w:shd w:val="clear" w:color="auto" w:fill="auto"/>
            <w:vAlign w:val="bottom"/>
            <w:hideMark/>
          </w:tcPr>
          <w:p w14:paraId="6424339B"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Dostawa wody; gospodarowanie ściekami i odpadami oraz działalność związana z rekultywacją</w:t>
            </w:r>
          </w:p>
        </w:tc>
        <w:tc>
          <w:tcPr>
            <w:tcW w:w="875" w:type="pct"/>
            <w:tcBorders>
              <w:top w:val="nil"/>
              <w:left w:val="nil"/>
              <w:bottom w:val="single" w:sz="4" w:space="0" w:color="auto"/>
              <w:right w:val="single" w:sz="4" w:space="0" w:color="auto"/>
            </w:tcBorders>
            <w:shd w:val="clear" w:color="auto" w:fill="auto"/>
            <w:noWrap/>
            <w:vAlign w:val="bottom"/>
            <w:hideMark/>
          </w:tcPr>
          <w:p w14:paraId="5BDCA317"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16</w:t>
            </w:r>
          </w:p>
        </w:tc>
        <w:tc>
          <w:tcPr>
            <w:tcW w:w="936" w:type="pct"/>
            <w:tcBorders>
              <w:top w:val="nil"/>
              <w:left w:val="nil"/>
              <w:bottom w:val="single" w:sz="4" w:space="0" w:color="auto"/>
              <w:right w:val="single" w:sz="4" w:space="0" w:color="auto"/>
            </w:tcBorders>
            <w:shd w:val="clear" w:color="auto" w:fill="auto"/>
            <w:noWrap/>
            <w:vAlign w:val="bottom"/>
            <w:hideMark/>
          </w:tcPr>
          <w:p w14:paraId="3A6984C5"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 </w:t>
            </w:r>
          </w:p>
        </w:tc>
      </w:tr>
      <w:tr w:rsidR="00C11C61" w:rsidRPr="00C11C61" w14:paraId="3CB9180A" w14:textId="77777777" w:rsidTr="00C11C61">
        <w:trPr>
          <w:trHeight w:val="30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009D28D7"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F</w:t>
            </w:r>
          </w:p>
        </w:tc>
        <w:tc>
          <w:tcPr>
            <w:tcW w:w="2363" w:type="pct"/>
            <w:tcBorders>
              <w:top w:val="nil"/>
              <w:left w:val="nil"/>
              <w:bottom w:val="single" w:sz="4" w:space="0" w:color="auto"/>
              <w:right w:val="single" w:sz="4" w:space="0" w:color="auto"/>
            </w:tcBorders>
            <w:shd w:val="clear" w:color="auto" w:fill="auto"/>
            <w:vAlign w:val="bottom"/>
            <w:hideMark/>
          </w:tcPr>
          <w:p w14:paraId="28346FFD"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Budownictwo</w:t>
            </w:r>
          </w:p>
        </w:tc>
        <w:tc>
          <w:tcPr>
            <w:tcW w:w="875" w:type="pct"/>
            <w:tcBorders>
              <w:top w:val="nil"/>
              <w:left w:val="nil"/>
              <w:bottom w:val="single" w:sz="4" w:space="0" w:color="auto"/>
              <w:right w:val="single" w:sz="4" w:space="0" w:color="auto"/>
            </w:tcBorders>
            <w:shd w:val="clear" w:color="auto" w:fill="auto"/>
            <w:noWrap/>
            <w:vAlign w:val="bottom"/>
            <w:hideMark/>
          </w:tcPr>
          <w:p w14:paraId="7EB8F302"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563</w:t>
            </w:r>
          </w:p>
        </w:tc>
        <w:tc>
          <w:tcPr>
            <w:tcW w:w="936" w:type="pct"/>
            <w:tcBorders>
              <w:top w:val="nil"/>
              <w:left w:val="nil"/>
              <w:bottom w:val="single" w:sz="4" w:space="0" w:color="auto"/>
              <w:right w:val="single" w:sz="4" w:space="0" w:color="auto"/>
            </w:tcBorders>
            <w:shd w:val="clear" w:color="auto" w:fill="auto"/>
            <w:noWrap/>
            <w:vAlign w:val="bottom"/>
            <w:hideMark/>
          </w:tcPr>
          <w:p w14:paraId="184F7E9D"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86</w:t>
            </w:r>
          </w:p>
        </w:tc>
      </w:tr>
      <w:tr w:rsidR="00C11C61" w:rsidRPr="00C11C61" w14:paraId="5A79B2E7" w14:textId="77777777" w:rsidTr="00C11C61">
        <w:trPr>
          <w:trHeight w:val="78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23DC0AA8"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G</w:t>
            </w:r>
          </w:p>
        </w:tc>
        <w:tc>
          <w:tcPr>
            <w:tcW w:w="2363" w:type="pct"/>
            <w:tcBorders>
              <w:top w:val="nil"/>
              <w:left w:val="nil"/>
              <w:bottom w:val="single" w:sz="4" w:space="0" w:color="auto"/>
              <w:right w:val="single" w:sz="4" w:space="0" w:color="auto"/>
            </w:tcBorders>
            <w:shd w:val="clear" w:color="auto" w:fill="auto"/>
            <w:vAlign w:val="bottom"/>
            <w:hideMark/>
          </w:tcPr>
          <w:p w14:paraId="4B918C66"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Handel hurtowy i detaliczny; naprawa pojazdów samochodowych, włączając motocykle</w:t>
            </w:r>
          </w:p>
        </w:tc>
        <w:tc>
          <w:tcPr>
            <w:tcW w:w="875" w:type="pct"/>
            <w:tcBorders>
              <w:top w:val="nil"/>
              <w:left w:val="nil"/>
              <w:bottom w:val="single" w:sz="4" w:space="0" w:color="auto"/>
              <w:right w:val="single" w:sz="4" w:space="0" w:color="auto"/>
            </w:tcBorders>
            <w:shd w:val="clear" w:color="auto" w:fill="auto"/>
            <w:noWrap/>
            <w:vAlign w:val="bottom"/>
            <w:hideMark/>
          </w:tcPr>
          <w:p w14:paraId="29C3F5D4"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840</w:t>
            </w:r>
          </w:p>
        </w:tc>
        <w:tc>
          <w:tcPr>
            <w:tcW w:w="936" w:type="pct"/>
            <w:tcBorders>
              <w:top w:val="nil"/>
              <w:left w:val="nil"/>
              <w:bottom w:val="single" w:sz="4" w:space="0" w:color="auto"/>
              <w:right w:val="single" w:sz="4" w:space="0" w:color="auto"/>
            </w:tcBorders>
            <w:shd w:val="clear" w:color="auto" w:fill="auto"/>
            <w:noWrap/>
            <w:vAlign w:val="bottom"/>
            <w:hideMark/>
          </w:tcPr>
          <w:p w14:paraId="5DBA9883"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41</w:t>
            </w:r>
          </w:p>
        </w:tc>
      </w:tr>
      <w:tr w:rsidR="00C11C61" w:rsidRPr="00C11C61" w14:paraId="67C4057E" w14:textId="77777777" w:rsidTr="00C11C61">
        <w:trPr>
          <w:trHeight w:val="30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09D1358B"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H</w:t>
            </w:r>
          </w:p>
        </w:tc>
        <w:tc>
          <w:tcPr>
            <w:tcW w:w="2363" w:type="pct"/>
            <w:tcBorders>
              <w:top w:val="nil"/>
              <w:left w:val="nil"/>
              <w:bottom w:val="single" w:sz="4" w:space="0" w:color="auto"/>
              <w:right w:val="single" w:sz="4" w:space="0" w:color="auto"/>
            </w:tcBorders>
            <w:shd w:val="clear" w:color="auto" w:fill="auto"/>
            <w:vAlign w:val="bottom"/>
            <w:hideMark/>
          </w:tcPr>
          <w:p w14:paraId="39FFBF02"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Transport i gospodarka magazynowa</w:t>
            </w:r>
          </w:p>
        </w:tc>
        <w:tc>
          <w:tcPr>
            <w:tcW w:w="875" w:type="pct"/>
            <w:tcBorders>
              <w:top w:val="nil"/>
              <w:left w:val="nil"/>
              <w:bottom w:val="single" w:sz="4" w:space="0" w:color="auto"/>
              <w:right w:val="single" w:sz="4" w:space="0" w:color="auto"/>
            </w:tcBorders>
            <w:shd w:val="clear" w:color="auto" w:fill="auto"/>
            <w:noWrap/>
            <w:vAlign w:val="bottom"/>
            <w:hideMark/>
          </w:tcPr>
          <w:p w14:paraId="234F7B55"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269</w:t>
            </w:r>
          </w:p>
        </w:tc>
        <w:tc>
          <w:tcPr>
            <w:tcW w:w="936" w:type="pct"/>
            <w:tcBorders>
              <w:top w:val="nil"/>
              <w:left w:val="nil"/>
              <w:bottom w:val="single" w:sz="4" w:space="0" w:color="auto"/>
              <w:right w:val="single" w:sz="4" w:space="0" w:color="auto"/>
            </w:tcBorders>
            <w:shd w:val="clear" w:color="auto" w:fill="auto"/>
            <w:noWrap/>
            <w:vAlign w:val="bottom"/>
            <w:hideMark/>
          </w:tcPr>
          <w:p w14:paraId="3B3B29EC"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17</w:t>
            </w:r>
          </w:p>
        </w:tc>
      </w:tr>
      <w:tr w:rsidR="00C11C61" w:rsidRPr="00C11C61" w14:paraId="16C7DDEA" w14:textId="77777777" w:rsidTr="00C11C61">
        <w:trPr>
          <w:trHeight w:val="525"/>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6613ACE8"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I</w:t>
            </w:r>
          </w:p>
        </w:tc>
        <w:tc>
          <w:tcPr>
            <w:tcW w:w="2363" w:type="pct"/>
            <w:tcBorders>
              <w:top w:val="nil"/>
              <w:left w:val="nil"/>
              <w:bottom w:val="single" w:sz="4" w:space="0" w:color="auto"/>
              <w:right w:val="single" w:sz="4" w:space="0" w:color="auto"/>
            </w:tcBorders>
            <w:shd w:val="clear" w:color="auto" w:fill="auto"/>
            <w:vAlign w:val="bottom"/>
            <w:hideMark/>
          </w:tcPr>
          <w:p w14:paraId="1BDD1CF8"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Działalność związana z zakwaterowaniem i usługami gastronomicznymi</w:t>
            </w:r>
          </w:p>
        </w:tc>
        <w:tc>
          <w:tcPr>
            <w:tcW w:w="875" w:type="pct"/>
            <w:tcBorders>
              <w:top w:val="nil"/>
              <w:left w:val="nil"/>
              <w:bottom w:val="single" w:sz="4" w:space="0" w:color="auto"/>
              <w:right w:val="single" w:sz="4" w:space="0" w:color="auto"/>
            </w:tcBorders>
            <w:shd w:val="clear" w:color="auto" w:fill="auto"/>
            <w:noWrap/>
            <w:vAlign w:val="bottom"/>
            <w:hideMark/>
          </w:tcPr>
          <w:p w14:paraId="0CAD2406"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83</w:t>
            </w:r>
          </w:p>
        </w:tc>
        <w:tc>
          <w:tcPr>
            <w:tcW w:w="936" w:type="pct"/>
            <w:tcBorders>
              <w:top w:val="nil"/>
              <w:left w:val="nil"/>
              <w:bottom w:val="single" w:sz="4" w:space="0" w:color="auto"/>
              <w:right w:val="single" w:sz="4" w:space="0" w:color="auto"/>
            </w:tcBorders>
            <w:shd w:val="clear" w:color="auto" w:fill="auto"/>
            <w:noWrap/>
            <w:vAlign w:val="bottom"/>
            <w:hideMark/>
          </w:tcPr>
          <w:p w14:paraId="694BAA0F"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9</w:t>
            </w:r>
          </w:p>
        </w:tc>
      </w:tr>
      <w:tr w:rsidR="00C11C61" w:rsidRPr="00C11C61" w14:paraId="75B3763C" w14:textId="77777777" w:rsidTr="00C11C61">
        <w:trPr>
          <w:trHeight w:val="30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0C991308"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J</w:t>
            </w:r>
          </w:p>
        </w:tc>
        <w:tc>
          <w:tcPr>
            <w:tcW w:w="2363" w:type="pct"/>
            <w:tcBorders>
              <w:top w:val="nil"/>
              <w:left w:val="nil"/>
              <w:bottom w:val="single" w:sz="4" w:space="0" w:color="auto"/>
              <w:right w:val="single" w:sz="4" w:space="0" w:color="auto"/>
            </w:tcBorders>
            <w:shd w:val="clear" w:color="auto" w:fill="auto"/>
            <w:vAlign w:val="bottom"/>
            <w:hideMark/>
          </w:tcPr>
          <w:p w14:paraId="677BD626"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Informacja i komunikacja</w:t>
            </w:r>
          </w:p>
        </w:tc>
        <w:tc>
          <w:tcPr>
            <w:tcW w:w="875" w:type="pct"/>
            <w:tcBorders>
              <w:top w:val="nil"/>
              <w:left w:val="nil"/>
              <w:bottom w:val="single" w:sz="4" w:space="0" w:color="auto"/>
              <w:right w:val="single" w:sz="4" w:space="0" w:color="auto"/>
            </w:tcBorders>
            <w:shd w:val="clear" w:color="auto" w:fill="auto"/>
            <w:noWrap/>
            <w:vAlign w:val="bottom"/>
            <w:hideMark/>
          </w:tcPr>
          <w:p w14:paraId="14D34B25"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80</w:t>
            </w:r>
          </w:p>
        </w:tc>
        <w:tc>
          <w:tcPr>
            <w:tcW w:w="936" w:type="pct"/>
            <w:tcBorders>
              <w:top w:val="nil"/>
              <w:left w:val="nil"/>
              <w:bottom w:val="single" w:sz="4" w:space="0" w:color="auto"/>
              <w:right w:val="single" w:sz="4" w:space="0" w:color="auto"/>
            </w:tcBorders>
            <w:shd w:val="clear" w:color="auto" w:fill="auto"/>
            <w:noWrap/>
            <w:vAlign w:val="bottom"/>
            <w:hideMark/>
          </w:tcPr>
          <w:p w14:paraId="08F68E08"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7</w:t>
            </w:r>
          </w:p>
        </w:tc>
      </w:tr>
      <w:tr w:rsidR="00C11C61" w:rsidRPr="00C11C61" w14:paraId="6171E196" w14:textId="77777777" w:rsidTr="00C11C61">
        <w:trPr>
          <w:trHeight w:val="30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00CBD7E2"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K</w:t>
            </w:r>
          </w:p>
        </w:tc>
        <w:tc>
          <w:tcPr>
            <w:tcW w:w="2363" w:type="pct"/>
            <w:tcBorders>
              <w:top w:val="nil"/>
              <w:left w:val="nil"/>
              <w:bottom w:val="single" w:sz="4" w:space="0" w:color="auto"/>
              <w:right w:val="single" w:sz="4" w:space="0" w:color="auto"/>
            </w:tcBorders>
            <w:shd w:val="clear" w:color="auto" w:fill="auto"/>
            <w:vAlign w:val="bottom"/>
            <w:hideMark/>
          </w:tcPr>
          <w:p w14:paraId="2725A4C9"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Działalność finansowa i ubezpieczeniowa</w:t>
            </w:r>
          </w:p>
        </w:tc>
        <w:tc>
          <w:tcPr>
            <w:tcW w:w="875" w:type="pct"/>
            <w:tcBorders>
              <w:top w:val="nil"/>
              <w:left w:val="nil"/>
              <w:bottom w:val="single" w:sz="4" w:space="0" w:color="auto"/>
              <w:right w:val="single" w:sz="4" w:space="0" w:color="auto"/>
            </w:tcBorders>
            <w:shd w:val="clear" w:color="auto" w:fill="auto"/>
            <w:noWrap/>
            <w:vAlign w:val="bottom"/>
            <w:hideMark/>
          </w:tcPr>
          <w:p w14:paraId="6A2F88E3"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102</w:t>
            </w:r>
          </w:p>
        </w:tc>
        <w:tc>
          <w:tcPr>
            <w:tcW w:w="936" w:type="pct"/>
            <w:tcBorders>
              <w:top w:val="nil"/>
              <w:left w:val="nil"/>
              <w:bottom w:val="single" w:sz="4" w:space="0" w:color="auto"/>
              <w:right w:val="single" w:sz="4" w:space="0" w:color="auto"/>
            </w:tcBorders>
            <w:shd w:val="clear" w:color="auto" w:fill="auto"/>
            <w:noWrap/>
            <w:vAlign w:val="bottom"/>
            <w:hideMark/>
          </w:tcPr>
          <w:p w14:paraId="3CA357F3"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8</w:t>
            </w:r>
          </w:p>
        </w:tc>
      </w:tr>
      <w:tr w:rsidR="00C11C61" w:rsidRPr="00C11C61" w14:paraId="4D342BB1" w14:textId="77777777" w:rsidTr="00C11C61">
        <w:trPr>
          <w:trHeight w:val="525"/>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68E82F4D"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L</w:t>
            </w:r>
          </w:p>
        </w:tc>
        <w:tc>
          <w:tcPr>
            <w:tcW w:w="2363" w:type="pct"/>
            <w:tcBorders>
              <w:top w:val="nil"/>
              <w:left w:val="nil"/>
              <w:bottom w:val="single" w:sz="4" w:space="0" w:color="auto"/>
              <w:right w:val="single" w:sz="4" w:space="0" w:color="auto"/>
            </w:tcBorders>
            <w:shd w:val="clear" w:color="auto" w:fill="auto"/>
            <w:vAlign w:val="bottom"/>
            <w:hideMark/>
          </w:tcPr>
          <w:p w14:paraId="2E6B87D2"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Działalność związana z obsługą rynku nieruchomości</w:t>
            </w:r>
          </w:p>
        </w:tc>
        <w:tc>
          <w:tcPr>
            <w:tcW w:w="875" w:type="pct"/>
            <w:tcBorders>
              <w:top w:val="nil"/>
              <w:left w:val="nil"/>
              <w:bottom w:val="single" w:sz="4" w:space="0" w:color="auto"/>
              <w:right w:val="single" w:sz="4" w:space="0" w:color="auto"/>
            </w:tcBorders>
            <w:shd w:val="clear" w:color="auto" w:fill="auto"/>
            <w:noWrap/>
            <w:vAlign w:val="bottom"/>
            <w:hideMark/>
          </w:tcPr>
          <w:p w14:paraId="6E465DE0"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230</w:t>
            </w:r>
          </w:p>
        </w:tc>
        <w:tc>
          <w:tcPr>
            <w:tcW w:w="936" w:type="pct"/>
            <w:tcBorders>
              <w:top w:val="nil"/>
              <w:left w:val="nil"/>
              <w:bottom w:val="single" w:sz="4" w:space="0" w:color="auto"/>
              <w:right w:val="single" w:sz="4" w:space="0" w:color="auto"/>
            </w:tcBorders>
            <w:shd w:val="clear" w:color="auto" w:fill="auto"/>
            <w:noWrap/>
            <w:vAlign w:val="bottom"/>
            <w:hideMark/>
          </w:tcPr>
          <w:p w14:paraId="1C8C4B5F"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12</w:t>
            </w:r>
          </w:p>
        </w:tc>
      </w:tr>
      <w:tr w:rsidR="00C11C61" w:rsidRPr="00C11C61" w14:paraId="648FC158" w14:textId="77777777" w:rsidTr="00C11C61">
        <w:trPr>
          <w:trHeight w:val="525"/>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657CF745"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M</w:t>
            </w:r>
          </w:p>
        </w:tc>
        <w:tc>
          <w:tcPr>
            <w:tcW w:w="2363" w:type="pct"/>
            <w:tcBorders>
              <w:top w:val="nil"/>
              <w:left w:val="nil"/>
              <w:bottom w:val="single" w:sz="4" w:space="0" w:color="auto"/>
              <w:right w:val="single" w:sz="4" w:space="0" w:color="auto"/>
            </w:tcBorders>
            <w:shd w:val="clear" w:color="auto" w:fill="auto"/>
            <w:vAlign w:val="bottom"/>
            <w:hideMark/>
          </w:tcPr>
          <w:p w14:paraId="06270755"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Działalność profesjonalna, naukowa i techniczna</w:t>
            </w:r>
          </w:p>
        </w:tc>
        <w:tc>
          <w:tcPr>
            <w:tcW w:w="875" w:type="pct"/>
            <w:tcBorders>
              <w:top w:val="nil"/>
              <w:left w:val="nil"/>
              <w:bottom w:val="single" w:sz="4" w:space="0" w:color="auto"/>
              <w:right w:val="single" w:sz="4" w:space="0" w:color="auto"/>
            </w:tcBorders>
            <w:shd w:val="clear" w:color="auto" w:fill="auto"/>
            <w:noWrap/>
            <w:vAlign w:val="bottom"/>
            <w:hideMark/>
          </w:tcPr>
          <w:p w14:paraId="2251059F"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339</w:t>
            </w:r>
          </w:p>
        </w:tc>
        <w:tc>
          <w:tcPr>
            <w:tcW w:w="936" w:type="pct"/>
            <w:tcBorders>
              <w:top w:val="nil"/>
              <w:left w:val="nil"/>
              <w:bottom w:val="single" w:sz="4" w:space="0" w:color="auto"/>
              <w:right w:val="single" w:sz="4" w:space="0" w:color="auto"/>
            </w:tcBorders>
            <w:shd w:val="clear" w:color="auto" w:fill="auto"/>
            <w:noWrap/>
            <w:vAlign w:val="bottom"/>
            <w:hideMark/>
          </w:tcPr>
          <w:p w14:paraId="19517204"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28</w:t>
            </w:r>
          </w:p>
        </w:tc>
      </w:tr>
      <w:tr w:rsidR="00C11C61" w:rsidRPr="00C11C61" w14:paraId="14096B57" w14:textId="77777777" w:rsidTr="00C11C61">
        <w:trPr>
          <w:trHeight w:val="525"/>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79F92827"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N</w:t>
            </w:r>
          </w:p>
        </w:tc>
        <w:tc>
          <w:tcPr>
            <w:tcW w:w="2363" w:type="pct"/>
            <w:tcBorders>
              <w:top w:val="nil"/>
              <w:left w:val="nil"/>
              <w:bottom w:val="single" w:sz="4" w:space="0" w:color="auto"/>
              <w:right w:val="single" w:sz="4" w:space="0" w:color="auto"/>
            </w:tcBorders>
            <w:shd w:val="clear" w:color="auto" w:fill="auto"/>
            <w:vAlign w:val="bottom"/>
            <w:hideMark/>
          </w:tcPr>
          <w:p w14:paraId="6686628B"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Działalność w zakresie usług administrowania i działalność wspierająca</w:t>
            </w:r>
          </w:p>
        </w:tc>
        <w:tc>
          <w:tcPr>
            <w:tcW w:w="875" w:type="pct"/>
            <w:tcBorders>
              <w:top w:val="nil"/>
              <w:left w:val="nil"/>
              <w:bottom w:val="single" w:sz="4" w:space="0" w:color="auto"/>
              <w:right w:val="single" w:sz="4" w:space="0" w:color="auto"/>
            </w:tcBorders>
            <w:shd w:val="clear" w:color="auto" w:fill="auto"/>
            <w:noWrap/>
            <w:vAlign w:val="bottom"/>
            <w:hideMark/>
          </w:tcPr>
          <w:p w14:paraId="4C7F4A6F"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109</w:t>
            </w:r>
          </w:p>
        </w:tc>
        <w:tc>
          <w:tcPr>
            <w:tcW w:w="936" w:type="pct"/>
            <w:tcBorders>
              <w:top w:val="nil"/>
              <w:left w:val="nil"/>
              <w:bottom w:val="single" w:sz="4" w:space="0" w:color="auto"/>
              <w:right w:val="single" w:sz="4" w:space="0" w:color="auto"/>
            </w:tcBorders>
            <w:shd w:val="clear" w:color="auto" w:fill="auto"/>
            <w:noWrap/>
            <w:vAlign w:val="bottom"/>
            <w:hideMark/>
          </w:tcPr>
          <w:p w14:paraId="4A57594B"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12</w:t>
            </w:r>
          </w:p>
        </w:tc>
      </w:tr>
      <w:tr w:rsidR="00C11C61" w:rsidRPr="00C11C61" w14:paraId="0E6A9050" w14:textId="77777777" w:rsidTr="00C11C61">
        <w:trPr>
          <w:trHeight w:val="78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48679AF5"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O</w:t>
            </w:r>
          </w:p>
        </w:tc>
        <w:tc>
          <w:tcPr>
            <w:tcW w:w="2363" w:type="pct"/>
            <w:tcBorders>
              <w:top w:val="nil"/>
              <w:left w:val="nil"/>
              <w:bottom w:val="single" w:sz="4" w:space="0" w:color="auto"/>
              <w:right w:val="single" w:sz="4" w:space="0" w:color="auto"/>
            </w:tcBorders>
            <w:shd w:val="clear" w:color="auto" w:fill="auto"/>
            <w:vAlign w:val="bottom"/>
            <w:hideMark/>
          </w:tcPr>
          <w:p w14:paraId="49B0853E"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Administracja publiczna i obrona narodowa; obowiązkowe zabezpieczenia społeczne</w:t>
            </w:r>
          </w:p>
        </w:tc>
        <w:tc>
          <w:tcPr>
            <w:tcW w:w="875" w:type="pct"/>
            <w:tcBorders>
              <w:top w:val="nil"/>
              <w:left w:val="nil"/>
              <w:bottom w:val="single" w:sz="4" w:space="0" w:color="auto"/>
              <w:right w:val="single" w:sz="4" w:space="0" w:color="auto"/>
            </w:tcBorders>
            <w:shd w:val="clear" w:color="auto" w:fill="auto"/>
            <w:noWrap/>
            <w:vAlign w:val="bottom"/>
            <w:hideMark/>
          </w:tcPr>
          <w:p w14:paraId="13F46601"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13</w:t>
            </w:r>
          </w:p>
        </w:tc>
        <w:tc>
          <w:tcPr>
            <w:tcW w:w="936" w:type="pct"/>
            <w:tcBorders>
              <w:top w:val="nil"/>
              <w:left w:val="nil"/>
              <w:bottom w:val="single" w:sz="4" w:space="0" w:color="auto"/>
              <w:right w:val="single" w:sz="4" w:space="0" w:color="auto"/>
            </w:tcBorders>
            <w:shd w:val="clear" w:color="auto" w:fill="auto"/>
            <w:noWrap/>
            <w:vAlign w:val="bottom"/>
            <w:hideMark/>
          </w:tcPr>
          <w:p w14:paraId="21F9FCF9"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 </w:t>
            </w:r>
          </w:p>
        </w:tc>
      </w:tr>
      <w:tr w:rsidR="00C11C61" w:rsidRPr="00C11C61" w14:paraId="652807CC" w14:textId="77777777" w:rsidTr="00C11C61">
        <w:trPr>
          <w:trHeight w:val="30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292EF4DA"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P</w:t>
            </w:r>
          </w:p>
        </w:tc>
        <w:tc>
          <w:tcPr>
            <w:tcW w:w="2363" w:type="pct"/>
            <w:tcBorders>
              <w:top w:val="nil"/>
              <w:left w:val="nil"/>
              <w:bottom w:val="single" w:sz="4" w:space="0" w:color="auto"/>
              <w:right w:val="single" w:sz="4" w:space="0" w:color="auto"/>
            </w:tcBorders>
            <w:shd w:val="clear" w:color="auto" w:fill="auto"/>
            <w:vAlign w:val="bottom"/>
            <w:hideMark/>
          </w:tcPr>
          <w:p w14:paraId="097413FC"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Edukacja</w:t>
            </w:r>
          </w:p>
        </w:tc>
        <w:tc>
          <w:tcPr>
            <w:tcW w:w="875" w:type="pct"/>
            <w:tcBorders>
              <w:top w:val="nil"/>
              <w:left w:val="nil"/>
              <w:bottom w:val="single" w:sz="4" w:space="0" w:color="auto"/>
              <w:right w:val="single" w:sz="4" w:space="0" w:color="auto"/>
            </w:tcBorders>
            <w:shd w:val="clear" w:color="auto" w:fill="auto"/>
            <w:noWrap/>
            <w:vAlign w:val="bottom"/>
            <w:hideMark/>
          </w:tcPr>
          <w:p w14:paraId="452F5448"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149</w:t>
            </w:r>
          </w:p>
        </w:tc>
        <w:tc>
          <w:tcPr>
            <w:tcW w:w="936" w:type="pct"/>
            <w:tcBorders>
              <w:top w:val="nil"/>
              <w:left w:val="nil"/>
              <w:bottom w:val="single" w:sz="4" w:space="0" w:color="auto"/>
              <w:right w:val="single" w:sz="4" w:space="0" w:color="auto"/>
            </w:tcBorders>
            <w:shd w:val="clear" w:color="auto" w:fill="auto"/>
            <w:noWrap/>
            <w:vAlign w:val="bottom"/>
            <w:hideMark/>
          </w:tcPr>
          <w:p w14:paraId="43C12EAA"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5</w:t>
            </w:r>
          </w:p>
        </w:tc>
      </w:tr>
      <w:tr w:rsidR="00C11C61" w:rsidRPr="00C11C61" w14:paraId="7FE0EDE4" w14:textId="77777777" w:rsidTr="00C11C61">
        <w:trPr>
          <w:trHeight w:val="30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4BC0075B"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Q</w:t>
            </w:r>
          </w:p>
        </w:tc>
        <w:tc>
          <w:tcPr>
            <w:tcW w:w="2363" w:type="pct"/>
            <w:tcBorders>
              <w:top w:val="nil"/>
              <w:left w:val="nil"/>
              <w:bottom w:val="single" w:sz="4" w:space="0" w:color="auto"/>
              <w:right w:val="single" w:sz="4" w:space="0" w:color="auto"/>
            </w:tcBorders>
            <w:shd w:val="clear" w:color="auto" w:fill="auto"/>
            <w:vAlign w:val="bottom"/>
            <w:hideMark/>
          </w:tcPr>
          <w:p w14:paraId="20E71DA1"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Opieka zdrowotna i pomoc społeczna</w:t>
            </w:r>
          </w:p>
        </w:tc>
        <w:tc>
          <w:tcPr>
            <w:tcW w:w="875" w:type="pct"/>
            <w:tcBorders>
              <w:top w:val="nil"/>
              <w:left w:val="nil"/>
              <w:bottom w:val="single" w:sz="4" w:space="0" w:color="auto"/>
              <w:right w:val="single" w:sz="4" w:space="0" w:color="auto"/>
            </w:tcBorders>
            <w:shd w:val="clear" w:color="auto" w:fill="auto"/>
            <w:noWrap/>
            <w:vAlign w:val="bottom"/>
            <w:hideMark/>
          </w:tcPr>
          <w:p w14:paraId="5D686EB8"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193</w:t>
            </w:r>
          </w:p>
        </w:tc>
        <w:tc>
          <w:tcPr>
            <w:tcW w:w="936" w:type="pct"/>
            <w:tcBorders>
              <w:top w:val="nil"/>
              <w:left w:val="nil"/>
              <w:bottom w:val="single" w:sz="4" w:space="0" w:color="auto"/>
              <w:right w:val="single" w:sz="4" w:space="0" w:color="auto"/>
            </w:tcBorders>
            <w:shd w:val="clear" w:color="auto" w:fill="auto"/>
            <w:noWrap/>
            <w:vAlign w:val="bottom"/>
            <w:hideMark/>
          </w:tcPr>
          <w:p w14:paraId="0A6C82C1"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14</w:t>
            </w:r>
          </w:p>
        </w:tc>
      </w:tr>
      <w:tr w:rsidR="00C11C61" w:rsidRPr="00C11C61" w14:paraId="31C5D78A" w14:textId="77777777" w:rsidTr="00C11C61">
        <w:trPr>
          <w:trHeight w:val="525"/>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7313447A"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R</w:t>
            </w:r>
          </w:p>
        </w:tc>
        <w:tc>
          <w:tcPr>
            <w:tcW w:w="2363" w:type="pct"/>
            <w:tcBorders>
              <w:top w:val="nil"/>
              <w:left w:val="nil"/>
              <w:bottom w:val="single" w:sz="4" w:space="0" w:color="auto"/>
              <w:right w:val="single" w:sz="4" w:space="0" w:color="auto"/>
            </w:tcBorders>
            <w:shd w:val="clear" w:color="auto" w:fill="auto"/>
            <w:vAlign w:val="bottom"/>
            <w:hideMark/>
          </w:tcPr>
          <w:p w14:paraId="4536F7E1"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Działalność związana z kulturą, rozrywką i rekreacją</w:t>
            </w:r>
          </w:p>
        </w:tc>
        <w:tc>
          <w:tcPr>
            <w:tcW w:w="875" w:type="pct"/>
            <w:tcBorders>
              <w:top w:val="nil"/>
              <w:left w:val="nil"/>
              <w:bottom w:val="single" w:sz="4" w:space="0" w:color="auto"/>
              <w:right w:val="single" w:sz="4" w:space="0" w:color="auto"/>
            </w:tcBorders>
            <w:shd w:val="clear" w:color="auto" w:fill="auto"/>
            <w:noWrap/>
            <w:vAlign w:val="bottom"/>
            <w:hideMark/>
          </w:tcPr>
          <w:p w14:paraId="68D03A71"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65</w:t>
            </w:r>
          </w:p>
        </w:tc>
        <w:tc>
          <w:tcPr>
            <w:tcW w:w="936" w:type="pct"/>
            <w:tcBorders>
              <w:top w:val="nil"/>
              <w:left w:val="nil"/>
              <w:bottom w:val="single" w:sz="4" w:space="0" w:color="auto"/>
              <w:right w:val="single" w:sz="4" w:space="0" w:color="auto"/>
            </w:tcBorders>
            <w:shd w:val="clear" w:color="auto" w:fill="auto"/>
            <w:noWrap/>
            <w:vAlign w:val="bottom"/>
            <w:hideMark/>
          </w:tcPr>
          <w:p w14:paraId="175EFABD"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6</w:t>
            </w:r>
          </w:p>
        </w:tc>
      </w:tr>
      <w:tr w:rsidR="00C11C61" w:rsidRPr="00C11C61" w14:paraId="43D6AA28" w14:textId="77777777" w:rsidTr="00C11C61">
        <w:trPr>
          <w:trHeight w:val="129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0DEA896D"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S i T</w:t>
            </w:r>
          </w:p>
        </w:tc>
        <w:tc>
          <w:tcPr>
            <w:tcW w:w="2363" w:type="pct"/>
            <w:tcBorders>
              <w:top w:val="nil"/>
              <w:left w:val="nil"/>
              <w:bottom w:val="single" w:sz="4" w:space="0" w:color="auto"/>
              <w:right w:val="single" w:sz="4" w:space="0" w:color="auto"/>
            </w:tcBorders>
            <w:shd w:val="clear" w:color="auto" w:fill="auto"/>
            <w:vAlign w:val="bottom"/>
            <w:hideMark/>
          </w:tcPr>
          <w:p w14:paraId="79A6C83A" w14:textId="77777777" w:rsidR="00C11C61" w:rsidRPr="00C11C61" w:rsidRDefault="00C11C61" w:rsidP="00C11C61">
            <w:pPr>
              <w:suppressAutoHyphens w:val="0"/>
              <w:spacing w:line="240" w:lineRule="auto"/>
              <w:ind w:firstLine="0"/>
              <w:jc w:val="left"/>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Pozostała działalność usługowa; Gospodarstwa domowe zatrudniające pracowników; gospodarstwa domowe produkujące wyroby i świadczące usługi na własne potrzeby</w:t>
            </w:r>
          </w:p>
        </w:tc>
        <w:tc>
          <w:tcPr>
            <w:tcW w:w="875" w:type="pct"/>
            <w:tcBorders>
              <w:top w:val="nil"/>
              <w:left w:val="nil"/>
              <w:bottom w:val="single" w:sz="4" w:space="0" w:color="auto"/>
              <w:right w:val="single" w:sz="4" w:space="0" w:color="auto"/>
            </w:tcBorders>
            <w:shd w:val="clear" w:color="auto" w:fill="auto"/>
            <w:noWrap/>
            <w:vAlign w:val="bottom"/>
            <w:hideMark/>
          </w:tcPr>
          <w:p w14:paraId="0E5C4AAA"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298</w:t>
            </w:r>
          </w:p>
        </w:tc>
        <w:tc>
          <w:tcPr>
            <w:tcW w:w="936" w:type="pct"/>
            <w:tcBorders>
              <w:top w:val="nil"/>
              <w:left w:val="nil"/>
              <w:bottom w:val="single" w:sz="4" w:space="0" w:color="auto"/>
              <w:right w:val="single" w:sz="4" w:space="0" w:color="auto"/>
            </w:tcBorders>
            <w:shd w:val="clear" w:color="auto" w:fill="auto"/>
            <w:noWrap/>
            <w:vAlign w:val="bottom"/>
            <w:hideMark/>
          </w:tcPr>
          <w:p w14:paraId="05A91D53" w14:textId="77777777" w:rsidR="00C11C61" w:rsidRPr="00C11C61" w:rsidRDefault="00C11C61" w:rsidP="00C11C61">
            <w:pPr>
              <w:suppressAutoHyphens w:val="0"/>
              <w:spacing w:line="240" w:lineRule="auto"/>
              <w:ind w:firstLine="0"/>
              <w:jc w:val="center"/>
              <w:rPr>
                <w:rFonts w:ascii="Arial" w:eastAsia="Times New Roman" w:hAnsi="Arial" w:cs="Arial"/>
                <w:color w:val="000000"/>
                <w:sz w:val="20"/>
                <w:szCs w:val="20"/>
                <w:lang w:eastAsia="ja-JP"/>
              </w:rPr>
            </w:pPr>
            <w:r w:rsidRPr="00C11C61">
              <w:rPr>
                <w:rFonts w:ascii="Arial" w:eastAsia="Times New Roman" w:hAnsi="Arial" w:cs="Arial"/>
                <w:color w:val="000000"/>
                <w:sz w:val="20"/>
                <w:szCs w:val="20"/>
                <w:lang w:eastAsia="ja-JP"/>
              </w:rPr>
              <w:t>24</w:t>
            </w:r>
          </w:p>
        </w:tc>
      </w:tr>
    </w:tbl>
    <w:bookmarkEnd w:id="63"/>
    <w:p w14:paraId="5F82D8E7" w14:textId="2B107269" w:rsidR="004D4ACC" w:rsidRPr="00C11C61" w:rsidRDefault="00C11C61" w:rsidP="00B94306">
      <w:pPr>
        <w:ind w:firstLine="0"/>
        <w:rPr>
          <w:rFonts w:ascii="Arial" w:hAnsi="Arial" w:cs="Arial"/>
          <w:sz w:val="16"/>
          <w:szCs w:val="16"/>
        </w:rPr>
      </w:pPr>
      <w:r w:rsidRPr="00C11C61">
        <w:rPr>
          <w:rFonts w:ascii="Arial" w:hAnsi="Arial" w:cs="Arial"/>
          <w:sz w:val="16"/>
          <w:szCs w:val="16"/>
        </w:rPr>
        <w:t xml:space="preserve">Źródło: opracowanie własne na podstawie danych GUS </w:t>
      </w:r>
    </w:p>
    <w:p w14:paraId="0EFF7C23" w14:textId="77777777" w:rsidR="00C11C61" w:rsidRPr="00C11C61" w:rsidRDefault="00C11C61" w:rsidP="00C11C61">
      <w:pPr>
        <w:spacing w:before="240"/>
        <w:ind w:firstLine="708"/>
        <w:rPr>
          <w:rFonts w:ascii="Arial" w:hAnsi="Arial" w:cs="Arial"/>
          <w:sz w:val="22"/>
        </w:rPr>
      </w:pPr>
      <w:r w:rsidRPr="00C11C61">
        <w:rPr>
          <w:rFonts w:ascii="Arial" w:hAnsi="Arial" w:cs="Arial"/>
          <w:sz w:val="22"/>
        </w:rPr>
        <w:t>Najliczniejszą grupę stanowią podmioty związane z handlem hurtowym i detalicznym oraz naprawą pojazdów samochodowych (840 jednostek), co świadczy o istotnym znaczeniu tego sektora dla lokalnej gospodarki. W budownictwie działa 563 podmiotów, co czyni go drugim co do wielkości sektorem, przy czym w tej branży zarejestrowano aż 86 nowych podmiotów, co może wskazywać na dynamiczny rozwój tego sektora w regionie.</w:t>
      </w:r>
    </w:p>
    <w:p w14:paraId="7A4A0408" w14:textId="77777777" w:rsidR="00C11C61" w:rsidRPr="00C11C61" w:rsidRDefault="00C11C61" w:rsidP="00C11C61">
      <w:pPr>
        <w:ind w:firstLine="708"/>
        <w:rPr>
          <w:rFonts w:ascii="Arial" w:hAnsi="Arial" w:cs="Arial"/>
          <w:sz w:val="22"/>
        </w:rPr>
      </w:pPr>
      <w:r w:rsidRPr="00C11C61">
        <w:rPr>
          <w:rFonts w:ascii="Arial" w:hAnsi="Arial" w:cs="Arial"/>
          <w:sz w:val="22"/>
        </w:rPr>
        <w:lastRenderedPageBreak/>
        <w:t>Przetwórstwo przemysłowe obejmuje 247 podmiotów, z czego 22 zostały zarejestrowane jako nowe w 2023 roku. Transport i gospodarka magazynowa, liczące 269 podmiotów, odgrywają istotną rolę, wspierając lokalny handel i przemysł.</w:t>
      </w:r>
    </w:p>
    <w:p w14:paraId="0489A564" w14:textId="77777777" w:rsidR="00C11C61" w:rsidRPr="00C11C61" w:rsidRDefault="00C11C61" w:rsidP="00C11C61">
      <w:pPr>
        <w:ind w:firstLine="708"/>
        <w:rPr>
          <w:rFonts w:ascii="Arial" w:hAnsi="Arial" w:cs="Arial"/>
          <w:sz w:val="22"/>
        </w:rPr>
      </w:pPr>
      <w:r w:rsidRPr="00C11C61">
        <w:rPr>
          <w:rFonts w:ascii="Arial" w:hAnsi="Arial" w:cs="Arial"/>
          <w:sz w:val="22"/>
        </w:rPr>
        <w:t>Sektory związane z działalnością profesjonalną, naukową i techniczną (339 jednostek), obsługą rynku nieruchomości (230 jednostek) oraz opieką zdrowotną i pomocą społeczną (193 jednostki) również mają duże znaczenie w strukturze gospodarczej Mławy. Działalność związana z zakwaterowaniem i usługami gastronomicznymi (83 podmioty) wskazuje na obecność usług turystycznych, choć ich udział jest stosunkowo niewielki.</w:t>
      </w:r>
    </w:p>
    <w:p w14:paraId="2F9A91D2" w14:textId="77777777" w:rsidR="00C11C61" w:rsidRPr="00C11C61" w:rsidRDefault="00C11C61" w:rsidP="00C11C61">
      <w:pPr>
        <w:ind w:firstLine="708"/>
        <w:rPr>
          <w:rFonts w:ascii="Arial" w:hAnsi="Arial" w:cs="Arial"/>
          <w:sz w:val="22"/>
        </w:rPr>
      </w:pPr>
      <w:r w:rsidRPr="00C11C61">
        <w:rPr>
          <w:rFonts w:ascii="Arial" w:hAnsi="Arial" w:cs="Arial"/>
          <w:sz w:val="22"/>
        </w:rPr>
        <w:t>Podmioty związane z kulturą, rozrywką i rekreacją (65 jednostek) oraz działalnością finansową i ubezpieczeniową (102 jednostki) odgrywają mniejszą rolę w gospodarce, ale ich obecność podkreśla różnorodność oferty lokalnego rynku.</w:t>
      </w:r>
    </w:p>
    <w:p w14:paraId="57D8EA5F" w14:textId="77777777" w:rsidR="00C11C61" w:rsidRPr="00C11C61" w:rsidRDefault="00C11C61" w:rsidP="00C11C61">
      <w:pPr>
        <w:ind w:firstLine="708"/>
        <w:rPr>
          <w:rFonts w:ascii="Arial" w:hAnsi="Arial" w:cs="Arial"/>
          <w:sz w:val="22"/>
        </w:rPr>
      </w:pPr>
      <w:r w:rsidRPr="00C11C61">
        <w:rPr>
          <w:rFonts w:ascii="Arial" w:hAnsi="Arial" w:cs="Arial"/>
          <w:sz w:val="22"/>
        </w:rPr>
        <w:t>Sektor publiczny i związany z obowiązkowymi zabezpieczeniami społecznymi jest niewielki, z 13 jednostkami w administracji publicznej i obronie narodowej.</w:t>
      </w:r>
    </w:p>
    <w:p w14:paraId="37A42A7C" w14:textId="77777777" w:rsidR="00C11C61" w:rsidRPr="00C11C61" w:rsidRDefault="00C11C61" w:rsidP="00C11C61">
      <w:pPr>
        <w:ind w:firstLine="708"/>
        <w:rPr>
          <w:rFonts w:ascii="Arial" w:hAnsi="Arial" w:cs="Arial"/>
          <w:sz w:val="22"/>
        </w:rPr>
      </w:pPr>
      <w:r w:rsidRPr="00C11C61">
        <w:rPr>
          <w:rFonts w:ascii="Arial" w:hAnsi="Arial" w:cs="Arial"/>
          <w:sz w:val="22"/>
        </w:rPr>
        <w:t>Dane te pokazują, że Mława ma dobrze zróżnicowaną gospodarkę, z przewagą działalności handlowej, budowlanej i usługowej, co zapewnia stabilne podstawy dla rozwoju miasta i tworzenia nowych miejsc pracy. Nowe rejestracje w różnych sektorach wskazują na aktywność przedsiębiorców i potencjał rozwoju lokalnej gospodarki.</w:t>
      </w:r>
    </w:p>
    <w:p w14:paraId="4B0B602F" w14:textId="77777777" w:rsidR="004D4ACC" w:rsidRDefault="004D4ACC" w:rsidP="00B94306">
      <w:pPr>
        <w:ind w:firstLine="0"/>
        <w:rPr>
          <w:rFonts w:ascii="Arial" w:hAnsi="Arial" w:cs="Arial"/>
          <w:sz w:val="22"/>
        </w:rPr>
      </w:pPr>
    </w:p>
    <w:p w14:paraId="406413D6" w14:textId="77777777" w:rsidR="004D4ACC" w:rsidRDefault="004D4ACC" w:rsidP="00B94306">
      <w:pPr>
        <w:ind w:firstLine="0"/>
        <w:rPr>
          <w:rFonts w:ascii="Arial" w:hAnsi="Arial" w:cs="Arial"/>
          <w:sz w:val="22"/>
        </w:rPr>
      </w:pPr>
    </w:p>
    <w:p w14:paraId="5DEA0061" w14:textId="77777777" w:rsidR="004D4ACC" w:rsidRDefault="004D4ACC" w:rsidP="00B94306">
      <w:pPr>
        <w:ind w:firstLine="0"/>
        <w:rPr>
          <w:rFonts w:ascii="Arial" w:hAnsi="Arial" w:cs="Arial"/>
          <w:sz w:val="22"/>
        </w:rPr>
      </w:pPr>
    </w:p>
    <w:p w14:paraId="65213CFF" w14:textId="77777777" w:rsidR="004D4ACC" w:rsidRDefault="004D4ACC" w:rsidP="00B94306">
      <w:pPr>
        <w:ind w:firstLine="0"/>
        <w:rPr>
          <w:rFonts w:ascii="Arial" w:hAnsi="Arial" w:cs="Arial"/>
          <w:sz w:val="22"/>
        </w:rPr>
      </w:pPr>
    </w:p>
    <w:p w14:paraId="5CAB0FF0" w14:textId="77777777" w:rsidR="004D4ACC" w:rsidRDefault="004D4ACC" w:rsidP="00B94306">
      <w:pPr>
        <w:ind w:firstLine="0"/>
        <w:rPr>
          <w:rFonts w:ascii="Arial" w:hAnsi="Arial" w:cs="Arial"/>
          <w:sz w:val="22"/>
        </w:rPr>
      </w:pPr>
    </w:p>
    <w:p w14:paraId="2443ADE6" w14:textId="77777777" w:rsidR="004D4ACC" w:rsidRDefault="004D4ACC" w:rsidP="00B94306">
      <w:pPr>
        <w:ind w:firstLine="0"/>
        <w:rPr>
          <w:rFonts w:ascii="Arial" w:hAnsi="Arial" w:cs="Arial"/>
          <w:sz w:val="22"/>
        </w:rPr>
      </w:pPr>
    </w:p>
    <w:p w14:paraId="06E50AE9" w14:textId="77777777" w:rsidR="004D4ACC" w:rsidRDefault="004D4ACC" w:rsidP="00B94306">
      <w:pPr>
        <w:ind w:firstLine="0"/>
        <w:rPr>
          <w:rFonts w:ascii="Arial" w:hAnsi="Arial" w:cs="Arial"/>
          <w:sz w:val="22"/>
        </w:rPr>
      </w:pPr>
    </w:p>
    <w:p w14:paraId="0155C088" w14:textId="77777777" w:rsidR="004D4ACC" w:rsidRDefault="004D4ACC" w:rsidP="00B94306">
      <w:pPr>
        <w:ind w:firstLine="0"/>
        <w:rPr>
          <w:rFonts w:ascii="Arial" w:hAnsi="Arial" w:cs="Arial"/>
          <w:sz w:val="22"/>
        </w:rPr>
      </w:pPr>
    </w:p>
    <w:p w14:paraId="7E989804" w14:textId="77777777" w:rsidR="004D4ACC" w:rsidRDefault="004D4ACC" w:rsidP="00B94306">
      <w:pPr>
        <w:ind w:firstLine="0"/>
        <w:rPr>
          <w:rFonts w:ascii="Arial" w:hAnsi="Arial" w:cs="Arial"/>
          <w:sz w:val="22"/>
        </w:rPr>
      </w:pPr>
    </w:p>
    <w:p w14:paraId="4B486090" w14:textId="77777777" w:rsidR="004D4ACC" w:rsidRDefault="004D4ACC" w:rsidP="00B94306">
      <w:pPr>
        <w:ind w:firstLine="0"/>
        <w:rPr>
          <w:rFonts w:ascii="Arial" w:hAnsi="Arial" w:cs="Arial"/>
          <w:sz w:val="22"/>
        </w:rPr>
      </w:pPr>
    </w:p>
    <w:p w14:paraId="2E42B59B" w14:textId="77777777" w:rsidR="004D4ACC" w:rsidRDefault="004D4ACC" w:rsidP="00B94306">
      <w:pPr>
        <w:ind w:firstLine="0"/>
        <w:rPr>
          <w:rFonts w:ascii="Arial" w:hAnsi="Arial" w:cs="Arial"/>
          <w:sz w:val="22"/>
        </w:rPr>
      </w:pPr>
    </w:p>
    <w:p w14:paraId="34FC3ED7" w14:textId="77777777" w:rsidR="004A338B" w:rsidRDefault="004A338B" w:rsidP="00B94306">
      <w:pPr>
        <w:ind w:firstLine="0"/>
        <w:rPr>
          <w:rFonts w:ascii="Arial" w:hAnsi="Arial" w:cs="Arial"/>
          <w:sz w:val="22"/>
        </w:rPr>
      </w:pPr>
    </w:p>
    <w:p w14:paraId="41088F2A" w14:textId="77777777" w:rsidR="004A338B" w:rsidRDefault="004A338B" w:rsidP="00B94306">
      <w:pPr>
        <w:ind w:firstLine="0"/>
        <w:rPr>
          <w:rFonts w:ascii="Arial" w:hAnsi="Arial" w:cs="Arial"/>
          <w:sz w:val="22"/>
        </w:rPr>
      </w:pPr>
    </w:p>
    <w:p w14:paraId="59B1B58E" w14:textId="77777777" w:rsidR="004A338B" w:rsidRDefault="004A338B" w:rsidP="00B94306">
      <w:pPr>
        <w:ind w:firstLine="0"/>
        <w:rPr>
          <w:rFonts w:ascii="Arial" w:hAnsi="Arial" w:cs="Arial"/>
          <w:sz w:val="22"/>
        </w:rPr>
      </w:pPr>
    </w:p>
    <w:p w14:paraId="35264667" w14:textId="77777777" w:rsidR="004A338B" w:rsidRDefault="004A338B" w:rsidP="00B94306">
      <w:pPr>
        <w:ind w:firstLine="0"/>
        <w:rPr>
          <w:rFonts w:ascii="Arial" w:hAnsi="Arial" w:cs="Arial"/>
          <w:sz w:val="22"/>
        </w:rPr>
      </w:pPr>
    </w:p>
    <w:p w14:paraId="5B9B2B6B" w14:textId="77777777" w:rsidR="004A338B" w:rsidRDefault="004A338B" w:rsidP="00B94306">
      <w:pPr>
        <w:ind w:firstLine="0"/>
        <w:rPr>
          <w:rFonts w:ascii="Arial" w:hAnsi="Arial" w:cs="Arial"/>
          <w:sz w:val="22"/>
        </w:rPr>
      </w:pPr>
    </w:p>
    <w:p w14:paraId="501085EA" w14:textId="77777777" w:rsidR="004A338B" w:rsidRDefault="004A338B" w:rsidP="00B94306">
      <w:pPr>
        <w:ind w:firstLine="0"/>
        <w:rPr>
          <w:rFonts w:ascii="Arial" w:hAnsi="Arial" w:cs="Arial"/>
          <w:sz w:val="22"/>
        </w:rPr>
      </w:pPr>
    </w:p>
    <w:p w14:paraId="6623DB57" w14:textId="77777777" w:rsidR="004A338B" w:rsidRDefault="004A338B" w:rsidP="00B94306">
      <w:pPr>
        <w:ind w:firstLine="0"/>
        <w:rPr>
          <w:rFonts w:ascii="Arial" w:hAnsi="Arial" w:cs="Arial"/>
          <w:sz w:val="22"/>
        </w:rPr>
      </w:pPr>
    </w:p>
    <w:p w14:paraId="609F10F0" w14:textId="77777777" w:rsidR="004A338B" w:rsidRDefault="004A338B" w:rsidP="00B94306">
      <w:pPr>
        <w:ind w:firstLine="0"/>
        <w:rPr>
          <w:rFonts w:ascii="Arial" w:hAnsi="Arial" w:cs="Arial"/>
          <w:sz w:val="22"/>
        </w:rPr>
      </w:pPr>
    </w:p>
    <w:p w14:paraId="79966B27" w14:textId="77777777" w:rsidR="004D4ACC" w:rsidRDefault="004D4ACC" w:rsidP="00B94306">
      <w:pPr>
        <w:ind w:firstLine="0"/>
        <w:rPr>
          <w:rFonts w:ascii="Arial" w:hAnsi="Arial" w:cs="Arial"/>
          <w:sz w:val="22"/>
        </w:rPr>
      </w:pPr>
    </w:p>
    <w:p w14:paraId="23AC67A3" w14:textId="77777777" w:rsidR="00DF7A97" w:rsidRDefault="003B4D31">
      <w:pPr>
        <w:pStyle w:val="Nagwek1"/>
        <w:rPr>
          <w:rFonts w:ascii="Arial" w:hAnsi="Arial"/>
          <w:sz w:val="26"/>
          <w:szCs w:val="26"/>
          <w:lang w:eastAsia="en-US"/>
        </w:rPr>
      </w:pPr>
      <w:bookmarkStart w:id="64" w:name="_Toc175898504"/>
      <w:bookmarkStart w:id="65" w:name="_Toc174527380"/>
      <w:bookmarkStart w:id="66" w:name="_Toc150160975"/>
      <w:bookmarkStart w:id="67" w:name="_Toc185932119"/>
      <w:r>
        <w:rPr>
          <w:rFonts w:ascii="Arial" w:hAnsi="Arial"/>
          <w:sz w:val="26"/>
          <w:szCs w:val="26"/>
          <w:lang w:eastAsia="en-US"/>
        </w:rPr>
        <w:lastRenderedPageBreak/>
        <w:t xml:space="preserve">Stan jakości powietrza na terenie województwa mazowieckiego </w:t>
      </w:r>
      <w:r w:rsidR="00C75B76">
        <w:rPr>
          <w:rFonts w:ascii="Arial" w:hAnsi="Arial"/>
          <w:sz w:val="26"/>
          <w:szCs w:val="26"/>
          <w:lang w:eastAsia="en-US"/>
        </w:rPr>
        <w:br/>
      </w:r>
      <w:r>
        <w:rPr>
          <w:rFonts w:ascii="Arial" w:hAnsi="Arial"/>
          <w:sz w:val="26"/>
          <w:szCs w:val="26"/>
          <w:lang w:eastAsia="en-US"/>
        </w:rPr>
        <w:t>w 2023 roku</w:t>
      </w:r>
      <w:bookmarkEnd w:id="64"/>
      <w:bookmarkEnd w:id="65"/>
      <w:bookmarkEnd w:id="66"/>
      <w:bookmarkEnd w:id="67"/>
    </w:p>
    <w:p w14:paraId="509562E9" w14:textId="171D30B7" w:rsidR="008470DC" w:rsidRPr="008470DC" w:rsidRDefault="008470DC" w:rsidP="008470DC">
      <w:pPr>
        <w:pStyle w:val="Nagwek2"/>
        <w:rPr>
          <w:lang w:eastAsia="en-US"/>
        </w:rPr>
      </w:pPr>
      <w:bookmarkStart w:id="68" w:name="_Toc185932120"/>
      <w:r>
        <w:rPr>
          <w:lang w:eastAsia="en-US"/>
        </w:rPr>
        <w:t>9.1. Stacja pomiarowa Działdowo</w:t>
      </w:r>
      <w:bookmarkEnd w:id="68"/>
    </w:p>
    <w:p w14:paraId="3BA2272C" w14:textId="4CC6DA94" w:rsidR="00036FA3" w:rsidRPr="00036FA3" w:rsidRDefault="007B3A4B" w:rsidP="007B3A4B">
      <w:pPr>
        <w:pStyle w:val="Legenda"/>
        <w:rPr>
          <w:rFonts w:ascii="Arial" w:eastAsia="Arial" w:hAnsi="Arial"/>
          <w:bCs/>
          <w:sz w:val="16"/>
          <w:szCs w:val="16"/>
          <w:lang w:eastAsia="en-US"/>
        </w:rPr>
      </w:pPr>
      <w:bookmarkStart w:id="69" w:name="_Toc185931861"/>
      <w:r>
        <w:t xml:space="preserve">Rysunek </w:t>
      </w:r>
      <w:fldSimple w:instr=" SEQ Rysunek \* ARABIC ">
        <w:r w:rsidR="00B32467">
          <w:rPr>
            <w:noProof/>
          </w:rPr>
          <w:t>2</w:t>
        </w:r>
      </w:fldSimple>
      <w:r>
        <w:t xml:space="preserve"> </w:t>
      </w:r>
      <w:r w:rsidRPr="00733234">
        <w:t>Lokalizacja stacji pomiarowych w pobliżu Miasta Mława</w:t>
      </w:r>
      <w:bookmarkEnd w:id="69"/>
    </w:p>
    <w:p w14:paraId="28109FC6" w14:textId="714BC09D" w:rsidR="00DF7A97" w:rsidRDefault="006C2366" w:rsidP="006C0201">
      <w:pPr>
        <w:suppressAutoHyphens w:val="0"/>
        <w:spacing w:line="240" w:lineRule="auto"/>
        <w:ind w:firstLine="0"/>
        <w:jc w:val="center"/>
        <w:rPr>
          <w:rFonts w:ascii="Arial" w:eastAsia="Times New Roman" w:hAnsi="Arial"/>
          <w:sz w:val="22"/>
        </w:rPr>
      </w:pPr>
      <w:r w:rsidRPr="006C2366">
        <w:rPr>
          <w:rFonts w:ascii="Arial" w:eastAsia="Times New Roman" w:hAnsi="Arial"/>
          <w:noProof/>
          <w:sz w:val="22"/>
        </w:rPr>
        <w:drawing>
          <wp:inline distT="0" distB="0" distL="0" distR="0" wp14:anchorId="022938C8" wp14:editId="0D6159F3">
            <wp:extent cx="4316819" cy="2780331"/>
            <wp:effectExtent l="0" t="0" r="0" b="0"/>
            <wp:docPr id="10632917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91795" name=""/>
                    <pic:cNvPicPr/>
                  </pic:nvPicPr>
                  <pic:blipFill>
                    <a:blip r:embed="rId14"/>
                    <a:stretch>
                      <a:fillRect/>
                    </a:stretch>
                  </pic:blipFill>
                  <pic:spPr>
                    <a:xfrm>
                      <a:off x="0" y="0"/>
                      <a:ext cx="4334671" cy="2791829"/>
                    </a:xfrm>
                    <a:prstGeom prst="rect">
                      <a:avLst/>
                    </a:prstGeom>
                  </pic:spPr>
                </pic:pic>
              </a:graphicData>
            </a:graphic>
          </wp:inline>
        </w:drawing>
      </w:r>
    </w:p>
    <w:p w14:paraId="5262A328" w14:textId="0309D921" w:rsidR="007766BE" w:rsidRDefault="003B4D31" w:rsidP="007766BE">
      <w:pPr>
        <w:suppressAutoHyphens w:val="0"/>
        <w:spacing w:line="240" w:lineRule="auto"/>
        <w:ind w:firstLine="0"/>
        <w:jc w:val="left"/>
        <w:rPr>
          <w:rFonts w:ascii="Arial" w:eastAsia="Arial" w:hAnsi="Arial"/>
          <w:bCs/>
          <w:iCs/>
          <w:sz w:val="16"/>
          <w:szCs w:val="16"/>
          <w:lang w:eastAsia="en-US"/>
        </w:rPr>
      </w:pPr>
      <w:r w:rsidRPr="00036FA3">
        <w:rPr>
          <w:rFonts w:ascii="Arial" w:eastAsia="Times New Roman" w:hAnsi="Arial"/>
          <w:i/>
          <w:sz w:val="16"/>
          <w:szCs w:val="16"/>
        </w:rPr>
        <w:t xml:space="preserve">Źródło: https://powietrze.gios.gov.pl/pjp/current, dostęp: </w:t>
      </w:r>
      <w:r w:rsidR="009A4DDA" w:rsidRPr="009A4DDA">
        <w:rPr>
          <w:rFonts w:ascii="Arial" w:eastAsia="Times New Roman" w:hAnsi="Arial"/>
          <w:i/>
          <w:sz w:val="16"/>
          <w:szCs w:val="16"/>
        </w:rPr>
        <w:t>19.12.2024</w:t>
      </w:r>
      <w:r w:rsidRPr="00036FA3">
        <w:rPr>
          <w:rFonts w:ascii="Arial" w:eastAsia="Times New Roman" w:hAnsi="Arial"/>
          <w:i/>
          <w:sz w:val="16"/>
          <w:szCs w:val="16"/>
        </w:rPr>
        <w:t>r.</w:t>
      </w:r>
      <w:r w:rsidR="007766BE" w:rsidRPr="007766BE">
        <w:rPr>
          <w:rFonts w:ascii="Arial" w:eastAsia="Arial" w:hAnsi="Arial"/>
          <w:bCs/>
          <w:iCs/>
          <w:sz w:val="16"/>
          <w:szCs w:val="16"/>
          <w:lang w:eastAsia="en-US"/>
        </w:rPr>
        <w:t xml:space="preserve"> </w:t>
      </w:r>
    </w:p>
    <w:p w14:paraId="5A8A8FAB" w14:textId="77777777" w:rsidR="007766BE" w:rsidRDefault="007766BE" w:rsidP="007766BE">
      <w:pPr>
        <w:suppressAutoHyphens w:val="0"/>
        <w:spacing w:line="240" w:lineRule="auto"/>
        <w:ind w:firstLine="0"/>
        <w:jc w:val="left"/>
        <w:rPr>
          <w:rFonts w:ascii="Arial" w:eastAsia="Arial" w:hAnsi="Arial"/>
          <w:bCs/>
          <w:iCs/>
          <w:sz w:val="16"/>
          <w:szCs w:val="16"/>
          <w:lang w:eastAsia="en-US"/>
        </w:rPr>
      </w:pPr>
    </w:p>
    <w:p w14:paraId="21B9C28C" w14:textId="158C9A15" w:rsidR="00DF7A97" w:rsidRDefault="007B3A4B" w:rsidP="007B3A4B">
      <w:pPr>
        <w:pStyle w:val="Legenda"/>
        <w:rPr>
          <w:rFonts w:ascii="Arial" w:eastAsia="Arial" w:hAnsi="Arial"/>
          <w:bCs/>
          <w:iCs w:val="0"/>
          <w:sz w:val="16"/>
          <w:szCs w:val="16"/>
          <w:lang w:eastAsia="en-US"/>
        </w:rPr>
      </w:pPr>
      <w:bookmarkStart w:id="70" w:name="_Toc185931862"/>
      <w:r>
        <w:t xml:space="preserve">Rysunek </w:t>
      </w:r>
      <w:fldSimple w:instr=" SEQ Rysunek \* ARABIC ">
        <w:r w:rsidR="00B32467">
          <w:rPr>
            <w:noProof/>
          </w:rPr>
          <w:t>3</w:t>
        </w:r>
      </w:fldSimple>
      <w:r>
        <w:t xml:space="preserve"> </w:t>
      </w:r>
      <w:r w:rsidRPr="00CE14C1">
        <w:t>Stacja zlokalizowana w Działdowie, Polna 11</w:t>
      </w:r>
      <w:bookmarkEnd w:id="70"/>
    </w:p>
    <w:p w14:paraId="1C3423CF" w14:textId="77777777" w:rsidR="007B3A4B" w:rsidRDefault="007B3A4B" w:rsidP="007B3A4B">
      <w:pPr>
        <w:suppressAutoHyphens w:val="0"/>
        <w:spacing w:line="240" w:lineRule="auto"/>
        <w:ind w:firstLine="0"/>
        <w:jc w:val="center"/>
        <w:rPr>
          <w:rFonts w:ascii="Arial" w:eastAsia="Arial" w:hAnsi="Arial"/>
          <w:bCs/>
          <w:iCs/>
          <w:sz w:val="16"/>
          <w:szCs w:val="16"/>
          <w:lang w:eastAsia="en-US"/>
        </w:rPr>
      </w:pPr>
      <w:r>
        <w:rPr>
          <w:rFonts w:ascii="Arial" w:eastAsia="Times New Roman" w:hAnsi="Arial"/>
          <w:noProof/>
          <w:sz w:val="22"/>
        </w:rPr>
        <w:drawing>
          <wp:inline distT="0" distB="0" distL="0" distR="0" wp14:anchorId="7988A5F6" wp14:editId="21072135">
            <wp:extent cx="2818331" cy="3880884"/>
            <wp:effectExtent l="0" t="0" r="0" b="0"/>
            <wp:docPr id="952857923" name="Obraz 2" descr="Obraz zawierający na wolnym powietrzu, niebo, zima, śnie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57923" name="Obraz 2" descr="Obraz zawierający na wolnym powietrzu, niebo, zima, śnieg&#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5349" cy="3918088"/>
                    </a:xfrm>
                    <a:prstGeom prst="rect">
                      <a:avLst/>
                    </a:prstGeom>
                    <a:noFill/>
                  </pic:spPr>
                </pic:pic>
              </a:graphicData>
            </a:graphic>
          </wp:inline>
        </w:drawing>
      </w:r>
    </w:p>
    <w:p w14:paraId="1FA9C99B" w14:textId="77777777" w:rsidR="007B3A4B" w:rsidRDefault="007B3A4B" w:rsidP="007B3A4B">
      <w:pPr>
        <w:suppressAutoHyphens w:val="0"/>
        <w:spacing w:line="240" w:lineRule="auto"/>
        <w:ind w:firstLine="0"/>
        <w:jc w:val="center"/>
        <w:rPr>
          <w:rFonts w:ascii="Arial" w:eastAsia="Arial" w:hAnsi="Arial"/>
          <w:bCs/>
          <w:iCs/>
          <w:sz w:val="16"/>
          <w:szCs w:val="16"/>
          <w:lang w:eastAsia="en-US"/>
        </w:rPr>
      </w:pPr>
    </w:p>
    <w:p w14:paraId="296AE9DB" w14:textId="79DAA7AD" w:rsidR="007766BE" w:rsidRDefault="003B4D31" w:rsidP="007B3A4B">
      <w:pPr>
        <w:suppressAutoHyphens w:val="0"/>
        <w:spacing w:line="240" w:lineRule="auto"/>
        <w:ind w:firstLine="0"/>
        <w:jc w:val="left"/>
        <w:rPr>
          <w:rFonts w:ascii="Arial" w:eastAsia="Arial" w:hAnsi="Arial"/>
          <w:bCs/>
          <w:iCs/>
          <w:sz w:val="16"/>
          <w:szCs w:val="16"/>
          <w:lang w:eastAsia="en-US"/>
        </w:rPr>
      </w:pPr>
      <w:r w:rsidRPr="007766BE">
        <w:rPr>
          <w:rFonts w:ascii="Arial" w:eastAsia="Times New Roman" w:hAnsi="Arial"/>
          <w:bCs/>
          <w:i/>
          <w:sz w:val="16"/>
          <w:szCs w:val="16"/>
        </w:rPr>
        <w:t xml:space="preserve">Źródło: </w:t>
      </w:r>
      <w:r w:rsidR="00476CC9" w:rsidRPr="00476CC9">
        <w:rPr>
          <w:rFonts w:ascii="Arial" w:eastAsia="Times New Roman" w:hAnsi="Arial"/>
          <w:bCs/>
          <w:i/>
          <w:sz w:val="16"/>
          <w:szCs w:val="16"/>
        </w:rPr>
        <w:t>https://powietrze.gios.gov.pl/pjp/current/station_details/info/17741</w:t>
      </w:r>
      <w:r w:rsidR="00476CC9">
        <w:rPr>
          <w:rFonts w:ascii="Arial" w:eastAsia="Times New Roman" w:hAnsi="Arial"/>
          <w:bCs/>
          <w:i/>
          <w:sz w:val="16"/>
          <w:szCs w:val="16"/>
        </w:rPr>
        <w:t xml:space="preserve"> </w:t>
      </w:r>
      <w:r w:rsidRPr="007766BE">
        <w:rPr>
          <w:rFonts w:ascii="Arial" w:eastAsia="Times New Roman" w:hAnsi="Arial"/>
          <w:bCs/>
          <w:i/>
          <w:sz w:val="16"/>
          <w:szCs w:val="16"/>
        </w:rPr>
        <w:t xml:space="preserve">dostęp: </w:t>
      </w:r>
      <w:r w:rsidR="009A4DDA" w:rsidRPr="009A4DDA">
        <w:rPr>
          <w:rFonts w:ascii="Arial" w:eastAsia="Times New Roman" w:hAnsi="Arial"/>
          <w:bCs/>
          <w:i/>
          <w:sz w:val="16"/>
          <w:szCs w:val="16"/>
        </w:rPr>
        <w:t>19.12.2024</w:t>
      </w:r>
      <w:r w:rsidRPr="007766BE">
        <w:rPr>
          <w:rFonts w:ascii="Arial" w:eastAsia="Times New Roman" w:hAnsi="Arial"/>
          <w:bCs/>
          <w:i/>
          <w:sz w:val="16"/>
          <w:szCs w:val="16"/>
        </w:rPr>
        <w:t>r.</w:t>
      </w:r>
    </w:p>
    <w:p w14:paraId="7FA185CB" w14:textId="7D7A12AD" w:rsidR="00DF7A97" w:rsidRPr="006C5D1D" w:rsidRDefault="007B3A4B" w:rsidP="007B3A4B">
      <w:pPr>
        <w:pStyle w:val="Legenda"/>
        <w:rPr>
          <w:rFonts w:ascii="Arial" w:eastAsia="Arial" w:hAnsi="Arial"/>
          <w:bCs/>
          <w:iCs w:val="0"/>
          <w:sz w:val="16"/>
          <w:szCs w:val="16"/>
          <w:lang w:eastAsia="en-US"/>
        </w:rPr>
      </w:pPr>
      <w:bookmarkStart w:id="71" w:name="_Toc185931869"/>
      <w:r>
        <w:t xml:space="preserve">Tabela </w:t>
      </w:r>
      <w:fldSimple w:instr=" SEQ Tabela \* ARABIC ">
        <w:r w:rsidR="00B32467">
          <w:rPr>
            <w:noProof/>
          </w:rPr>
          <w:t>5</w:t>
        </w:r>
      </w:fldSimple>
      <w:r>
        <w:t xml:space="preserve"> </w:t>
      </w:r>
      <w:r w:rsidRPr="005E28ED">
        <w:t>Dana stacji GIOŚ działającej w pobliżu Miasta Mława</w:t>
      </w:r>
      <w:bookmarkEnd w:id="71"/>
    </w:p>
    <w:tbl>
      <w:tblPr>
        <w:tblW w:w="5000" w:type="pct"/>
        <w:tblCellMar>
          <w:left w:w="70" w:type="dxa"/>
          <w:right w:w="70" w:type="dxa"/>
        </w:tblCellMar>
        <w:tblLook w:val="04A0" w:firstRow="1" w:lastRow="0" w:firstColumn="1" w:lastColumn="0" w:noHBand="0" w:noVBand="1"/>
      </w:tblPr>
      <w:tblGrid>
        <w:gridCol w:w="3007"/>
        <w:gridCol w:w="6205"/>
      </w:tblGrid>
      <w:tr w:rsidR="007B3A4B" w:rsidRPr="007B3A4B" w14:paraId="313B2C71" w14:textId="77777777" w:rsidTr="007B3A4B">
        <w:trPr>
          <w:trHeight w:val="300"/>
        </w:trPr>
        <w:tc>
          <w:tcPr>
            <w:tcW w:w="1632" w:type="pct"/>
            <w:tcBorders>
              <w:top w:val="single" w:sz="4" w:space="0" w:color="auto"/>
              <w:left w:val="single" w:sz="4" w:space="0" w:color="auto"/>
              <w:bottom w:val="single" w:sz="4" w:space="0" w:color="auto"/>
              <w:right w:val="single" w:sz="4" w:space="0" w:color="auto"/>
            </w:tcBorders>
            <w:shd w:val="clear" w:color="000000" w:fill="9BC2E6"/>
            <w:vAlign w:val="center"/>
            <w:hideMark/>
          </w:tcPr>
          <w:p w14:paraId="6B9D42DF" w14:textId="77777777" w:rsidR="007B3A4B" w:rsidRPr="007B3A4B" w:rsidRDefault="007B3A4B" w:rsidP="007B3A4B">
            <w:pPr>
              <w:suppressAutoHyphens w:val="0"/>
              <w:spacing w:line="240" w:lineRule="auto"/>
              <w:ind w:firstLine="0"/>
              <w:rPr>
                <w:rFonts w:ascii="Calibri" w:eastAsia="Times New Roman" w:hAnsi="Calibri" w:cs="Calibri"/>
                <w:color w:val="000000"/>
                <w:sz w:val="18"/>
                <w:szCs w:val="18"/>
                <w:lang w:eastAsia="ja-JP"/>
              </w:rPr>
            </w:pPr>
            <w:r w:rsidRPr="007B3A4B">
              <w:rPr>
                <w:rFonts w:ascii="Calibri" w:eastAsia="Times New Roman" w:hAnsi="Calibri" w:cs="Calibri"/>
                <w:color w:val="000000"/>
                <w:sz w:val="18"/>
                <w:szCs w:val="18"/>
                <w:lang w:eastAsia="ja-JP"/>
              </w:rPr>
              <w:lastRenderedPageBreak/>
              <w:t>Kod krajowy</w:t>
            </w:r>
          </w:p>
        </w:tc>
        <w:tc>
          <w:tcPr>
            <w:tcW w:w="3368" w:type="pct"/>
            <w:tcBorders>
              <w:top w:val="single" w:sz="4" w:space="0" w:color="auto"/>
              <w:left w:val="nil"/>
              <w:bottom w:val="single" w:sz="4" w:space="0" w:color="auto"/>
              <w:right w:val="single" w:sz="4" w:space="0" w:color="auto"/>
            </w:tcBorders>
            <w:shd w:val="clear" w:color="000000" w:fill="FFFFFF"/>
            <w:vAlign w:val="center"/>
            <w:hideMark/>
          </w:tcPr>
          <w:p w14:paraId="0B1B4BE4" w14:textId="77777777" w:rsidR="007B3A4B" w:rsidRPr="007B3A4B" w:rsidRDefault="007B3A4B" w:rsidP="007B3A4B">
            <w:pPr>
              <w:suppressAutoHyphens w:val="0"/>
              <w:spacing w:line="240" w:lineRule="auto"/>
              <w:ind w:firstLine="0"/>
              <w:rPr>
                <w:rFonts w:ascii="Calibri" w:eastAsia="Times New Roman" w:hAnsi="Calibri" w:cs="Calibri"/>
                <w:color w:val="000000"/>
                <w:sz w:val="18"/>
                <w:szCs w:val="18"/>
                <w:lang w:eastAsia="ja-JP"/>
              </w:rPr>
            </w:pPr>
            <w:proofErr w:type="spellStart"/>
            <w:r w:rsidRPr="007B3A4B">
              <w:rPr>
                <w:rFonts w:ascii="Calibri" w:eastAsia="Times New Roman" w:hAnsi="Calibri" w:cs="Calibri"/>
                <w:color w:val="000000"/>
                <w:sz w:val="18"/>
                <w:szCs w:val="18"/>
                <w:lang w:eastAsia="ja-JP"/>
              </w:rPr>
              <w:t>MzPiasPulask</w:t>
            </w:r>
            <w:proofErr w:type="spellEnd"/>
          </w:p>
        </w:tc>
      </w:tr>
      <w:tr w:rsidR="007B3A4B" w:rsidRPr="007B3A4B" w14:paraId="64BB0715" w14:textId="77777777" w:rsidTr="008470DC">
        <w:trPr>
          <w:trHeight w:val="300"/>
        </w:trPr>
        <w:tc>
          <w:tcPr>
            <w:tcW w:w="1632" w:type="pct"/>
            <w:tcBorders>
              <w:top w:val="nil"/>
              <w:left w:val="single" w:sz="4" w:space="0" w:color="auto"/>
              <w:bottom w:val="single" w:sz="4" w:space="0" w:color="auto"/>
              <w:right w:val="single" w:sz="4" w:space="0" w:color="auto"/>
            </w:tcBorders>
            <w:shd w:val="clear" w:color="000000" w:fill="9BC2E6"/>
            <w:vAlign w:val="center"/>
            <w:hideMark/>
          </w:tcPr>
          <w:p w14:paraId="4624B0E2" w14:textId="77777777" w:rsidR="007B3A4B" w:rsidRPr="007B3A4B" w:rsidRDefault="007B3A4B" w:rsidP="007B3A4B">
            <w:pPr>
              <w:suppressAutoHyphens w:val="0"/>
              <w:spacing w:line="240" w:lineRule="auto"/>
              <w:ind w:firstLine="0"/>
              <w:rPr>
                <w:rFonts w:ascii="Calibri" w:eastAsia="Times New Roman" w:hAnsi="Calibri" w:cs="Calibri"/>
                <w:color w:val="000000"/>
                <w:sz w:val="18"/>
                <w:szCs w:val="18"/>
                <w:lang w:eastAsia="ja-JP"/>
              </w:rPr>
            </w:pPr>
            <w:r w:rsidRPr="007B3A4B">
              <w:rPr>
                <w:rFonts w:ascii="Calibri" w:eastAsia="Times New Roman" w:hAnsi="Calibri" w:cs="Calibri"/>
                <w:color w:val="000000"/>
                <w:sz w:val="18"/>
                <w:szCs w:val="18"/>
                <w:lang w:eastAsia="ja-JP"/>
              </w:rPr>
              <w:t>Kod międzynarodowy</w:t>
            </w:r>
          </w:p>
        </w:tc>
        <w:tc>
          <w:tcPr>
            <w:tcW w:w="3368" w:type="pct"/>
            <w:tcBorders>
              <w:top w:val="nil"/>
              <w:left w:val="nil"/>
              <w:bottom w:val="single" w:sz="4" w:space="0" w:color="auto"/>
              <w:right w:val="single" w:sz="4" w:space="0" w:color="auto"/>
            </w:tcBorders>
            <w:shd w:val="clear" w:color="000000" w:fill="FFFFFF"/>
            <w:vAlign w:val="center"/>
            <w:hideMark/>
          </w:tcPr>
          <w:p w14:paraId="08A2B309" w14:textId="77777777" w:rsidR="007B3A4B" w:rsidRPr="007B3A4B" w:rsidRDefault="007B3A4B" w:rsidP="007B3A4B">
            <w:pPr>
              <w:suppressAutoHyphens w:val="0"/>
              <w:spacing w:line="240" w:lineRule="auto"/>
              <w:ind w:firstLine="0"/>
              <w:rPr>
                <w:rFonts w:ascii="Calibri" w:eastAsia="Times New Roman" w:hAnsi="Calibri" w:cs="Calibri"/>
                <w:color w:val="000000"/>
                <w:sz w:val="18"/>
                <w:szCs w:val="18"/>
                <w:lang w:eastAsia="ja-JP"/>
              </w:rPr>
            </w:pPr>
            <w:r w:rsidRPr="007B3A4B">
              <w:rPr>
                <w:rFonts w:ascii="Calibri" w:eastAsia="Times New Roman" w:hAnsi="Calibri" w:cs="Calibri"/>
                <w:color w:val="000000"/>
                <w:sz w:val="18"/>
                <w:szCs w:val="18"/>
                <w:lang w:eastAsia="ja-JP"/>
              </w:rPr>
              <w:t>PL0134A</w:t>
            </w:r>
          </w:p>
        </w:tc>
      </w:tr>
      <w:tr w:rsidR="007B3A4B" w:rsidRPr="007B3A4B" w14:paraId="024DE411" w14:textId="77777777" w:rsidTr="008470DC">
        <w:trPr>
          <w:trHeight w:val="300"/>
        </w:trPr>
        <w:tc>
          <w:tcPr>
            <w:tcW w:w="1632" w:type="pct"/>
            <w:tcBorders>
              <w:top w:val="single" w:sz="4" w:space="0" w:color="auto"/>
              <w:left w:val="single" w:sz="4" w:space="0" w:color="auto"/>
              <w:right w:val="single" w:sz="4" w:space="0" w:color="auto"/>
            </w:tcBorders>
            <w:shd w:val="clear" w:color="000000" w:fill="9BC2E6"/>
            <w:vAlign w:val="center"/>
            <w:hideMark/>
          </w:tcPr>
          <w:p w14:paraId="760B8DE9" w14:textId="77777777" w:rsidR="007B3A4B" w:rsidRPr="007B3A4B" w:rsidRDefault="007B3A4B" w:rsidP="007B3A4B">
            <w:pPr>
              <w:suppressAutoHyphens w:val="0"/>
              <w:spacing w:line="240" w:lineRule="auto"/>
              <w:ind w:firstLine="0"/>
              <w:rPr>
                <w:rFonts w:ascii="Calibri" w:eastAsia="Times New Roman" w:hAnsi="Calibri" w:cs="Calibri"/>
                <w:color w:val="000000"/>
                <w:sz w:val="18"/>
                <w:szCs w:val="18"/>
                <w:lang w:eastAsia="ja-JP"/>
              </w:rPr>
            </w:pPr>
            <w:r w:rsidRPr="007B3A4B">
              <w:rPr>
                <w:rFonts w:ascii="Calibri" w:eastAsia="Times New Roman" w:hAnsi="Calibri" w:cs="Calibri"/>
                <w:color w:val="000000"/>
                <w:sz w:val="18"/>
                <w:szCs w:val="18"/>
                <w:lang w:eastAsia="ja-JP"/>
              </w:rPr>
              <w:t>Strefa</w:t>
            </w:r>
          </w:p>
        </w:tc>
        <w:tc>
          <w:tcPr>
            <w:tcW w:w="3368" w:type="pct"/>
            <w:tcBorders>
              <w:top w:val="nil"/>
              <w:left w:val="nil"/>
              <w:bottom w:val="single" w:sz="4" w:space="0" w:color="auto"/>
              <w:right w:val="single" w:sz="4" w:space="0" w:color="auto"/>
            </w:tcBorders>
            <w:shd w:val="clear" w:color="000000" w:fill="FFFFFF"/>
            <w:vAlign w:val="center"/>
            <w:hideMark/>
          </w:tcPr>
          <w:p w14:paraId="34502951" w14:textId="77777777" w:rsidR="007B3A4B" w:rsidRPr="007B3A4B" w:rsidRDefault="007B3A4B" w:rsidP="007B3A4B">
            <w:pPr>
              <w:suppressAutoHyphens w:val="0"/>
              <w:spacing w:line="240" w:lineRule="auto"/>
              <w:ind w:firstLine="0"/>
              <w:rPr>
                <w:rFonts w:ascii="Calibri" w:eastAsia="Times New Roman" w:hAnsi="Calibri" w:cs="Calibri"/>
                <w:color w:val="000000"/>
                <w:sz w:val="18"/>
                <w:szCs w:val="18"/>
                <w:lang w:eastAsia="ja-JP"/>
              </w:rPr>
            </w:pPr>
            <w:r w:rsidRPr="007B3A4B">
              <w:rPr>
                <w:rFonts w:ascii="Calibri" w:eastAsia="Times New Roman" w:hAnsi="Calibri" w:cs="Calibri"/>
                <w:color w:val="000000"/>
                <w:sz w:val="18"/>
                <w:szCs w:val="18"/>
                <w:lang w:eastAsia="ja-JP"/>
              </w:rPr>
              <w:t>strefa mazowiecka</w:t>
            </w:r>
          </w:p>
        </w:tc>
      </w:tr>
      <w:tr w:rsidR="007B3A4B" w:rsidRPr="007B3A4B" w14:paraId="37AB62CB" w14:textId="77777777" w:rsidTr="008470DC">
        <w:trPr>
          <w:trHeight w:val="300"/>
        </w:trPr>
        <w:tc>
          <w:tcPr>
            <w:tcW w:w="1632" w:type="pct"/>
            <w:tcBorders>
              <w:left w:val="single" w:sz="4" w:space="0" w:color="auto"/>
              <w:bottom w:val="single" w:sz="4" w:space="0" w:color="auto"/>
              <w:right w:val="single" w:sz="4" w:space="0" w:color="auto"/>
            </w:tcBorders>
            <w:shd w:val="clear" w:color="000000" w:fill="9BC2E6"/>
            <w:vAlign w:val="center"/>
            <w:hideMark/>
          </w:tcPr>
          <w:p w14:paraId="01331946" w14:textId="77777777" w:rsidR="007B3A4B" w:rsidRPr="007B3A4B" w:rsidRDefault="007B3A4B" w:rsidP="007B3A4B">
            <w:pPr>
              <w:suppressAutoHyphens w:val="0"/>
              <w:spacing w:line="240" w:lineRule="auto"/>
              <w:ind w:firstLine="0"/>
              <w:rPr>
                <w:rFonts w:ascii="Calibri" w:eastAsia="Times New Roman" w:hAnsi="Calibri" w:cs="Calibri"/>
                <w:color w:val="000000"/>
                <w:sz w:val="18"/>
                <w:szCs w:val="18"/>
                <w:lang w:eastAsia="ja-JP"/>
              </w:rPr>
            </w:pPr>
            <w:r w:rsidRPr="007B3A4B">
              <w:rPr>
                <w:rFonts w:ascii="Calibri" w:eastAsia="Times New Roman" w:hAnsi="Calibri" w:cs="Calibri"/>
                <w:color w:val="000000"/>
                <w:sz w:val="18"/>
                <w:szCs w:val="18"/>
                <w:lang w:eastAsia="ja-JP"/>
              </w:rPr>
              <w:t>Nazwa stacji</w:t>
            </w:r>
          </w:p>
        </w:tc>
        <w:tc>
          <w:tcPr>
            <w:tcW w:w="3368" w:type="pct"/>
            <w:tcBorders>
              <w:top w:val="nil"/>
              <w:left w:val="nil"/>
              <w:bottom w:val="single" w:sz="4" w:space="0" w:color="auto"/>
              <w:right w:val="single" w:sz="4" w:space="0" w:color="auto"/>
            </w:tcBorders>
            <w:shd w:val="clear" w:color="000000" w:fill="FFFFFF"/>
            <w:vAlign w:val="center"/>
            <w:hideMark/>
          </w:tcPr>
          <w:p w14:paraId="205D55A5" w14:textId="77777777" w:rsidR="007B3A4B" w:rsidRPr="007B3A4B" w:rsidRDefault="007B3A4B" w:rsidP="007B3A4B">
            <w:pPr>
              <w:suppressAutoHyphens w:val="0"/>
              <w:spacing w:line="240" w:lineRule="auto"/>
              <w:ind w:firstLine="0"/>
              <w:rPr>
                <w:rFonts w:ascii="Calibri" w:eastAsia="Times New Roman" w:hAnsi="Calibri" w:cs="Calibri"/>
                <w:color w:val="000000"/>
                <w:sz w:val="18"/>
                <w:szCs w:val="18"/>
                <w:lang w:eastAsia="ja-JP"/>
              </w:rPr>
            </w:pPr>
            <w:r w:rsidRPr="007B3A4B">
              <w:rPr>
                <w:rFonts w:ascii="Calibri" w:eastAsia="Times New Roman" w:hAnsi="Calibri" w:cs="Calibri"/>
                <w:color w:val="000000"/>
                <w:sz w:val="18"/>
                <w:szCs w:val="18"/>
                <w:lang w:eastAsia="ja-JP"/>
              </w:rPr>
              <w:t>Piastów, ul. Pułaskiego</w:t>
            </w:r>
          </w:p>
        </w:tc>
      </w:tr>
      <w:tr w:rsidR="007B3A4B" w:rsidRPr="007B3A4B" w14:paraId="4CF68BB1" w14:textId="77777777" w:rsidTr="007B3A4B">
        <w:trPr>
          <w:trHeight w:val="300"/>
        </w:trPr>
        <w:tc>
          <w:tcPr>
            <w:tcW w:w="1632" w:type="pct"/>
            <w:tcBorders>
              <w:top w:val="nil"/>
              <w:left w:val="single" w:sz="4" w:space="0" w:color="auto"/>
              <w:bottom w:val="single" w:sz="4" w:space="0" w:color="auto"/>
              <w:right w:val="single" w:sz="4" w:space="0" w:color="auto"/>
            </w:tcBorders>
            <w:shd w:val="clear" w:color="000000" w:fill="9BC2E6"/>
            <w:vAlign w:val="center"/>
            <w:hideMark/>
          </w:tcPr>
          <w:p w14:paraId="44F9D3DC" w14:textId="77777777" w:rsidR="007B3A4B" w:rsidRPr="007B3A4B" w:rsidRDefault="007B3A4B" w:rsidP="007B3A4B">
            <w:pPr>
              <w:suppressAutoHyphens w:val="0"/>
              <w:spacing w:line="240" w:lineRule="auto"/>
              <w:ind w:firstLine="0"/>
              <w:rPr>
                <w:rFonts w:ascii="Calibri" w:eastAsia="Times New Roman" w:hAnsi="Calibri" w:cs="Calibri"/>
                <w:color w:val="000000"/>
                <w:sz w:val="18"/>
                <w:szCs w:val="18"/>
                <w:lang w:eastAsia="ja-JP"/>
              </w:rPr>
            </w:pPr>
            <w:r w:rsidRPr="007B3A4B">
              <w:rPr>
                <w:rFonts w:ascii="Calibri" w:eastAsia="Times New Roman" w:hAnsi="Calibri" w:cs="Calibri"/>
                <w:color w:val="000000"/>
                <w:sz w:val="18"/>
                <w:szCs w:val="18"/>
                <w:lang w:eastAsia="ja-JP"/>
              </w:rPr>
              <w:t>Adres</w:t>
            </w:r>
          </w:p>
        </w:tc>
        <w:tc>
          <w:tcPr>
            <w:tcW w:w="3368" w:type="pct"/>
            <w:tcBorders>
              <w:top w:val="nil"/>
              <w:left w:val="nil"/>
              <w:bottom w:val="single" w:sz="4" w:space="0" w:color="auto"/>
              <w:right w:val="single" w:sz="4" w:space="0" w:color="auto"/>
            </w:tcBorders>
            <w:shd w:val="clear" w:color="000000" w:fill="FFFFFF"/>
            <w:vAlign w:val="center"/>
            <w:hideMark/>
          </w:tcPr>
          <w:p w14:paraId="3F417371" w14:textId="77777777" w:rsidR="007B3A4B" w:rsidRPr="007B3A4B" w:rsidRDefault="007B3A4B" w:rsidP="007B3A4B">
            <w:pPr>
              <w:suppressAutoHyphens w:val="0"/>
              <w:spacing w:line="240" w:lineRule="auto"/>
              <w:ind w:firstLine="0"/>
              <w:rPr>
                <w:rFonts w:ascii="Calibri" w:eastAsia="Times New Roman" w:hAnsi="Calibri" w:cs="Calibri"/>
                <w:color w:val="000000"/>
                <w:sz w:val="18"/>
                <w:szCs w:val="18"/>
                <w:lang w:eastAsia="ja-JP"/>
              </w:rPr>
            </w:pPr>
            <w:r w:rsidRPr="007B3A4B">
              <w:rPr>
                <w:rFonts w:ascii="Calibri" w:eastAsia="Times New Roman" w:hAnsi="Calibri" w:cs="Calibri"/>
                <w:color w:val="000000"/>
                <w:sz w:val="18"/>
                <w:szCs w:val="18"/>
                <w:lang w:eastAsia="ja-JP"/>
              </w:rPr>
              <w:t>Piastów , ul. Pułaskiego 6/8</w:t>
            </w:r>
          </w:p>
        </w:tc>
      </w:tr>
      <w:tr w:rsidR="007B3A4B" w:rsidRPr="007B3A4B" w14:paraId="07A29FB4" w14:textId="77777777" w:rsidTr="007B3A4B">
        <w:trPr>
          <w:trHeight w:val="300"/>
        </w:trPr>
        <w:tc>
          <w:tcPr>
            <w:tcW w:w="1632" w:type="pct"/>
            <w:vMerge w:val="restart"/>
            <w:tcBorders>
              <w:top w:val="nil"/>
              <w:left w:val="single" w:sz="4" w:space="0" w:color="auto"/>
              <w:bottom w:val="single" w:sz="4" w:space="0" w:color="auto"/>
              <w:right w:val="single" w:sz="4" w:space="0" w:color="auto"/>
            </w:tcBorders>
            <w:shd w:val="clear" w:color="000000" w:fill="9BC2E6"/>
            <w:vAlign w:val="center"/>
            <w:hideMark/>
          </w:tcPr>
          <w:p w14:paraId="2959F6BE" w14:textId="77777777" w:rsidR="007B3A4B" w:rsidRPr="007B3A4B" w:rsidRDefault="007B3A4B" w:rsidP="007B3A4B">
            <w:pPr>
              <w:suppressAutoHyphens w:val="0"/>
              <w:spacing w:line="240" w:lineRule="auto"/>
              <w:ind w:firstLine="0"/>
              <w:rPr>
                <w:rFonts w:ascii="Calibri" w:eastAsia="Times New Roman" w:hAnsi="Calibri" w:cs="Calibri"/>
                <w:color w:val="000000"/>
                <w:sz w:val="18"/>
                <w:szCs w:val="18"/>
                <w:lang w:eastAsia="ja-JP"/>
              </w:rPr>
            </w:pPr>
            <w:proofErr w:type="spellStart"/>
            <w:r w:rsidRPr="007B3A4B">
              <w:rPr>
                <w:rFonts w:ascii="Calibri" w:eastAsia="Times New Roman" w:hAnsi="Calibri" w:cs="Calibri"/>
                <w:color w:val="000000"/>
                <w:sz w:val="18"/>
                <w:szCs w:val="18"/>
                <w:lang w:eastAsia="ja-JP"/>
              </w:rPr>
              <w:t>Wsp</w:t>
            </w:r>
            <w:proofErr w:type="spellEnd"/>
            <w:r w:rsidRPr="007B3A4B">
              <w:rPr>
                <w:rFonts w:ascii="Calibri" w:eastAsia="Times New Roman" w:hAnsi="Calibri" w:cs="Calibri"/>
                <w:color w:val="000000"/>
                <w:sz w:val="18"/>
                <w:szCs w:val="18"/>
                <w:lang w:eastAsia="ja-JP"/>
              </w:rPr>
              <w:t>. WGS84</w:t>
            </w:r>
          </w:p>
        </w:tc>
        <w:tc>
          <w:tcPr>
            <w:tcW w:w="3368" w:type="pct"/>
            <w:tcBorders>
              <w:top w:val="nil"/>
              <w:left w:val="nil"/>
              <w:bottom w:val="single" w:sz="4" w:space="0" w:color="auto"/>
              <w:right w:val="single" w:sz="4" w:space="0" w:color="auto"/>
            </w:tcBorders>
            <w:shd w:val="clear" w:color="000000" w:fill="FFFFFF"/>
            <w:vAlign w:val="center"/>
            <w:hideMark/>
          </w:tcPr>
          <w:p w14:paraId="7B5BB102" w14:textId="77777777" w:rsidR="007B3A4B" w:rsidRPr="007B3A4B" w:rsidRDefault="007B3A4B" w:rsidP="007B3A4B">
            <w:pPr>
              <w:suppressAutoHyphens w:val="0"/>
              <w:spacing w:line="240" w:lineRule="auto"/>
              <w:ind w:firstLine="0"/>
              <w:rPr>
                <w:rFonts w:ascii="Calibri" w:eastAsia="Times New Roman" w:hAnsi="Calibri" w:cs="Calibri"/>
                <w:color w:val="000000"/>
                <w:sz w:val="18"/>
                <w:szCs w:val="18"/>
                <w:lang w:eastAsia="ja-JP"/>
              </w:rPr>
            </w:pPr>
            <w:r w:rsidRPr="007B3A4B">
              <w:rPr>
                <w:rFonts w:ascii="Calibri" w:eastAsia="Times New Roman" w:hAnsi="Calibri" w:cs="Calibri"/>
                <w:color w:val="000000"/>
                <w:sz w:val="18"/>
                <w:szCs w:val="18"/>
                <w:lang w:eastAsia="ja-JP"/>
              </w:rPr>
              <w:t>Φ52,191728</w:t>
            </w:r>
          </w:p>
        </w:tc>
      </w:tr>
      <w:tr w:rsidR="007B3A4B" w:rsidRPr="007B3A4B" w14:paraId="09BA4CDD" w14:textId="77777777" w:rsidTr="007B3A4B">
        <w:trPr>
          <w:trHeight w:val="300"/>
        </w:trPr>
        <w:tc>
          <w:tcPr>
            <w:tcW w:w="1632" w:type="pct"/>
            <w:vMerge/>
            <w:tcBorders>
              <w:top w:val="nil"/>
              <w:left w:val="single" w:sz="4" w:space="0" w:color="auto"/>
              <w:bottom w:val="single" w:sz="4" w:space="0" w:color="auto"/>
              <w:right w:val="single" w:sz="4" w:space="0" w:color="auto"/>
            </w:tcBorders>
            <w:vAlign w:val="center"/>
            <w:hideMark/>
          </w:tcPr>
          <w:p w14:paraId="04D5672E" w14:textId="77777777" w:rsidR="007B3A4B" w:rsidRPr="007B3A4B" w:rsidRDefault="007B3A4B" w:rsidP="007B3A4B">
            <w:pPr>
              <w:suppressAutoHyphens w:val="0"/>
              <w:spacing w:line="240" w:lineRule="auto"/>
              <w:ind w:firstLine="0"/>
              <w:jc w:val="left"/>
              <w:rPr>
                <w:rFonts w:ascii="Calibri" w:eastAsia="Times New Roman" w:hAnsi="Calibri" w:cs="Calibri"/>
                <w:color w:val="000000"/>
                <w:sz w:val="18"/>
                <w:szCs w:val="18"/>
                <w:lang w:eastAsia="ja-JP"/>
              </w:rPr>
            </w:pPr>
          </w:p>
        </w:tc>
        <w:tc>
          <w:tcPr>
            <w:tcW w:w="3368" w:type="pct"/>
            <w:tcBorders>
              <w:top w:val="nil"/>
              <w:left w:val="nil"/>
              <w:bottom w:val="single" w:sz="4" w:space="0" w:color="auto"/>
              <w:right w:val="single" w:sz="4" w:space="0" w:color="auto"/>
            </w:tcBorders>
            <w:shd w:val="clear" w:color="000000" w:fill="FFFFFF"/>
            <w:vAlign w:val="center"/>
            <w:hideMark/>
          </w:tcPr>
          <w:p w14:paraId="09E3F853" w14:textId="77777777" w:rsidR="007B3A4B" w:rsidRPr="007B3A4B" w:rsidRDefault="007B3A4B" w:rsidP="007B3A4B">
            <w:pPr>
              <w:suppressAutoHyphens w:val="0"/>
              <w:spacing w:line="240" w:lineRule="auto"/>
              <w:ind w:firstLine="0"/>
              <w:rPr>
                <w:rFonts w:ascii="Calibri" w:eastAsia="Times New Roman" w:hAnsi="Calibri" w:cs="Calibri"/>
                <w:color w:val="000000"/>
                <w:sz w:val="18"/>
                <w:szCs w:val="18"/>
                <w:lang w:eastAsia="ja-JP"/>
              </w:rPr>
            </w:pPr>
            <w:r w:rsidRPr="007B3A4B">
              <w:rPr>
                <w:rFonts w:ascii="Calibri" w:eastAsia="Times New Roman" w:hAnsi="Calibri" w:cs="Calibri"/>
                <w:color w:val="000000"/>
                <w:sz w:val="18"/>
                <w:szCs w:val="18"/>
                <w:lang w:eastAsia="ja-JP"/>
              </w:rPr>
              <w:t>λ 20,837489</w:t>
            </w:r>
          </w:p>
        </w:tc>
      </w:tr>
    </w:tbl>
    <w:p w14:paraId="3BFE3D6E" w14:textId="545F9773" w:rsidR="00DF7A97" w:rsidRPr="006C5D1D" w:rsidRDefault="003B4D31">
      <w:pPr>
        <w:suppressAutoHyphens w:val="0"/>
        <w:spacing w:after="240" w:line="240" w:lineRule="auto"/>
        <w:ind w:firstLine="0"/>
        <w:rPr>
          <w:rFonts w:ascii="Arial" w:eastAsia="Times New Roman" w:hAnsi="Arial"/>
          <w:i/>
          <w:sz w:val="16"/>
          <w:szCs w:val="16"/>
        </w:rPr>
      </w:pPr>
      <w:r w:rsidRPr="006C5D1D">
        <w:rPr>
          <w:rFonts w:ascii="Arial" w:eastAsia="Times New Roman" w:hAnsi="Arial"/>
          <w:i/>
          <w:sz w:val="16"/>
          <w:szCs w:val="16"/>
        </w:rPr>
        <w:t xml:space="preserve">Źródło: </w:t>
      </w:r>
      <w:r w:rsidR="003725D1" w:rsidRPr="006C5D1D">
        <w:rPr>
          <w:rFonts w:ascii="Arial" w:eastAsia="Times New Roman" w:hAnsi="Arial"/>
          <w:i/>
          <w:sz w:val="16"/>
          <w:szCs w:val="16"/>
        </w:rPr>
        <w:t xml:space="preserve">https://powietrze.gios.gov.pl/pjp/current/station_details/info/9913; </w:t>
      </w:r>
      <w:r w:rsidRPr="006C5D1D">
        <w:rPr>
          <w:rFonts w:ascii="Arial" w:eastAsia="Times New Roman" w:hAnsi="Arial"/>
          <w:i/>
          <w:sz w:val="16"/>
          <w:szCs w:val="16"/>
        </w:rPr>
        <w:t xml:space="preserve">dostęp: </w:t>
      </w:r>
      <w:r w:rsidR="001F385F">
        <w:rPr>
          <w:rFonts w:ascii="Arial" w:eastAsia="Times New Roman" w:hAnsi="Arial"/>
          <w:i/>
          <w:sz w:val="16"/>
          <w:szCs w:val="16"/>
        </w:rPr>
        <w:t>19.12</w:t>
      </w:r>
      <w:r w:rsidRPr="006C5D1D">
        <w:rPr>
          <w:rFonts w:ascii="Arial" w:eastAsia="Times New Roman" w:hAnsi="Arial"/>
          <w:i/>
          <w:sz w:val="16"/>
          <w:szCs w:val="16"/>
        </w:rPr>
        <w:t>.2024 r.</w:t>
      </w:r>
    </w:p>
    <w:p w14:paraId="23877955" w14:textId="348F56BC" w:rsidR="00DF7A97" w:rsidRDefault="003B4D31" w:rsidP="008470DC">
      <w:pPr>
        <w:suppressAutoHyphens w:val="0"/>
        <w:ind w:firstLine="708"/>
        <w:rPr>
          <w:rFonts w:ascii="Arial" w:eastAsia="Arial" w:hAnsi="Arial"/>
          <w:sz w:val="22"/>
          <w:lang w:eastAsia="en-US"/>
        </w:rPr>
      </w:pPr>
      <w:r>
        <w:rPr>
          <w:rFonts w:ascii="Arial" w:eastAsia="Arial" w:hAnsi="Arial"/>
          <w:sz w:val="22"/>
          <w:lang w:eastAsia="en-US"/>
        </w:rPr>
        <w:t xml:space="preserve">Stacja zlokalizowana w </w:t>
      </w:r>
      <w:r w:rsidR="007766BE">
        <w:rPr>
          <w:rFonts w:ascii="Arial" w:eastAsia="Arial" w:hAnsi="Arial"/>
          <w:sz w:val="22"/>
          <w:lang w:eastAsia="en-US"/>
        </w:rPr>
        <w:t>Działdowie</w:t>
      </w:r>
      <w:r>
        <w:rPr>
          <w:rFonts w:ascii="Arial" w:eastAsia="Arial" w:hAnsi="Arial"/>
          <w:sz w:val="22"/>
          <w:lang w:eastAsia="en-US"/>
        </w:rPr>
        <w:t xml:space="preserve"> posiada stanowiska pomiarowe zajmujące się </w:t>
      </w:r>
      <w:r w:rsidR="003725D1">
        <w:rPr>
          <w:rFonts w:ascii="Arial" w:eastAsia="Arial" w:hAnsi="Arial"/>
          <w:sz w:val="22"/>
          <w:lang w:eastAsia="en-US"/>
        </w:rPr>
        <w:br/>
      </w:r>
      <w:r>
        <w:rPr>
          <w:rFonts w:ascii="Arial" w:eastAsia="Arial" w:hAnsi="Arial"/>
          <w:sz w:val="22"/>
          <w:lang w:eastAsia="en-US"/>
        </w:rPr>
        <w:t>badaniem:</w:t>
      </w:r>
    </w:p>
    <w:p w14:paraId="1F467996" w14:textId="3140A11C" w:rsidR="00DF7A97" w:rsidRDefault="003B4D31">
      <w:pPr>
        <w:numPr>
          <w:ilvl w:val="0"/>
          <w:numId w:val="4"/>
        </w:numPr>
        <w:suppressAutoHyphens w:val="0"/>
        <w:contextualSpacing/>
        <w:rPr>
          <w:rFonts w:ascii="Arial" w:eastAsia="Arial" w:hAnsi="Arial"/>
          <w:sz w:val="22"/>
          <w:lang w:eastAsia="en-US"/>
        </w:rPr>
      </w:pPr>
      <w:r>
        <w:rPr>
          <w:rFonts w:ascii="Arial" w:eastAsia="Arial" w:hAnsi="Arial"/>
          <w:sz w:val="22"/>
          <w:lang w:eastAsia="en-US"/>
        </w:rPr>
        <w:t xml:space="preserve">pył zawieszony PM10 </w:t>
      </w:r>
      <w:r w:rsidR="0006038B">
        <w:rPr>
          <w:rFonts w:ascii="Arial" w:eastAsia="Arial" w:hAnsi="Arial"/>
          <w:sz w:val="22"/>
          <w:lang w:eastAsia="en-US"/>
        </w:rPr>
        <w:t>mierzony</w:t>
      </w:r>
      <w:r>
        <w:rPr>
          <w:rFonts w:ascii="Arial" w:eastAsia="Arial" w:hAnsi="Arial"/>
          <w:sz w:val="22"/>
          <w:lang w:eastAsia="en-US"/>
        </w:rPr>
        <w:t xml:space="preserve"> w sposób ciągły z czasem uśrednienia dla </w:t>
      </w:r>
      <w:r w:rsidR="0006038B">
        <w:rPr>
          <w:rFonts w:ascii="Arial" w:eastAsia="Arial" w:hAnsi="Arial"/>
          <w:sz w:val="22"/>
          <w:lang w:eastAsia="en-US"/>
        </w:rPr>
        <w:t>24</w:t>
      </w:r>
      <w:r>
        <w:rPr>
          <w:rFonts w:ascii="Arial" w:eastAsia="Arial" w:hAnsi="Arial"/>
          <w:sz w:val="22"/>
          <w:lang w:eastAsia="en-US"/>
        </w:rPr>
        <w:t xml:space="preserve"> h;</w:t>
      </w:r>
    </w:p>
    <w:p w14:paraId="2D614CE4" w14:textId="23C15C66" w:rsidR="0006038B" w:rsidRDefault="0006038B">
      <w:pPr>
        <w:pStyle w:val="Akapitzlist"/>
        <w:numPr>
          <w:ilvl w:val="0"/>
          <w:numId w:val="4"/>
        </w:numPr>
        <w:spacing w:after="0"/>
        <w:rPr>
          <w:rFonts w:ascii="Arial" w:eastAsia="Arial" w:hAnsi="Arial"/>
          <w:sz w:val="22"/>
          <w:lang w:eastAsia="en-US"/>
        </w:rPr>
      </w:pPr>
      <w:r w:rsidRPr="0006038B">
        <w:rPr>
          <w:rFonts w:ascii="Arial" w:eastAsia="Arial" w:hAnsi="Arial"/>
          <w:sz w:val="22"/>
          <w:lang w:eastAsia="en-US"/>
        </w:rPr>
        <w:t>pył zawieszony PM</w:t>
      </w:r>
      <w:r>
        <w:rPr>
          <w:rFonts w:ascii="Arial" w:eastAsia="Arial" w:hAnsi="Arial"/>
          <w:sz w:val="22"/>
          <w:lang w:eastAsia="en-US"/>
        </w:rPr>
        <w:t>2,5</w:t>
      </w:r>
      <w:r w:rsidRPr="0006038B">
        <w:rPr>
          <w:rFonts w:ascii="Arial" w:eastAsia="Arial" w:hAnsi="Arial"/>
          <w:sz w:val="22"/>
          <w:lang w:eastAsia="en-US"/>
        </w:rPr>
        <w:t xml:space="preserve"> mie</w:t>
      </w:r>
      <w:r>
        <w:rPr>
          <w:rFonts w:ascii="Arial" w:eastAsia="Arial" w:hAnsi="Arial"/>
          <w:sz w:val="22"/>
          <w:lang w:eastAsia="en-US"/>
        </w:rPr>
        <w:t>rz</w:t>
      </w:r>
      <w:r w:rsidRPr="0006038B">
        <w:rPr>
          <w:rFonts w:ascii="Arial" w:eastAsia="Arial" w:hAnsi="Arial"/>
          <w:sz w:val="22"/>
          <w:lang w:eastAsia="en-US"/>
        </w:rPr>
        <w:t xml:space="preserve">ony w sposób ciągły z czasem uśrednienia dla </w:t>
      </w:r>
      <w:r w:rsidR="00113C2E">
        <w:rPr>
          <w:rFonts w:ascii="Arial" w:eastAsia="Arial" w:hAnsi="Arial"/>
          <w:sz w:val="22"/>
          <w:lang w:eastAsia="en-US"/>
        </w:rPr>
        <w:t>1</w:t>
      </w:r>
      <w:r w:rsidRPr="0006038B">
        <w:rPr>
          <w:rFonts w:ascii="Arial" w:eastAsia="Arial" w:hAnsi="Arial"/>
          <w:sz w:val="22"/>
          <w:lang w:eastAsia="en-US"/>
        </w:rPr>
        <w:t xml:space="preserve"> h;</w:t>
      </w:r>
    </w:p>
    <w:p w14:paraId="5A1AB07D" w14:textId="69DD6CCE" w:rsidR="00DF7A97" w:rsidRPr="00FC3754" w:rsidRDefault="00FC3754">
      <w:pPr>
        <w:pStyle w:val="Akapitzlist"/>
        <w:numPr>
          <w:ilvl w:val="0"/>
          <w:numId w:val="4"/>
        </w:numPr>
        <w:spacing w:after="0"/>
        <w:rPr>
          <w:rFonts w:ascii="Arial" w:eastAsia="Arial" w:hAnsi="Arial"/>
          <w:sz w:val="22"/>
          <w:lang w:eastAsia="en-US"/>
        </w:rPr>
      </w:pPr>
      <w:r w:rsidRPr="00FC3754">
        <w:rPr>
          <w:rFonts w:ascii="Arial" w:eastAsia="Arial" w:hAnsi="Arial"/>
          <w:sz w:val="22"/>
          <w:lang w:eastAsia="en-US"/>
        </w:rPr>
        <w:t xml:space="preserve">pył zawieszony PM2,5 mierzony w sposób ciągły z czasem uśrednienia dla </w:t>
      </w:r>
      <w:r>
        <w:rPr>
          <w:rFonts w:ascii="Arial" w:eastAsia="Arial" w:hAnsi="Arial"/>
          <w:sz w:val="22"/>
          <w:lang w:eastAsia="en-US"/>
        </w:rPr>
        <w:t>24</w:t>
      </w:r>
      <w:r w:rsidRPr="00FC3754">
        <w:rPr>
          <w:rFonts w:ascii="Arial" w:eastAsia="Arial" w:hAnsi="Arial"/>
          <w:sz w:val="22"/>
          <w:lang w:eastAsia="en-US"/>
        </w:rPr>
        <w:t xml:space="preserve"> h;</w:t>
      </w:r>
    </w:p>
    <w:p w14:paraId="4CF198E1" w14:textId="7AD22611" w:rsidR="00DF7A97" w:rsidRDefault="003B4D31" w:rsidP="008470DC">
      <w:pPr>
        <w:suppressAutoHyphens w:val="0"/>
        <w:ind w:firstLine="360"/>
        <w:rPr>
          <w:rFonts w:ascii="Arial" w:eastAsia="Arial" w:hAnsi="Arial"/>
          <w:sz w:val="22"/>
          <w:lang w:eastAsia="en-US"/>
        </w:rPr>
      </w:pPr>
      <w:r>
        <w:rPr>
          <w:rFonts w:ascii="Arial" w:eastAsia="Arial" w:hAnsi="Arial"/>
          <w:sz w:val="22"/>
          <w:lang w:eastAsia="en-US"/>
        </w:rPr>
        <w:t>Dane zbiorcze oraz wartości maksymalne dla roku 202</w:t>
      </w:r>
      <w:r w:rsidR="0084225F">
        <w:rPr>
          <w:rFonts w:ascii="Arial" w:eastAsia="Arial" w:hAnsi="Arial"/>
          <w:sz w:val="22"/>
          <w:lang w:eastAsia="en-US"/>
        </w:rPr>
        <w:t>4</w:t>
      </w:r>
      <w:r>
        <w:rPr>
          <w:rFonts w:ascii="Arial" w:eastAsia="Arial" w:hAnsi="Arial"/>
          <w:sz w:val="22"/>
          <w:lang w:eastAsia="en-US"/>
        </w:rPr>
        <w:t xml:space="preserve"> roku przedstawia tabela poniżej. </w:t>
      </w:r>
    </w:p>
    <w:p w14:paraId="6B82D809" w14:textId="66F93A67" w:rsidR="00DF7A97" w:rsidRDefault="008470DC" w:rsidP="008470DC">
      <w:pPr>
        <w:pStyle w:val="Legenda"/>
        <w:rPr>
          <w:rFonts w:ascii="Arial" w:eastAsia="Arial" w:hAnsi="Arial"/>
          <w:bCs/>
          <w:iCs w:val="0"/>
          <w:sz w:val="16"/>
          <w:szCs w:val="16"/>
          <w:lang w:eastAsia="en-US"/>
        </w:rPr>
      </w:pPr>
      <w:bookmarkStart w:id="72" w:name="_Toc185931870"/>
      <w:r>
        <w:t xml:space="preserve">Tabela </w:t>
      </w:r>
      <w:fldSimple w:instr=" SEQ Tabela \* ARABIC ">
        <w:r w:rsidR="00B32467">
          <w:rPr>
            <w:noProof/>
          </w:rPr>
          <w:t>6</w:t>
        </w:r>
      </w:fldSimple>
      <w:r>
        <w:t xml:space="preserve"> </w:t>
      </w:r>
      <w:r w:rsidRPr="00C363DF">
        <w:t>Dane zbiorcze oraz wartości maksymalne dla roku 2023 odnotowane w stacji zlokalizowanej na terenie Działdowa</w:t>
      </w:r>
      <w:bookmarkEnd w:id="72"/>
    </w:p>
    <w:tbl>
      <w:tblPr>
        <w:tblW w:w="5000" w:type="pct"/>
        <w:tblCellMar>
          <w:left w:w="70" w:type="dxa"/>
          <w:right w:w="70" w:type="dxa"/>
        </w:tblCellMar>
        <w:tblLook w:val="04A0" w:firstRow="1" w:lastRow="0" w:firstColumn="1" w:lastColumn="0" w:noHBand="0" w:noVBand="1"/>
      </w:tblPr>
      <w:tblGrid>
        <w:gridCol w:w="2479"/>
        <w:gridCol w:w="3827"/>
        <w:gridCol w:w="1419"/>
        <w:gridCol w:w="1487"/>
      </w:tblGrid>
      <w:tr w:rsidR="008470DC" w:rsidRPr="008470DC" w14:paraId="6F845117" w14:textId="77777777" w:rsidTr="008470DC">
        <w:trPr>
          <w:trHeight w:val="300"/>
        </w:trPr>
        <w:tc>
          <w:tcPr>
            <w:tcW w:w="1346" w:type="pct"/>
            <w:tcBorders>
              <w:top w:val="single" w:sz="4" w:space="0" w:color="auto"/>
              <w:left w:val="single" w:sz="4" w:space="0" w:color="auto"/>
              <w:bottom w:val="single" w:sz="4" w:space="0" w:color="auto"/>
              <w:right w:val="single" w:sz="4" w:space="0" w:color="auto"/>
            </w:tcBorders>
            <w:shd w:val="clear" w:color="000000" w:fill="9BC2E6"/>
            <w:vAlign w:val="center"/>
            <w:hideMark/>
          </w:tcPr>
          <w:p w14:paraId="744C271B" w14:textId="77777777" w:rsidR="008470DC" w:rsidRPr="008470DC" w:rsidRDefault="008470DC" w:rsidP="008470DC">
            <w:pPr>
              <w:suppressAutoHyphens w:val="0"/>
              <w:spacing w:line="240" w:lineRule="auto"/>
              <w:ind w:firstLine="0"/>
              <w:jc w:val="center"/>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Zanieczyszczenie</w:t>
            </w:r>
          </w:p>
        </w:tc>
        <w:tc>
          <w:tcPr>
            <w:tcW w:w="2077" w:type="pct"/>
            <w:tcBorders>
              <w:top w:val="single" w:sz="4" w:space="0" w:color="auto"/>
              <w:left w:val="nil"/>
              <w:bottom w:val="single" w:sz="4" w:space="0" w:color="auto"/>
              <w:right w:val="single" w:sz="4" w:space="0" w:color="auto"/>
            </w:tcBorders>
            <w:shd w:val="clear" w:color="000000" w:fill="9BC2E6"/>
            <w:vAlign w:val="center"/>
            <w:hideMark/>
          </w:tcPr>
          <w:p w14:paraId="28852DA6" w14:textId="77777777" w:rsidR="008470DC" w:rsidRPr="008470DC" w:rsidRDefault="008470DC" w:rsidP="008470DC">
            <w:pPr>
              <w:suppressAutoHyphens w:val="0"/>
              <w:spacing w:line="240" w:lineRule="auto"/>
              <w:ind w:firstLine="0"/>
              <w:jc w:val="center"/>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Nazwa statystyki</w:t>
            </w:r>
          </w:p>
        </w:tc>
        <w:tc>
          <w:tcPr>
            <w:tcW w:w="770" w:type="pct"/>
            <w:tcBorders>
              <w:top w:val="single" w:sz="4" w:space="0" w:color="auto"/>
              <w:left w:val="nil"/>
              <w:bottom w:val="single" w:sz="4" w:space="0" w:color="auto"/>
              <w:right w:val="single" w:sz="4" w:space="0" w:color="auto"/>
            </w:tcBorders>
            <w:shd w:val="clear" w:color="000000" w:fill="9BC2E6"/>
            <w:vAlign w:val="center"/>
            <w:hideMark/>
          </w:tcPr>
          <w:p w14:paraId="1834F014" w14:textId="77777777" w:rsidR="008470DC" w:rsidRPr="008470DC" w:rsidRDefault="008470DC" w:rsidP="008470DC">
            <w:pPr>
              <w:suppressAutoHyphens w:val="0"/>
              <w:spacing w:line="240" w:lineRule="auto"/>
              <w:ind w:firstLine="0"/>
              <w:jc w:val="center"/>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Kod statystyki</w:t>
            </w:r>
          </w:p>
        </w:tc>
        <w:tc>
          <w:tcPr>
            <w:tcW w:w="807" w:type="pct"/>
            <w:tcBorders>
              <w:top w:val="single" w:sz="4" w:space="0" w:color="auto"/>
              <w:left w:val="nil"/>
              <w:bottom w:val="single" w:sz="4" w:space="0" w:color="auto"/>
              <w:right w:val="single" w:sz="4" w:space="0" w:color="auto"/>
            </w:tcBorders>
            <w:shd w:val="clear" w:color="000000" w:fill="9BC2E6"/>
            <w:vAlign w:val="center"/>
            <w:hideMark/>
          </w:tcPr>
          <w:p w14:paraId="41EB00A3" w14:textId="77777777" w:rsidR="008470DC" w:rsidRPr="008470DC" w:rsidRDefault="008470DC" w:rsidP="008470DC">
            <w:pPr>
              <w:suppressAutoHyphens w:val="0"/>
              <w:spacing w:line="240" w:lineRule="auto"/>
              <w:ind w:firstLine="0"/>
              <w:jc w:val="center"/>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Wartość</w:t>
            </w:r>
          </w:p>
        </w:tc>
      </w:tr>
      <w:tr w:rsidR="008470DC" w:rsidRPr="008470DC" w14:paraId="7E0B0A6D" w14:textId="77777777" w:rsidTr="008470DC">
        <w:trPr>
          <w:trHeight w:val="300"/>
        </w:trPr>
        <w:tc>
          <w:tcPr>
            <w:tcW w:w="1346" w:type="pct"/>
            <w:tcBorders>
              <w:top w:val="nil"/>
              <w:left w:val="single" w:sz="4" w:space="0" w:color="auto"/>
              <w:bottom w:val="single" w:sz="4" w:space="0" w:color="auto"/>
              <w:right w:val="single" w:sz="4" w:space="0" w:color="auto"/>
            </w:tcBorders>
            <w:shd w:val="clear" w:color="auto" w:fill="auto"/>
            <w:vAlign w:val="center"/>
            <w:hideMark/>
          </w:tcPr>
          <w:p w14:paraId="4227E46E"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pył zawieszony PM10</w:t>
            </w:r>
          </w:p>
        </w:tc>
        <w:tc>
          <w:tcPr>
            <w:tcW w:w="2077" w:type="pct"/>
            <w:tcBorders>
              <w:top w:val="nil"/>
              <w:left w:val="nil"/>
              <w:bottom w:val="single" w:sz="4" w:space="0" w:color="auto"/>
              <w:right w:val="single" w:sz="4" w:space="0" w:color="auto"/>
            </w:tcBorders>
            <w:shd w:val="clear" w:color="auto" w:fill="auto"/>
            <w:vAlign w:val="center"/>
            <w:hideMark/>
          </w:tcPr>
          <w:p w14:paraId="0F731A38"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Średnia roczna</w:t>
            </w:r>
          </w:p>
        </w:tc>
        <w:tc>
          <w:tcPr>
            <w:tcW w:w="770" w:type="pct"/>
            <w:tcBorders>
              <w:top w:val="nil"/>
              <w:left w:val="nil"/>
              <w:bottom w:val="single" w:sz="4" w:space="0" w:color="auto"/>
              <w:right w:val="single" w:sz="4" w:space="0" w:color="auto"/>
            </w:tcBorders>
            <w:shd w:val="clear" w:color="auto" w:fill="auto"/>
            <w:vAlign w:val="center"/>
            <w:hideMark/>
          </w:tcPr>
          <w:p w14:paraId="4DC18A0B"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SA</w:t>
            </w:r>
          </w:p>
        </w:tc>
        <w:tc>
          <w:tcPr>
            <w:tcW w:w="807" w:type="pct"/>
            <w:tcBorders>
              <w:top w:val="nil"/>
              <w:left w:val="nil"/>
              <w:bottom w:val="single" w:sz="4" w:space="0" w:color="auto"/>
              <w:right w:val="single" w:sz="4" w:space="0" w:color="auto"/>
            </w:tcBorders>
            <w:shd w:val="clear" w:color="auto" w:fill="auto"/>
            <w:vAlign w:val="center"/>
            <w:hideMark/>
          </w:tcPr>
          <w:p w14:paraId="14D9AE93"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23.904185873</w:t>
            </w:r>
          </w:p>
        </w:tc>
      </w:tr>
      <w:tr w:rsidR="008470DC" w:rsidRPr="008470DC" w14:paraId="63D3A09A" w14:textId="77777777" w:rsidTr="008470DC">
        <w:trPr>
          <w:trHeight w:val="300"/>
        </w:trPr>
        <w:tc>
          <w:tcPr>
            <w:tcW w:w="1346" w:type="pct"/>
            <w:tcBorders>
              <w:top w:val="nil"/>
              <w:left w:val="single" w:sz="4" w:space="0" w:color="auto"/>
              <w:bottom w:val="single" w:sz="4" w:space="0" w:color="auto"/>
              <w:right w:val="single" w:sz="4" w:space="0" w:color="auto"/>
            </w:tcBorders>
            <w:shd w:val="clear" w:color="auto" w:fill="auto"/>
            <w:vAlign w:val="center"/>
            <w:hideMark/>
          </w:tcPr>
          <w:p w14:paraId="089BED50"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pył zawieszony PM10</w:t>
            </w:r>
          </w:p>
        </w:tc>
        <w:tc>
          <w:tcPr>
            <w:tcW w:w="2077" w:type="pct"/>
            <w:tcBorders>
              <w:top w:val="nil"/>
              <w:left w:val="nil"/>
              <w:bottom w:val="single" w:sz="4" w:space="0" w:color="auto"/>
              <w:right w:val="single" w:sz="4" w:space="0" w:color="auto"/>
            </w:tcBorders>
            <w:shd w:val="clear" w:color="auto" w:fill="auto"/>
            <w:vAlign w:val="center"/>
            <w:hideMark/>
          </w:tcPr>
          <w:p w14:paraId="60EBD753"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Minimum roczne</w:t>
            </w:r>
          </w:p>
        </w:tc>
        <w:tc>
          <w:tcPr>
            <w:tcW w:w="770" w:type="pct"/>
            <w:tcBorders>
              <w:top w:val="nil"/>
              <w:left w:val="nil"/>
              <w:bottom w:val="single" w:sz="4" w:space="0" w:color="auto"/>
              <w:right w:val="single" w:sz="4" w:space="0" w:color="auto"/>
            </w:tcBorders>
            <w:shd w:val="clear" w:color="auto" w:fill="auto"/>
            <w:vAlign w:val="center"/>
            <w:hideMark/>
          </w:tcPr>
          <w:p w14:paraId="52B06D02"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MIN</w:t>
            </w:r>
          </w:p>
        </w:tc>
        <w:tc>
          <w:tcPr>
            <w:tcW w:w="807" w:type="pct"/>
            <w:tcBorders>
              <w:top w:val="nil"/>
              <w:left w:val="nil"/>
              <w:bottom w:val="single" w:sz="4" w:space="0" w:color="auto"/>
              <w:right w:val="single" w:sz="4" w:space="0" w:color="auto"/>
            </w:tcBorders>
            <w:shd w:val="clear" w:color="auto" w:fill="auto"/>
            <w:vAlign w:val="center"/>
            <w:hideMark/>
          </w:tcPr>
          <w:p w14:paraId="5552C81B"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0.0</w:t>
            </w:r>
          </w:p>
        </w:tc>
      </w:tr>
      <w:tr w:rsidR="008470DC" w:rsidRPr="008470DC" w14:paraId="1E201F04" w14:textId="77777777" w:rsidTr="008470DC">
        <w:trPr>
          <w:trHeight w:val="300"/>
        </w:trPr>
        <w:tc>
          <w:tcPr>
            <w:tcW w:w="1346" w:type="pct"/>
            <w:tcBorders>
              <w:top w:val="nil"/>
              <w:left w:val="single" w:sz="4" w:space="0" w:color="auto"/>
              <w:bottom w:val="single" w:sz="4" w:space="0" w:color="auto"/>
              <w:right w:val="single" w:sz="4" w:space="0" w:color="auto"/>
            </w:tcBorders>
            <w:shd w:val="clear" w:color="auto" w:fill="auto"/>
            <w:vAlign w:val="center"/>
            <w:hideMark/>
          </w:tcPr>
          <w:p w14:paraId="48C52A42"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pył zawieszony PM10</w:t>
            </w:r>
          </w:p>
        </w:tc>
        <w:tc>
          <w:tcPr>
            <w:tcW w:w="2077" w:type="pct"/>
            <w:tcBorders>
              <w:top w:val="nil"/>
              <w:left w:val="nil"/>
              <w:bottom w:val="single" w:sz="4" w:space="0" w:color="auto"/>
              <w:right w:val="single" w:sz="4" w:space="0" w:color="auto"/>
            </w:tcBorders>
            <w:shd w:val="clear" w:color="auto" w:fill="auto"/>
            <w:vAlign w:val="center"/>
            <w:hideMark/>
          </w:tcPr>
          <w:p w14:paraId="4EF2F88C"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Maksimum roczne</w:t>
            </w:r>
          </w:p>
        </w:tc>
        <w:tc>
          <w:tcPr>
            <w:tcW w:w="770" w:type="pct"/>
            <w:tcBorders>
              <w:top w:val="nil"/>
              <w:left w:val="nil"/>
              <w:bottom w:val="single" w:sz="4" w:space="0" w:color="auto"/>
              <w:right w:val="single" w:sz="4" w:space="0" w:color="auto"/>
            </w:tcBorders>
            <w:shd w:val="clear" w:color="auto" w:fill="auto"/>
            <w:vAlign w:val="center"/>
            <w:hideMark/>
          </w:tcPr>
          <w:p w14:paraId="5A35F324"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MAX</w:t>
            </w:r>
          </w:p>
        </w:tc>
        <w:tc>
          <w:tcPr>
            <w:tcW w:w="807" w:type="pct"/>
            <w:tcBorders>
              <w:top w:val="nil"/>
              <w:left w:val="nil"/>
              <w:bottom w:val="single" w:sz="4" w:space="0" w:color="auto"/>
              <w:right w:val="single" w:sz="4" w:space="0" w:color="auto"/>
            </w:tcBorders>
            <w:shd w:val="clear" w:color="auto" w:fill="auto"/>
            <w:vAlign w:val="center"/>
            <w:hideMark/>
          </w:tcPr>
          <w:p w14:paraId="62BD9593"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350.1</w:t>
            </w:r>
          </w:p>
        </w:tc>
      </w:tr>
      <w:tr w:rsidR="008470DC" w:rsidRPr="008470DC" w14:paraId="202BEC7B" w14:textId="77777777" w:rsidTr="008470DC">
        <w:trPr>
          <w:trHeight w:val="300"/>
        </w:trPr>
        <w:tc>
          <w:tcPr>
            <w:tcW w:w="1346" w:type="pct"/>
            <w:tcBorders>
              <w:top w:val="nil"/>
              <w:left w:val="single" w:sz="4" w:space="0" w:color="auto"/>
              <w:bottom w:val="single" w:sz="4" w:space="0" w:color="auto"/>
              <w:right w:val="single" w:sz="4" w:space="0" w:color="auto"/>
            </w:tcBorders>
            <w:shd w:val="clear" w:color="auto" w:fill="auto"/>
            <w:vAlign w:val="center"/>
            <w:hideMark/>
          </w:tcPr>
          <w:p w14:paraId="5152A489"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pył zawieszony PM10</w:t>
            </w:r>
          </w:p>
        </w:tc>
        <w:tc>
          <w:tcPr>
            <w:tcW w:w="2077" w:type="pct"/>
            <w:tcBorders>
              <w:top w:val="nil"/>
              <w:left w:val="nil"/>
              <w:bottom w:val="single" w:sz="4" w:space="0" w:color="auto"/>
              <w:right w:val="single" w:sz="4" w:space="0" w:color="auto"/>
            </w:tcBorders>
            <w:shd w:val="clear" w:color="auto" w:fill="auto"/>
            <w:vAlign w:val="center"/>
            <w:hideMark/>
          </w:tcPr>
          <w:p w14:paraId="6A7EEB91"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Maksimum z wartości lub średnich dobowych</w:t>
            </w:r>
          </w:p>
        </w:tc>
        <w:tc>
          <w:tcPr>
            <w:tcW w:w="770" w:type="pct"/>
            <w:tcBorders>
              <w:top w:val="nil"/>
              <w:left w:val="nil"/>
              <w:bottom w:val="single" w:sz="4" w:space="0" w:color="auto"/>
              <w:right w:val="single" w:sz="4" w:space="0" w:color="auto"/>
            </w:tcBorders>
            <w:shd w:val="clear" w:color="auto" w:fill="auto"/>
            <w:vAlign w:val="center"/>
            <w:hideMark/>
          </w:tcPr>
          <w:p w14:paraId="222004AD"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MAX_S24</w:t>
            </w:r>
          </w:p>
        </w:tc>
        <w:tc>
          <w:tcPr>
            <w:tcW w:w="807" w:type="pct"/>
            <w:tcBorders>
              <w:top w:val="nil"/>
              <w:left w:val="nil"/>
              <w:bottom w:val="single" w:sz="4" w:space="0" w:color="auto"/>
              <w:right w:val="single" w:sz="4" w:space="0" w:color="auto"/>
            </w:tcBorders>
            <w:shd w:val="clear" w:color="auto" w:fill="auto"/>
            <w:vAlign w:val="center"/>
            <w:hideMark/>
          </w:tcPr>
          <w:p w14:paraId="41602302"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93.708333333</w:t>
            </w:r>
          </w:p>
        </w:tc>
      </w:tr>
      <w:tr w:rsidR="008470DC" w:rsidRPr="008470DC" w14:paraId="0DBA92A1" w14:textId="77777777" w:rsidTr="008470DC">
        <w:trPr>
          <w:trHeight w:val="300"/>
        </w:trPr>
        <w:tc>
          <w:tcPr>
            <w:tcW w:w="1346" w:type="pct"/>
            <w:tcBorders>
              <w:top w:val="nil"/>
              <w:left w:val="single" w:sz="4" w:space="0" w:color="auto"/>
              <w:bottom w:val="single" w:sz="4" w:space="0" w:color="auto"/>
              <w:right w:val="single" w:sz="4" w:space="0" w:color="auto"/>
            </w:tcBorders>
            <w:shd w:val="clear" w:color="auto" w:fill="auto"/>
            <w:vAlign w:val="center"/>
            <w:hideMark/>
          </w:tcPr>
          <w:p w14:paraId="501BDB9C"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pył zawieszony PM10</w:t>
            </w:r>
          </w:p>
        </w:tc>
        <w:tc>
          <w:tcPr>
            <w:tcW w:w="2077" w:type="pct"/>
            <w:tcBorders>
              <w:top w:val="nil"/>
              <w:left w:val="nil"/>
              <w:bottom w:val="single" w:sz="4" w:space="0" w:color="auto"/>
              <w:right w:val="single" w:sz="4" w:space="0" w:color="auto"/>
            </w:tcBorders>
            <w:shd w:val="clear" w:color="auto" w:fill="auto"/>
            <w:vAlign w:val="center"/>
            <w:hideMark/>
          </w:tcPr>
          <w:p w14:paraId="57C4E0F6"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Maksimum ze średnich 8-godzinnych</w:t>
            </w:r>
          </w:p>
        </w:tc>
        <w:tc>
          <w:tcPr>
            <w:tcW w:w="770" w:type="pct"/>
            <w:tcBorders>
              <w:top w:val="nil"/>
              <w:left w:val="nil"/>
              <w:bottom w:val="single" w:sz="4" w:space="0" w:color="auto"/>
              <w:right w:val="single" w:sz="4" w:space="0" w:color="auto"/>
            </w:tcBorders>
            <w:shd w:val="clear" w:color="auto" w:fill="auto"/>
            <w:vAlign w:val="center"/>
            <w:hideMark/>
          </w:tcPr>
          <w:p w14:paraId="36F72FC9"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MAX_S8</w:t>
            </w:r>
          </w:p>
        </w:tc>
        <w:tc>
          <w:tcPr>
            <w:tcW w:w="807" w:type="pct"/>
            <w:tcBorders>
              <w:top w:val="nil"/>
              <w:left w:val="nil"/>
              <w:bottom w:val="single" w:sz="4" w:space="0" w:color="auto"/>
              <w:right w:val="single" w:sz="4" w:space="0" w:color="auto"/>
            </w:tcBorders>
            <w:shd w:val="clear" w:color="auto" w:fill="auto"/>
            <w:vAlign w:val="center"/>
            <w:hideMark/>
          </w:tcPr>
          <w:p w14:paraId="43F0F382"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186.8625</w:t>
            </w:r>
          </w:p>
        </w:tc>
      </w:tr>
      <w:tr w:rsidR="008470DC" w:rsidRPr="008470DC" w14:paraId="5FF3FE88" w14:textId="77777777" w:rsidTr="008470DC">
        <w:trPr>
          <w:trHeight w:val="480"/>
        </w:trPr>
        <w:tc>
          <w:tcPr>
            <w:tcW w:w="1346" w:type="pct"/>
            <w:tcBorders>
              <w:top w:val="nil"/>
              <w:left w:val="single" w:sz="4" w:space="0" w:color="auto"/>
              <w:bottom w:val="single" w:sz="4" w:space="0" w:color="auto"/>
              <w:right w:val="single" w:sz="4" w:space="0" w:color="auto"/>
            </w:tcBorders>
            <w:shd w:val="clear" w:color="auto" w:fill="auto"/>
            <w:vAlign w:val="center"/>
            <w:hideMark/>
          </w:tcPr>
          <w:p w14:paraId="4997DA24"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pył zawieszony PM10</w:t>
            </w:r>
          </w:p>
        </w:tc>
        <w:tc>
          <w:tcPr>
            <w:tcW w:w="2077" w:type="pct"/>
            <w:tcBorders>
              <w:top w:val="nil"/>
              <w:left w:val="nil"/>
              <w:bottom w:val="single" w:sz="4" w:space="0" w:color="auto"/>
              <w:right w:val="single" w:sz="4" w:space="0" w:color="auto"/>
            </w:tcBorders>
            <w:shd w:val="clear" w:color="auto" w:fill="auto"/>
            <w:vAlign w:val="center"/>
            <w:hideMark/>
          </w:tcPr>
          <w:p w14:paraId="619884FF"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Liczba dni powyżej granicy ze średnich dobowych</w:t>
            </w:r>
          </w:p>
        </w:tc>
        <w:tc>
          <w:tcPr>
            <w:tcW w:w="770" w:type="pct"/>
            <w:tcBorders>
              <w:top w:val="nil"/>
              <w:left w:val="nil"/>
              <w:bottom w:val="single" w:sz="4" w:space="0" w:color="auto"/>
              <w:right w:val="single" w:sz="4" w:space="0" w:color="auto"/>
            </w:tcBorders>
            <w:shd w:val="clear" w:color="auto" w:fill="auto"/>
            <w:vAlign w:val="center"/>
            <w:hideMark/>
          </w:tcPr>
          <w:p w14:paraId="33331662"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LD_S24</w:t>
            </w:r>
          </w:p>
        </w:tc>
        <w:tc>
          <w:tcPr>
            <w:tcW w:w="807" w:type="pct"/>
            <w:tcBorders>
              <w:top w:val="nil"/>
              <w:left w:val="nil"/>
              <w:bottom w:val="single" w:sz="4" w:space="0" w:color="auto"/>
              <w:right w:val="single" w:sz="4" w:space="0" w:color="auto"/>
            </w:tcBorders>
            <w:shd w:val="clear" w:color="auto" w:fill="auto"/>
            <w:vAlign w:val="center"/>
            <w:hideMark/>
          </w:tcPr>
          <w:p w14:paraId="49EE8F15"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20.0</w:t>
            </w:r>
          </w:p>
        </w:tc>
      </w:tr>
      <w:tr w:rsidR="008470DC" w:rsidRPr="008470DC" w14:paraId="2623A20A" w14:textId="77777777" w:rsidTr="008470DC">
        <w:trPr>
          <w:trHeight w:val="300"/>
        </w:trPr>
        <w:tc>
          <w:tcPr>
            <w:tcW w:w="1346" w:type="pct"/>
            <w:tcBorders>
              <w:top w:val="nil"/>
              <w:left w:val="single" w:sz="4" w:space="0" w:color="auto"/>
              <w:bottom w:val="single" w:sz="4" w:space="0" w:color="auto"/>
              <w:right w:val="single" w:sz="4" w:space="0" w:color="auto"/>
            </w:tcBorders>
            <w:shd w:val="clear" w:color="auto" w:fill="auto"/>
            <w:vAlign w:val="center"/>
            <w:hideMark/>
          </w:tcPr>
          <w:p w14:paraId="2E788272"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pył zawieszony PM10</w:t>
            </w:r>
          </w:p>
        </w:tc>
        <w:tc>
          <w:tcPr>
            <w:tcW w:w="2077" w:type="pct"/>
            <w:tcBorders>
              <w:top w:val="nil"/>
              <w:left w:val="nil"/>
              <w:bottom w:val="single" w:sz="4" w:space="0" w:color="auto"/>
              <w:right w:val="single" w:sz="4" w:space="0" w:color="auto"/>
            </w:tcBorders>
            <w:shd w:val="clear" w:color="auto" w:fill="auto"/>
            <w:vAlign w:val="center"/>
            <w:hideMark/>
          </w:tcPr>
          <w:p w14:paraId="60311D7D"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proofErr w:type="spellStart"/>
            <w:r w:rsidRPr="008470DC">
              <w:rPr>
                <w:rFonts w:ascii="Arial" w:eastAsia="Times New Roman" w:hAnsi="Arial" w:cs="Arial"/>
                <w:color w:val="000000"/>
                <w:sz w:val="18"/>
                <w:szCs w:val="18"/>
                <w:lang w:eastAsia="ja-JP"/>
              </w:rPr>
              <w:t>Percentyl</w:t>
            </w:r>
            <w:proofErr w:type="spellEnd"/>
            <w:r w:rsidRPr="008470DC">
              <w:rPr>
                <w:rFonts w:ascii="Arial" w:eastAsia="Times New Roman" w:hAnsi="Arial" w:cs="Arial"/>
                <w:color w:val="000000"/>
                <w:sz w:val="18"/>
                <w:szCs w:val="18"/>
                <w:lang w:eastAsia="ja-JP"/>
              </w:rPr>
              <w:t xml:space="preserve"> P50 z wyników jednostkowych</w:t>
            </w:r>
          </w:p>
        </w:tc>
        <w:tc>
          <w:tcPr>
            <w:tcW w:w="770" w:type="pct"/>
            <w:tcBorders>
              <w:top w:val="nil"/>
              <w:left w:val="nil"/>
              <w:bottom w:val="single" w:sz="4" w:space="0" w:color="auto"/>
              <w:right w:val="single" w:sz="4" w:space="0" w:color="auto"/>
            </w:tcBorders>
            <w:shd w:val="clear" w:color="auto" w:fill="auto"/>
            <w:vAlign w:val="center"/>
            <w:hideMark/>
          </w:tcPr>
          <w:p w14:paraId="57452897"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S50_PERC</w:t>
            </w:r>
          </w:p>
        </w:tc>
        <w:tc>
          <w:tcPr>
            <w:tcW w:w="807" w:type="pct"/>
            <w:tcBorders>
              <w:top w:val="nil"/>
              <w:left w:val="nil"/>
              <w:bottom w:val="single" w:sz="4" w:space="0" w:color="auto"/>
              <w:right w:val="single" w:sz="4" w:space="0" w:color="auto"/>
            </w:tcBorders>
            <w:shd w:val="clear" w:color="auto" w:fill="auto"/>
            <w:vAlign w:val="center"/>
            <w:hideMark/>
          </w:tcPr>
          <w:p w14:paraId="1332FD14"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17.cze</w:t>
            </w:r>
          </w:p>
        </w:tc>
      </w:tr>
      <w:tr w:rsidR="008470DC" w:rsidRPr="008470DC" w14:paraId="2D64A00C" w14:textId="77777777" w:rsidTr="008470DC">
        <w:trPr>
          <w:trHeight w:val="300"/>
        </w:trPr>
        <w:tc>
          <w:tcPr>
            <w:tcW w:w="1346" w:type="pct"/>
            <w:tcBorders>
              <w:top w:val="nil"/>
              <w:left w:val="single" w:sz="4" w:space="0" w:color="auto"/>
              <w:bottom w:val="single" w:sz="4" w:space="0" w:color="auto"/>
              <w:right w:val="single" w:sz="4" w:space="0" w:color="auto"/>
            </w:tcBorders>
            <w:shd w:val="clear" w:color="auto" w:fill="auto"/>
            <w:vAlign w:val="center"/>
            <w:hideMark/>
          </w:tcPr>
          <w:p w14:paraId="400C0ED5"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pył zawieszony PM10</w:t>
            </w:r>
          </w:p>
        </w:tc>
        <w:tc>
          <w:tcPr>
            <w:tcW w:w="2077" w:type="pct"/>
            <w:tcBorders>
              <w:top w:val="nil"/>
              <w:left w:val="nil"/>
              <w:bottom w:val="single" w:sz="4" w:space="0" w:color="auto"/>
              <w:right w:val="single" w:sz="4" w:space="0" w:color="auto"/>
            </w:tcBorders>
            <w:shd w:val="clear" w:color="auto" w:fill="auto"/>
            <w:vAlign w:val="center"/>
            <w:hideMark/>
          </w:tcPr>
          <w:p w14:paraId="29A1D9DF"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proofErr w:type="spellStart"/>
            <w:r w:rsidRPr="008470DC">
              <w:rPr>
                <w:rFonts w:ascii="Arial" w:eastAsia="Times New Roman" w:hAnsi="Arial" w:cs="Arial"/>
                <w:color w:val="000000"/>
                <w:sz w:val="18"/>
                <w:szCs w:val="18"/>
                <w:lang w:eastAsia="ja-JP"/>
              </w:rPr>
              <w:t>Percentyl</w:t>
            </w:r>
            <w:proofErr w:type="spellEnd"/>
            <w:r w:rsidRPr="008470DC">
              <w:rPr>
                <w:rFonts w:ascii="Arial" w:eastAsia="Times New Roman" w:hAnsi="Arial" w:cs="Arial"/>
                <w:color w:val="000000"/>
                <w:sz w:val="18"/>
                <w:szCs w:val="18"/>
                <w:lang w:eastAsia="ja-JP"/>
              </w:rPr>
              <w:t xml:space="preserve"> P90.4 z wyników jednostkowych</w:t>
            </w:r>
          </w:p>
        </w:tc>
        <w:tc>
          <w:tcPr>
            <w:tcW w:w="770" w:type="pct"/>
            <w:tcBorders>
              <w:top w:val="nil"/>
              <w:left w:val="nil"/>
              <w:bottom w:val="single" w:sz="4" w:space="0" w:color="auto"/>
              <w:right w:val="single" w:sz="4" w:space="0" w:color="auto"/>
            </w:tcBorders>
            <w:shd w:val="clear" w:color="auto" w:fill="auto"/>
            <w:vAlign w:val="center"/>
            <w:hideMark/>
          </w:tcPr>
          <w:p w14:paraId="41300758"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S90_4_PERC</w:t>
            </w:r>
          </w:p>
        </w:tc>
        <w:tc>
          <w:tcPr>
            <w:tcW w:w="807" w:type="pct"/>
            <w:tcBorders>
              <w:top w:val="nil"/>
              <w:left w:val="nil"/>
              <w:bottom w:val="single" w:sz="4" w:space="0" w:color="auto"/>
              <w:right w:val="single" w:sz="4" w:space="0" w:color="auto"/>
            </w:tcBorders>
            <w:shd w:val="clear" w:color="auto" w:fill="auto"/>
            <w:vAlign w:val="center"/>
            <w:hideMark/>
          </w:tcPr>
          <w:p w14:paraId="6A9691CF"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43.9125</w:t>
            </w:r>
          </w:p>
        </w:tc>
      </w:tr>
      <w:tr w:rsidR="008470DC" w:rsidRPr="008470DC" w14:paraId="75BCBA47" w14:textId="77777777" w:rsidTr="008470DC">
        <w:trPr>
          <w:trHeight w:val="480"/>
        </w:trPr>
        <w:tc>
          <w:tcPr>
            <w:tcW w:w="1346" w:type="pct"/>
            <w:tcBorders>
              <w:top w:val="nil"/>
              <w:left w:val="single" w:sz="4" w:space="0" w:color="auto"/>
              <w:bottom w:val="single" w:sz="4" w:space="0" w:color="auto"/>
              <w:right w:val="single" w:sz="4" w:space="0" w:color="auto"/>
            </w:tcBorders>
            <w:shd w:val="clear" w:color="auto" w:fill="auto"/>
            <w:vAlign w:val="center"/>
            <w:hideMark/>
          </w:tcPr>
          <w:p w14:paraId="085CAAC7"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pył zawieszony PM10</w:t>
            </w:r>
          </w:p>
        </w:tc>
        <w:tc>
          <w:tcPr>
            <w:tcW w:w="2077" w:type="pct"/>
            <w:tcBorders>
              <w:top w:val="nil"/>
              <w:left w:val="nil"/>
              <w:bottom w:val="single" w:sz="4" w:space="0" w:color="auto"/>
              <w:right w:val="single" w:sz="4" w:space="0" w:color="auto"/>
            </w:tcBorders>
            <w:shd w:val="clear" w:color="auto" w:fill="auto"/>
            <w:vAlign w:val="center"/>
            <w:hideMark/>
          </w:tcPr>
          <w:p w14:paraId="66105388"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Wartość stosunku pokrycia roku pomiarami do oczekiwanego pokrycia roku</w:t>
            </w:r>
          </w:p>
        </w:tc>
        <w:tc>
          <w:tcPr>
            <w:tcW w:w="770" w:type="pct"/>
            <w:tcBorders>
              <w:top w:val="nil"/>
              <w:left w:val="nil"/>
              <w:bottom w:val="single" w:sz="4" w:space="0" w:color="auto"/>
              <w:right w:val="single" w:sz="4" w:space="0" w:color="auto"/>
            </w:tcBorders>
            <w:shd w:val="clear" w:color="auto" w:fill="auto"/>
            <w:vAlign w:val="center"/>
            <w:hideMark/>
          </w:tcPr>
          <w:p w14:paraId="1B616DF0"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KOMPL</w:t>
            </w:r>
          </w:p>
        </w:tc>
        <w:tc>
          <w:tcPr>
            <w:tcW w:w="807" w:type="pct"/>
            <w:tcBorders>
              <w:top w:val="nil"/>
              <w:left w:val="nil"/>
              <w:bottom w:val="single" w:sz="4" w:space="0" w:color="auto"/>
              <w:right w:val="single" w:sz="4" w:space="0" w:color="auto"/>
            </w:tcBorders>
            <w:shd w:val="clear" w:color="auto" w:fill="auto"/>
            <w:vAlign w:val="center"/>
            <w:hideMark/>
          </w:tcPr>
          <w:p w14:paraId="03C34863"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91.39</w:t>
            </w:r>
          </w:p>
        </w:tc>
      </w:tr>
      <w:tr w:rsidR="008470DC" w:rsidRPr="008470DC" w14:paraId="1A4C2495" w14:textId="77777777" w:rsidTr="008470DC">
        <w:trPr>
          <w:trHeight w:val="300"/>
        </w:trPr>
        <w:tc>
          <w:tcPr>
            <w:tcW w:w="1346" w:type="pct"/>
            <w:tcBorders>
              <w:top w:val="nil"/>
              <w:left w:val="single" w:sz="4" w:space="0" w:color="auto"/>
              <w:bottom w:val="single" w:sz="4" w:space="0" w:color="auto"/>
              <w:right w:val="single" w:sz="4" w:space="0" w:color="auto"/>
            </w:tcBorders>
            <w:shd w:val="clear" w:color="auto" w:fill="auto"/>
            <w:vAlign w:val="center"/>
            <w:hideMark/>
          </w:tcPr>
          <w:p w14:paraId="64433E76"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pył zawieszony PM2.5</w:t>
            </w:r>
          </w:p>
        </w:tc>
        <w:tc>
          <w:tcPr>
            <w:tcW w:w="2077" w:type="pct"/>
            <w:tcBorders>
              <w:top w:val="nil"/>
              <w:left w:val="nil"/>
              <w:bottom w:val="single" w:sz="4" w:space="0" w:color="auto"/>
              <w:right w:val="single" w:sz="4" w:space="0" w:color="auto"/>
            </w:tcBorders>
            <w:shd w:val="clear" w:color="auto" w:fill="auto"/>
            <w:vAlign w:val="center"/>
            <w:hideMark/>
          </w:tcPr>
          <w:p w14:paraId="02C01AB3"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Średnia roczna</w:t>
            </w:r>
          </w:p>
        </w:tc>
        <w:tc>
          <w:tcPr>
            <w:tcW w:w="770" w:type="pct"/>
            <w:tcBorders>
              <w:top w:val="nil"/>
              <w:left w:val="nil"/>
              <w:bottom w:val="single" w:sz="4" w:space="0" w:color="auto"/>
              <w:right w:val="single" w:sz="4" w:space="0" w:color="auto"/>
            </w:tcBorders>
            <w:shd w:val="clear" w:color="auto" w:fill="auto"/>
            <w:vAlign w:val="center"/>
            <w:hideMark/>
          </w:tcPr>
          <w:p w14:paraId="1ECCF2BC"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SA</w:t>
            </w:r>
          </w:p>
        </w:tc>
        <w:tc>
          <w:tcPr>
            <w:tcW w:w="807" w:type="pct"/>
            <w:tcBorders>
              <w:top w:val="nil"/>
              <w:left w:val="nil"/>
              <w:bottom w:val="single" w:sz="4" w:space="0" w:color="auto"/>
              <w:right w:val="single" w:sz="4" w:space="0" w:color="auto"/>
            </w:tcBorders>
            <w:shd w:val="clear" w:color="auto" w:fill="auto"/>
            <w:vAlign w:val="center"/>
            <w:hideMark/>
          </w:tcPr>
          <w:p w14:paraId="3788E87F"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18.248810265</w:t>
            </w:r>
          </w:p>
        </w:tc>
      </w:tr>
      <w:tr w:rsidR="008470DC" w:rsidRPr="008470DC" w14:paraId="38220214" w14:textId="77777777" w:rsidTr="008470DC">
        <w:trPr>
          <w:trHeight w:val="300"/>
        </w:trPr>
        <w:tc>
          <w:tcPr>
            <w:tcW w:w="1346" w:type="pct"/>
            <w:tcBorders>
              <w:top w:val="nil"/>
              <w:left w:val="single" w:sz="4" w:space="0" w:color="auto"/>
              <w:bottom w:val="single" w:sz="4" w:space="0" w:color="auto"/>
              <w:right w:val="single" w:sz="4" w:space="0" w:color="auto"/>
            </w:tcBorders>
            <w:shd w:val="clear" w:color="auto" w:fill="auto"/>
            <w:vAlign w:val="center"/>
            <w:hideMark/>
          </w:tcPr>
          <w:p w14:paraId="762436CD"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pył zawieszony PM2.5</w:t>
            </w:r>
          </w:p>
        </w:tc>
        <w:tc>
          <w:tcPr>
            <w:tcW w:w="2077" w:type="pct"/>
            <w:tcBorders>
              <w:top w:val="nil"/>
              <w:left w:val="nil"/>
              <w:bottom w:val="single" w:sz="4" w:space="0" w:color="auto"/>
              <w:right w:val="single" w:sz="4" w:space="0" w:color="auto"/>
            </w:tcBorders>
            <w:shd w:val="clear" w:color="auto" w:fill="auto"/>
            <w:vAlign w:val="center"/>
            <w:hideMark/>
          </w:tcPr>
          <w:p w14:paraId="66574C08"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Minimum roczne</w:t>
            </w:r>
          </w:p>
        </w:tc>
        <w:tc>
          <w:tcPr>
            <w:tcW w:w="770" w:type="pct"/>
            <w:tcBorders>
              <w:top w:val="nil"/>
              <w:left w:val="nil"/>
              <w:bottom w:val="single" w:sz="4" w:space="0" w:color="auto"/>
              <w:right w:val="single" w:sz="4" w:space="0" w:color="auto"/>
            </w:tcBorders>
            <w:shd w:val="clear" w:color="auto" w:fill="auto"/>
            <w:vAlign w:val="center"/>
            <w:hideMark/>
          </w:tcPr>
          <w:p w14:paraId="3E0CCEF6"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MIN</w:t>
            </w:r>
          </w:p>
        </w:tc>
        <w:tc>
          <w:tcPr>
            <w:tcW w:w="807" w:type="pct"/>
            <w:tcBorders>
              <w:top w:val="nil"/>
              <w:left w:val="nil"/>
              <w:bottom w:val="single" w:sz="4" w:space="0" w:color="auto"/>
              <w:right w:val="single" w:sz="4" w:space="0" w:color="auto"/>
            </w:tcBorders>
            <w:shd w:val="clear" w:color="auto" w:fill="auto"/>
            <w:vAlign w:val="center"/>
            <w:hideMark/>
          </w:tcPr>
          <w:p w14:paraId="0C6C771B"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0.0</w:t>
            </w:r>
          </w:p>
        </w:tc>
      </w:tr>
      <w:tr w:rsidR="008470DC" w:rsidRPr="008470DC" w14:paraId="58C774DB" w14:textId="77777777" w:rsidTr="008470DC">
        <w:trPr>
          <w:trHeight w:val="300"/>
        </w:trPr>
        <w:tc>
          <w:tcPr>
            <w:tcW w:w="1346" w:type="pct"/>
            <w:tcBorders>
              <w:top w:val="nil"/>
              <w:left w:val="single" w:sz="4" w:space="0" w:color="auto"/>
              <w:bottom w:val="single" w:sz="4" w:space="0" w:color="auto"/>
              <w:right w:val="single" w:sz="4" w:space="0" w:color="auto"/>
            </w:tcBorders>
            <w:shd w:val="clear" w:color="auto" w:fill="auto"/>
            <w:vAlign w:val="center"/>
            <w:hideMark/>
          </w:tcPr>
          <w:p w14:paraId="0BB686BF"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pył zawieszony PM2.5</w:t>
            </w:r>
          </w:p>
        </w:tc>
        <w:tc>
          <w:tcPr>
            <w:tcW w:w="2077" w:type="pct"/>
            <w:tcBorders>
              <w:top w:val="nil"/>
              <w:left w:val="nil"/>
              <w:bottom w:val="single" w:sz="4" w:space="0" w:color="auto"/>
              <w:right w:val="single" w:sz="4" w:space="0" w:color="auto"/>
            </w:tcBorders>
            <w:shd w:val="clear" w:color="auto" w:fill="auto"/>
            <w:vAlign w:val="center"/>
            <w:hideMark/>
          </w:tcPr>
          <w:p w14:paraId="745BF9D1"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Maksimum roczne</w:t>
            </w:r>
          </w:p>
        </w:tc>
        <w:tc>
          <w:tcPr>
            <w:tcW w:w="770" w:type="pct"/>
            <w:tcBorders>
              <w:top w:val="nil"/>
              <w:left w:val="nil"/>
              <w:bottom w:val="single" w:sz="4" w:space="0" w:color="auto"/>
              <w:right w:val="single" w:sz="4" w:space="0" w:color="auto"/>
            </w:tcBorders>
            <w:shd w:val="clear" w:color="auto" w:fill="auto"/>
            <w:vAlign w:val="center"/>
            <w:hideMark/>
          </w:tcPr>
          <w:p w14:paraId="078BBC1E"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MAX</w:t>
            </w:r>
          </w:p>
        </w:tc>
        <w:tc>
          <w:tcPr>
            <w:tcW w:w="807" w:type="pct"/>
            <w:tcBorders>
              <w:top w:val="nil"/>
              <w:left w:val="nil"/>
              <w:bottom w:val="single" w:sz="4" w:space="0" w:color="auto"/>
              <w:right w:val="single" w:sz="4" w:space="0" w:color="auto"/>
            </w:tcBorders>
            <w:shd w:val="clear" w:color="auto" w:fill="auto"/>
            <w:vAlign w:val="center"/>
            <w:hideMark/>
          </w:tcPr>
          <w:p w14:paraId="16BC81AD"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341.2</w:t>
            </w:r>
          </w:p>
        </w:tc>
      </w:tr>
      <w:tr w:rsidR="008470DC" w:rsidRPr="008470DC" w14:paraId="5A5A666A" w14:textId="77777777" w:rsidTr="008470DC">
        <w:trPr>
          <w:trHeight w:val="300"/>
        </w:trPr>
        <w:tc>
          <w:tcPr>
            <w:tcW w:w="1346" w:type="pct"/>
            <w:tcBorders>
              <w:top w:val="nil"/>
              <w:left w:val="single" w:sz="4" w:space="0" w:color="auto"/>
              <w:bottom w:val="single" w:sz="4" w:space="0" w:color="auto"/>
              <w:right w:val="single" w:sz="4" w:space="0" w:color="auto"/>
            </w:tcBorders>
            <w:shd w:val="clear" w:color="auto" w:fill="auto"/>
            <w:vAlign w:val="center"/>
            <w:hideMark/>
          </w:tcPr>
          <w:p w14:paraId="76DAD96F"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pył zawieszony PM2.5</w:t>
            </w:r>
          </w:p>
        </w:tc>
        <w:tc>
          <w:tcPr>
            <w:tcW w:w="2077" w:type="pct"/>
            <w:tcBorders>
              <w:top w:val="nil"/>
              <w:left w:val="nil"/>
              <w:bottom w:val="single" w:sz="4" w:space="0" w:color="auto"/>
              <w:right w:val="single" w:sz="4" w:space="0" w:color="auto"/>
            </w:tcBorders>
            <w:shd w:val="clear" w:color="auto" w:fill="auto"/>
            <w:vAlign w:val="center"/>
            <w:hideMark/>
          </w:tcPr>
          <w:p w14:paraId="44D47C66"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Maksimum ze średnich 8-godzinnych</w:t>
            </w:r>
          </w:p>
        </w:tc>
        <w:tc>
          <w:tcPr>
            <w:tcW w:w="770" w:type="pct"/>
            <w:tcBorders>
              <w:top w:val="nil"/>
              <w:left w:val="nil"/>
              <w:bottom w:val="single" w:sz="4" w:space="0" w:color="auto"/>
              <w:right w:val="single" w:sz="4" w:space="0" w:color="auto"/>
            </w:tcBorders>
            <w:shd w:val="clear" w:color="auto" w:fill="auto"/>
            <w:vAlign w:val="center"/>
            <w:hideMark/>
          </w:tcPr>
          <w:p w14:paraId="26B51F4F"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MAX_S8</w:t>
            </w:r>
          </w:p>
        </w:tc>
        <w:tc>
          <w:tcPr>
            <w:tcW w:w="807" w:type="pct"/>
            <w:tcBorders>
              <w:top w:val="nil"/>
              <w:left w:val="nil"/>
              <w:bottom w:val="single" w:sz="4" w:space="0" w:color="auto"/>
              <w:right w:val="single" w:sz="4" w:space="0" w:color="auto"/>
            </w:tcBorders>
            <w:shd w:val="clear" w:color="auto" w:fill="auto"/>
            <w:vAlign w:val="center"/>
            <w:hideMark/>
          </w:tcPr>
          <w:p w14:paraId="0D7EF3C4"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182.55</w:t>
            </w:r>
          </w:p>
        </w:tc>
      </w:tr>
      <w:tr w:rsidR="008470DC" w:rsidRPr="008470DC" w14:paraId="13093143" w14:textId="77777777" w:rsidTr="008470DC">
        <w:trPr>
          <w:trHeight w:val="300"/>
        </w:trPr>
        <w:tc>
          <w:tcPr>
            <w:tcW w:w="1346" w:type="pct"/>
            <w:tcBorders>
              <w:top w:val="nil"/>
              <w:left w:val="single" w:sz="4" w:space="0" w:color="auto"/>
              <w:bottom w:val="single" w:sz="4" w:space="0" w:color="auto"/>
              <w:right w:val="single" w:sz="4" w:space="0" w:color="auto"/>
            </w:tcBorders>
            <w:shd w:val="clear" w:color="auto" w:fill="auto"/>
            <w:vAlign w:val="center"/>
            <w:hideMark/>
          </w:tcPr>
          <w:p w14:paraId="5917E3E5"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pył zawieszony PM2.5</w:t>
            </w:r>
          </w:p>
        </w:tc>
        <w:tc>
          <w:tcPr>
            <w:tcW w:w="2077" w:type="pct"/>
            <w:tcBorders>
              <w:top w:val="nil"/>
              <w:left w:val="nil"/>
              <w:bottom w:val="single" w:sz="4" w:space="0" w:color="auto"/>
              <w:right w:val="single" w:sz="4" w:space="0" w:color="auto"/>
            </w:tcBorders>
            <w:shd w:val="clear" w:color="auto" w:fill="auto"/>
            <w:vAlign w:val="center"/>
            <w:hideMark/>
          </w:tcPr>
          <w:p w14:paraId="048EBDE8"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proofErr w:type="spellStart"/>
            <w:r w:rsidRPr="008470DC">
              <w:rPr>
                <w:rFonts w:ascii="Arial" w:eastAsia="Times New Roman" w:hAnsi="Arial" w:cs="Arial"/>
                <w:color w:val="000000"/>
                <w:sz w:val="18"/>
                <w:szCs w:val="18"/>
                <w:lang w:eastAsia="ja-JP"/>
              </w:rPr>
              <w:t>Percentyl</w:t>
            </w:r>
            <w:proofErr w:type="spellEnd"/>
            <w:r w:rsidRPr="008470DC">
              <w:rPr>
                <w:rFonts w:ascii="Arial" w:eastAsia="Times New Roman" w:hAnsi="Arial" w:cs="Arial"/>
                <w:color w:val="000000"/>
                <w:sz w:val="18"/>
                <w:szCs w:val="18"/>
                <w:lang w:eastAsia="ja-JP"/>
              </w:rPr>
              <w:t xml:space="preserve"> P50 z wyników jednostkowych</w:t>
            </w:r>
          </w:p>
        </w:tc>
        <w:tc>
          <w:tcPr>
            <w:tcW w:w="770" w:type="pct"/>
            <w:tcBorders>
              <w:top w:val="nil"/>
              <w:left w:val="nil"/>
              <w:bottom w:val="single" w:sz="4" w:space="0" w:color="auto"/>
              <w:right w:val="single" w:sz="4" w:space="0" w:color="auto"/>
            </w:tcBorders>
            <w:shd w:val="clear" w:color="auto" w:fill="auto"/>
            <w:vAlign w:val="center"/>
            <w:hideMark/>
          </w:tcPr>
          <w:p w14:paraId="73182E77"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S50_PERC</w:t>
            </w:r>
          </w:p>
        </w:tc>
        <w:tc>
          <w:tcPr>
            <w:tcW w:w="807" w:type="pct"/>
            <w:tcBorders>
              <w:top w:val="nil"/>
              <w:left w:val="nil"/>
              <w:bottom w:val="single" w:sz="4" w:space="0" w:color="auto"/>
              <w:right w:val="single" w:sz="4" w:space="0" w:color="auto"/>
            </w:tcBorders>
            <w:shd w:val="clear" w:color="auto" w:fill="auto"/>
            <w:vAlign w:val="center"/>
            <w:hideMark/>
          </w:tcPr>
          <w:p w14:paraId="01BB8C7C"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11.wrz</w:t>
            </w:r>
          </w:p>
        </w:tc>
      </w:tr>
      <w:tr w:rsidR="008470DC" w:rsidRPr="008470DC" w14:paraId="1525C968" w14:textId="77777777" w:rsidTr="008470DC">
        <w:trPr>
          <w:trHeight w:val="480"/>
        </w:trPr>
        <w:tc>
          <w:tcPr>
            <w:tcW w:w="1346" w:type="pct"/>
            <w:tcBorders>
              <w:top w:val="nil"/>
              <w:left w:val="single" w:sz="4" w:space="0" w:color="auto"/>
              <w:bottom w:val="single" w:sz="4" w:space="0" w:color="auto"/>
              <w:right w:val="single" w:sz="4" w:space="0" w:color="auto"/>
            </w:tcBorders>
            <w:shd w:val="clear" w:color="auto" w:fill="auto"/>
            <w:vAlign w:val="center"/>
            <w:hideMark/>
          </w:tcPr>
          <w:p w14:paraId="62B3A45E"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pył zawieszony PM2.5</w:t>
            </w:r>
          </w:p>
        </w:tc>
        <w:tc>
          <w:tcPr>
            <w:tcW w:w="2077" w:type="pct"/>
            <w:tcBorders>
              <w:top w:val="nil"/>
              <w:left w:val="nil"/>
              <w:bottom w:val="single" w:sz="4" w:space="0" w:color="auto"/>
              <w:right w:val="single" w:sz="4" w:space="0" w:color="auto"/>
            </w:tcBorders>
            <w:shd w:val="clear" w:color="auto" w:fill="auto"/>
            <w:vAlign w:val="center"/>
            <w:hideMark/>
          </w:tcPr>
          <w:p w14:paraId="20B59081"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Wartość stosunku pokrycia roku pomiarami do oczekiwanego pokrycia roku</w:t>
            </w:r>
          </w:p>
        </w:tc>
        <w:tc>
          <w:tcPr>
            <w:tcW w:w="770" w:type="pct"/>
            <w:tcBorders>
              <w:top w:val="nil"/>
              <w:left w:val="nil"/>
              <w:bottom w:val="single" w:sz="4" w:space="0" w:color="auto"/>
              <w:right w:val="single" w:sz="4" w:space="0" w:color="auto"/>
            </w:tcBorders>
            <w:shd w:val="clear" w:color="auto" w:fill="auto"/>
            <w:vAlign w:val="center"/>
            <w:hideMark/>
          </w:tcPr>
          <w:p w14:paraId="70755CFB"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KOMPL</w:t>
            </w:r>
          </w:p>
        </w:tc>
        <w:tc>
          <w:tcPr>
            <w:tcW w:w="807" w:type="pct"/>
            <w:tcBorders>
              <w:top w:val="nil"/>
              <w:left w:val="nil"/>
              <w:bottom w:val="single" w:sz="4" w:space="0" w:color="auto"/>
              <w:right w:val="single" w:sz="4" w:space="0" w:color="auto"/>
            </w:tcBorders>
            <w:shd w:val="clear" w:color="auto" w:fill="auto"/>
            <w:vAlign w:val="center"/>
            <w:hideMark/>
          </w:tcPr>
          <w:p w14:paraId="617D0B42" w14:textId="77777777" w:rsidR="008470DC" w:rsidRPr="008470DC" w:rsidRDefault="008470DC" w:rsidP="008470DC">
            <w:pPr>
              <w:suppressAutoHyphens w:val="0"/>
              <w:spacing w:line="240" w:lineRule="auto"/>
              <w:ind w:firstLine="0"/>
              <w:jc w:val="left"/>
              <w:rPr>
                <w:rFonts w:ascii="Arial" w:eastAsia="Times New Roman" w:hAnsi="Arial" w:cs="Arial"/>
                <w:color w:val="000000"/>
                <w:sz w:val="18"/>
                <w:szCs w:val="18"/>
                <w:lang w:eastAsia="ja-JP"/>
              </w:rPr>
            </w:pPr>
            <w:r w:rsidRPr="008470DC">
              <w:rPr>
                <w:rFonts w:ascii="Arial" w:eastAsia="Times New Roman" w:hAnsi="Arial" w:cs="Arial"/>
                <w:color w:val="000000"/>
                <w:sz w:val="18"/>
                <w:szCs w:val="18"/>
                <w:lang w:eastAsia="ja-JP"/>
              </w:rPr>
              <w:t>91.39</w:t>
            </w:r>
          </w:p>
        </w:tc>
      </w:tr>
    </w:tbl>
    <w:p w14:paraId="62547DAA" w14:textId="491AAFD3" w:rsidR="00DF7A97" w:rsidRDefault="003B4D31">
      <w:pPr>
        <w:suppressAutoHyphens w:val="0"/>
        <w:spacing w:after="240" w:line="240" w:lineRule="auto"/>
        <w:ind w:firstLine="0"/>
        <w:rPr>
          <w:rFonts w:ascii="Arial" w:eastAsia="Times New Roman" w:hAnsi="Arial"/>
          <w:i/>
          <w:sz w:val="16"/>
          <w:szCs w:val="16"/>
        </w:rPr>
      </w:pPr>
      <w:r w:rsidRPr="00E97DBB">
        <w:rPr>
          <w:rFonts w:ascii="Arial" w:eastAsia="Times New Roman" w:hAnsi="Arial"/>
          <w:i/>
          <w:sz w:val="16"/>
          <w:szCs w:val="16"/>
        </w:rPr>
        <w:t xml:space="preserve">Źródło: </w:t>
      </w:r>
      <w:r w:rsidR="00A11866" w:rsidRPr="00E97DBB">
        <w:rPr>
          <w:rFonts w:ascii="Arial" w:eastAsia="Times New Roman" w:hAnsi="Arial"/>
          <w:i/>
          <w:sz w:val="16"/>
          <w:szCs w:val="16"/>
        </w:rPr>
        <w:t>https://powietrze.gios.gov.pl/pjp/current/station_details/archive/</w:t>
      </w:r>
      <w:bookmarkStart w:id="73" w:name="_Hlk185593619"/>
      <w:r w:rsidR="00476CC9">
        <w:rPr>
          <w:rFonts w:ascii="Arial" w:eastAsia="Times New Roman" w:hAnsi="Arial"/>
          <w:i/>
          <w:sz w:val="16"/>
          <w:szCs w:val="16"/>
        </w:rPr>
        <w:t>17741#</w:t>
      </w:r>
      <w:bookmarkEnd w:id="73"/>
      <w:r w:rsidRPr="00E97DBB">
        <w:rPr>
          <w:rFonts w:ascii="Arial" w:eastAsia="Times New Roman" w:hAnsi="Arial"/>
          <w:i/>
          <w:sz w:val="16"/>
          <w:szCs w:val="16"/>
        </w:rPr>
        <w:t>, dostęp:</w:t>
      </w:r>
      <w:r w:rsidR="009A4DDA">
        <w:rPr>
          <w:rFonts w:ascii="Arial" w:eastAsia="Times New Roman" w:hAnsi="Arial"/>
          <w:i/>
          <w:sz w:val="16"/>
          <w:szCs w:val="16"/>
        </w:rPr>
        <w:t>19</w:t>
      </w:r>
      <w:r w:rsidRPr="00E97DBB">
        <w:rPr>
          <w:rFonts w:ascii="Arial" w:eastAsia="Times New Roman" w:hAnsi="Arial"/>
          <w:i/>
          <w:sz w:val="16"/>
          <w:szCs w:val="16"/>
        </w:rPr>
        <w:t>.</w:t>
      </w:r>
      <w:r w:rsidR="009A4DDA">
        <w:rPr>
          <w:rFonts w:ascii="Arial" w:eastAsia="Times New Roman" w:hAnsi="Arial"/>
          <w:i/>
          <w:sz w:val="16"/>
          <w:szCs w:val="16"/>
        </w:rPr>
        <w:t>12</w:t>
      </w:r>
      <w:r w:rsidRPr="00E97DBB">
        <w:rPr>
          <w:rFonts w:ascii="Arial" w:eastAsia="Times New Roman" w:hAnsi="Arial"/>
          <w:i/>
          <w:sz w:val="16"/>
          <w:szCs w:val="16"/>
        </w:rPr>
        <w:t>.2024r.</w:t>
      </w:r>
    </w:p>
    <w:p w14:paraId="69F1E24D" w14:textId="77777777" w:rsidR="008470DC" w:rsidRDefault="008470DC">
      <w:pPr>
        <w:suppressAutoHyphens w:val="0"/>
        <w:spacing w:after="240" w:line="240" w:lineRule="auto"/>
        <w:ind w:firstLine="0"/>
        <w:rPr>
          <w:rFonts w:ascii="Arial" w:eastAsia="Times New Roman" w:hAnsi="Arial"/>
          <w:i/>
          <w:sz w:val="16"/>
          <w:szCs w:val="16"/>
        </w:rPr>
      </w:pPr>
    </w:p>
    <w:p w14:paraId="73BAA5A5" w14:textId="77777777" w:rsidR="008470DC" w:rsidRDefault="008470DC">
      <w:pPr>
        <w:suppressAutoHyphens w:val="0"/>
        <w:spacing w:after="240" w:line="240" w:lineRule="auto"/>
        <w:ind w:firstLine="0"/>
        <w:rPr>
          <w:rFonts w:ascii="Arial" w:eastAsia="Times New Roman" w:hAnsi="Arial"/>
          <w:i/>
          <w:sz w:val="16"/>
          <w:szCs w:val="16"/>
        </w:rPr>
      </w:pPr>
    </w:p>
    <w:p w14:paraId="5158AEE2" w14:textId="77777777" w:rsidR="008470DC" w:rsidRDefault="008470DC">
      <w:pPr>
        <w:suppressAutoHyphens w:val="0"/>
        <w:spacing w:after="240" w:line="240" w:lineRule="auto"/>
        <w:ind w:firstLine="0"/>
        <w:rPr>
          <w:rFonts w:ascii="Arial" w:eastAsia="Times New Roman" w:hAnsi="Arial"/>
          <w:i/>
          <w:sz w:val="16"/>
          <w:szCs w:val="16"/>
        </w:rPr>
      </w:pPr>
    </w:p>
    <w:p w14:paraId="150515BB" w14:textId="77777777" w:rsidR="008470DC" w:rsidRDefault="008470DC">
      <w:pPr>
        <w:suppressAutoHyphens w:val="0"/>
        <w:spacing w:after="240" w:line="240" w:lineRule="auto"/>
        <w:ind w:firstLine="0"/>
        <w:rPr>
          <w:rFonts w:ascii="Arial" w:eastAsia="Times New Roman" w:hAnsi="Arial"/>
          <w:i/>
          <w:sz w:val="16"/>
          <w:szCs w:val="16"/>
        </w:rPr>
      </w:pPr>
    </w:p>
    <w:p w14:paraId="7476F64D" w14:textId="77777777" w:rsidR="008470DC" w:rsidRDefault="008470DC">
      <w:pPr>
        <w:suppressAutoHyphens w:val="0"/>
        <w:spacing w:after="240" w:line="240" w:lineRule="auto"/>
        <w:ind w:firstLine="0"/>
        <w:rPr>
          <w:rFonts w:ascii="Arial" w:eastAsia="Times New Roman" w:hAnsi="Arial"/>
          <w:i/>
          <w:sz w:val="16"/>
          <w:szCs w:val="16"/>
        </w:rPr>
      </w:pPr>
    </w:p>
    <w:p w14:paraId="69F26345" w14:textId="53183346" w:rsidR="008470DC" w:rsidRPr="00E97DBB" w:rsidRDefault="008470DC" w:rsidP="008470DC">
      <w:pPr>
        <w:pStyle w:val="Legenda"/>
        <w:rPr>
          <w:rFonts w:ascii="Arial" w:eastAsia="Times New Roman" w:hAnsi="Arial"/>
          <w:i w:val="0"/>
          <w:sz w:val="16"/>
          <w:szCs w:val="16"/>
        </w:rPr>
      </w:pPr>
      <w:bookmarkStart w:id="74" w:name="_Toc185931872"/>
      <w:r>
        <w:t xml:space="preserve">Wykres </w:t>
      </w:r>
      <w:fldSimple w:instr=" SEQ Wykres \* ARABIC ">
        <w:r w:rsidR="00B32467">
          <w:rPr>
            <w:noProof/>
          </w:rPr>
          <w:t>1</w:t>
        </w:r>
      </w:fldSimple>
      <w:r>
        <w:t xml:space="preserve"> </w:t>
      </w:r>
      <w:r w:rsidRPr="00F27DE9">
        <w:t>Wyniki pomiarów – Działdowo - PM10, PM2,5</w:t>
      </w:r>
      <w:bookmarkEnd w:id="74"/>
    </w:p>
    <w:p w14:paraId="0FCA54BD" w14:textId="77777777" w:rsidR="008470DC" w:rsidRPr="00476CC9" w:rsidRDefault="008470DC" w:rsidP="008470DC">
      <w:pPr>
        <w:suppressAutoHyphens w:val="0"/>
        <w:spacing w:beforeAutospacing="1" w:afterAutospacing="1" w:line="240" w:lineRule="auto"/>
        <w:ind w:firstLine="0"/>
        <w:jc w:val="left"/>
        <w:rPr>
          <w:rFonts w:ascii="Times New Roman" w:eastAsia="Times New Roman" w:hAnsi="Times New Roman"/>
          <w:szCs w:val="24"/>
        </w:rPr>
      </w:pPr>
      <w:r w:rsidRPr="00476CC9">
        <w:rPr>
          <w:rFonts w:ascii="Times New Roman" w:eastAsia="Times New Roman" w:hAnsi="Times New Roman"/>
          <w:noProof/>
          <w:szCs w:val="24"/>
        </w:rPr>
        <w:lastRenderedPageBreak/>
        <w:drawing>
          <wp:inline distT="0" distB="0" distL="0" distR="0" wp14:anchorId="04FBED04" wp14:editId="22BFD0E3">
            <wp:extent cx="5760720" cy="3632835"/>
            <wp:effectExtent l="0" t="0" r="0" b="0"/>
            <wp:docPr id="444991420" name="Obraz 3" descr="Obraz zawierający tekst, Wykres, lini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91420" name="Obraz 3" descr="Obraz zawierający tekst, Wykres, linia, Czcionka&#10;&#10;Opis wygenerowany automatyczn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632835"/>
                    </a:xfrm>
                    <a:prstGeom prst="rect">
                      <a:avLst/>
                    </a:prstGeom>
                    <a:noFill/>
                    <a:ln>
                      <a:noFill/>
                    </a:ln>
                  </pic:spPr>
                </pic:pic>
              </a:graphicData>
            </a:graphic>
          </wp:inline>
        </w:drawing>
      </w:r>
    </w:p>
    <w:p w14:paraId="11FAA88A" w14:textId="70075CD6" w:rsidR="008470DC" w:rsidRPr="008470DC" w:rsidRDefault="008470DC" w:rsidP="008470DC">
      <w:pPr>
        <w:suppressAutoHyphens w:val="0"/>
        <w:spacing w:after="240" w:line="240" w:lineRule="auto"/>
        <w:ind w:firstLine="0"/>
        <w:jc w:val="left"/>
        <w:rPr>
          <w:rFonts w:ascii="Arial" w:eastAsia="Times New Roman" w:hAnsi="Arial"/>
          <w:bCs/>
          <w:i/>
          <w:sz w:val="16"/>
          <w:szCs w:val="16"/>
        </w:rPr>
      </w:pPr>
      <w:r w:rsidRPr="00476CC9">
        <w:rPr>
          <w:rFonts w:ascii="Arial" w:eastAsia="Times New Roman" w:hAnsi="Arial"/>
          <w:bCs/>
          <w:i/>
          <w:sz w:val="16"/>
          <w:szCs w:val="16"/>
        </w:rPr>
        <w:t xml:space="preserve">Źródło: https://powietrze.gios.gov.pl/pjp/current/station_details/archive/17741# , dostęp: </w:t>
      </w:r>
      <w:r>
        <w:rPr>
          <w:rFonts w:ascii="Arial" w:eastAsia="Times New Roman" w:hAnsi="Arial"/>
          <w:bCs/>
          <w:i/>
          <w:sz w:val="16"/>
          <w:szCs w:val="16"/>
        </w:rPr>
        <w:t>19</w:t>
      </w:r>
      <w:r w:rsidRPr="00476CC9">
        <w:rPr>
          <w:rFonts w:ascii="Arial" w:eastAsia="Times New Roman" w:hAnsi="Arial"/>
          <w:bCs/>
          <w:i/>
          <w:sz w:val="16"/>
          <w:szCs w:val="16"/>
        </w:rPr>
        <w:t>.</w:t>
      </w:r>
      <w:r>
        <w:rPr>
          <w:rFonts w:ascii="Arial" w:eastAsia="Times New Roman" w:hAnsi="Arial"/>
          <w:bCs/>
          <w:i/>
          <w:sz w:val="16"/>
          <w:szCs w:val="16"/>
        </w:rPr>
        <w:t>12</w:t>
      </w:r>
      <w:r w:rsidRPr="00476CC9">
        <w:rPr>
          <w:rFonts w:ascii="Arial" w:eastAsia="Times New Roman" w:hAnsi="Arial"/>
          <w:bCs/>
          <w:i/>
          <w:sz w:val="16"/>
          <w:szCs w:val="16"/>
        </w:rPr>
        <w:t>.2024r.</w:t>
      </w:r>
    </w:p>
    <w:p w14:paraId="6F384F10" w14:textId="51AC5CEA" w:rsidR="008470DC" w:rsidRDefault="008470DC" w:rsidP="008470DC">
      <w:pPr>
        <w:pStyle w:val="Nagwek2"/>
        <w:rPr>
          <w:rFonts w:eastAsia="Arial"/>
          <w:lang w:eastAsia="en-US"/>
        </w:rPr>
      </w:pPr>
      <w:bookmarkStart w:id="75" w:name="_Toc185932121"/>
      <w:r>
        <w:rPr>
          <w:rFonts w:eastAsia="Arial"/>
          <w:lang w:eastAsia="en-US"/>
        </w:rPr>
        <w:t>9.2. Stan jakości powietrza w strefie mazowieckiej</w:t>
      </w:r>
      <w:bookmarkEnd w:id="75"/>
    </w:p>
    <w:p w14:paraId="1F44051B" w14:textId="77777777" w:rsidR="008470DC" w:rsidRPr="00245C42" w:rsidRDefault="003B4D31" w:rsidP="008470DC">
      <w:pPr>
        <w:ind w:firstLine="631"/>
        <w:rPr>
          <w:rFonts w:ascii="Arial" w:hAnsi="Arial" w:cs="Arial"/>
          <w:i/>
          <w:sz w:val="22"/>
        </w:rPr>
      </w:pPr>
      <w:r>
        <w:rPr>
          <w:rFonts w:ascii="Arial" w:eastAsia="Arial" w:hAnsi="Arial"/>
          <w:sz w:val="22"/>
          <w:lang w:eastAsia="en-US"/>
        </w:rPr>
        <w:t xml:space="preserve"> </w:t>
      </w:r>
      <w:r w:rsidR="008470DC" w:rsidRPr="00245C42">
        <w:rPr>
          <w:rFonts w:ascii="Arial" w:hAnsi="Arial" w:cs="Arial"/>
          <w:sz w:val="22"/>
        </w:rPr>
        <w:t xml:space="preserve">Badanie i ocena jakości powietrza jest realizowana przez Wojewódzki Inspektorat Ochrony Środowiska w oparciu o przepisy art. 85-95 ustawy </w:t>
      </w:r>
      <w:r w:rsidR="008470DC" w:rsidRPr="00245C42">
        <w:rPr>
          <w:rFonts w:ascii="Arial" w:hAnsi="Arial" w:cs="Arial"/>
          <w:sz w:val="22"/>
          <w:shd w:val="clear" w:color="auto" w:fill="FFFFFF"/>
        </w:rPr>
        <w:t xml:space="preserve">z dnia 27 kwietnia 2001 r. </w:t>
      </w:r>
      <w:r w:rsidR="008470DC" w:rsidRPr="00245C42">
        <w:rPr>
          <w:rFonts w:ascii="Arial" w:hAnsi="Arial" w:cs="Arial"/>
          <w:i/>
          <w:sz w:val="22"/>
          <w:shd w:val="clear" w:color="auto" w:fill="FFFFFF"/>
        </w:rPr>
        <w:t>Prawo ochrony środowiska</w:t>
      </w:r>
      <w:r w:rsidR="008470DC" w:rsidRPr="00245C42">
        <w:rPr>
          <w:rFonts w:ascii="Arial" w:hAnsi="Arial" w:cs="Arial"/>
          <w:sz w:val="22"/>
          <w:shd w:val="clear" w:color="auto" w:fill="FFFFFF"/>
        </w:rPr>
        <w:t xml:space="preserve"> (Dz.U. z 2024 poz. 54, 834 </w:t>
      </w:r>
      <w:proofErr w:type="spellStart"/>
      <w:r w:rsidR="008470DC" w:rsidRPr="00245C42">
        <w:rPr>
          <w:rFonts w:ascii="Arial" w:hAnsi="Arial" w:cs="Arial"/>
          <w:sz w:val="22"/>
          <w:shd w:val="clear" w:color="auto" w:fill="FFFFFF"/>
        </w:rPr>
        <w:t>t.j</w:t>
      </w:r>
      <w:proofErr w:type="spellEnd"/>
      <w:r w:rsidR="008470DC" w:rsidRPr="00245C42">
        <w:rPr>
          <w:rFonts w:ascii="Arial" w:hAnsi="Arial" w:cs="Arial"/>
          <w:sz w:val="22"/>
          <w:shd w:val="clear" w:color="auto" w:fill="FFFFFF"/>
        </w:rPr>
        <w:t>.). Powyższe</w:t>
      </w:r>
      <w:r w:rsidR="008470DC" w:rsidRPr="00245C42">
        <w:rPr>
          <w:rFonts w:ascii="Arial" w:hAnsi="Arial" w:cs="Arial"/>
          <w:sz w:val="22"/>
        </w:rPr>
        <w:t xml:space="preserve"> przepisy wraz z rozporządzeniem z dnia 24 sierpnia 2012 r. w </w:t>
      </w:r>
      <w:r w:rsidR="008470DC" w:rsidRPr="00245C42">
        <w:rPr>
          <w:rFonts w:ascii="Arial" w:hAnsi="Arial" w:cs="Arial"/>
          <w:i/>
          <w:sz w:val="22"/>
        </w:rPr>
        <w:t>sprawie poziomów niektórych substancji w powietrzu</w:t>
      </w:r>
      <w:r w:rsidR="008470DC" w:rsidRPr="00245C42">
        <w:rPr>
          <w:rFonts w:ascii="Arial" w:hAnsi="Arial" w:cs="Arial"/>
          <w:sz w:val="22"/>
        </w:rPr>
        <w:t xml:space="preserve"> (Dz. U. z 2021 r. poz. 845) definiują system monitoringu powietrza, określają zakres i sposób badania jakości powietrza, określają minimalną liczbę stacji oraz metody i kryteria oceny.</w:t>
      </w:r>
    </w:p>
    <w:p w14:paraId="0F848ECA" w14:textId="77777777" w:rsidR="008470DC" w:rsidRPr="00245C42" w:rsidRDefault="008470DC" w:rsidP="008470DC">
      <w:pPr>
        <w:pStyle w:val="AKAPITY"/>
        <w:ind w:firstLine="631"/>
        <w:rPr>
          <w:rFonts w:ascii="Arial" w:hAnsi="Arial" w:cs="Arial"/>
          <w:sz w:val="22"/>
          <w:szCs w:val="22"/>
        </w:rPr>
      </w:pPr>
      <w:r w:rsidRPr="00245C42">
        <w:rPr>
          <w:rFonts w:ascii="Arial" w:hAnsi="Arial" w:cs="Arial"/>
          <w:sz w:val="22"/>
          <w:szCs w:val="22"/>
        </w:rPr>
        <w:t xml:space="preserve">Oceny jakości powietrza są wykonywane w odniesieniu do obszaru danej strefy. Obowiązujący układ stref określa załącznik do ustawy Prawo ochrony środowiska, zgodnie z którym w województwie mazowieckim ocenę wykonuje się dla stref: </w:t>
      </w:r>
    </w:p>
    <w:p w14:paraId="6B6694C7" w14:textId="77777777" w:rsidR="008470DC" w:rsidRPr="00245C42" w:rsidRDefault="008470DC">
      <w:pPr>
        <w:pStyle w:val="AKAPITY"/>
        <w:numPr>
          <w:ilvl w:val="0"/>
          <w:numId w:val="43"/>
        </w:numPr>
        <w:rPr>
          <w:rFonts w:ascii="Arial" w:hAnsi="Arial" w:cs="Arial"/>
          <w:sz w:val="22"/>
          <w:szCs w:val="22"/>
        </w:rPr>
      </w:pPr>
      <w:r w:rsidRPr="00245C42">
        <w:rPr>
          <w:rFonts w:ascii="Arial" w:hAnsi="Arial" w:cs="Arial"/>
          <w:sz w:val="22"/>
          <w:szCs w:val="22"/>
        </w:rPr>
        <w:t>Aglomeracji Warszawskiej,</w:t>
      </w:r>
    </w:p>
    <w:p w14:paraId="59667560" w14:textId="77777777" w:rsidR="008470DC" w:rsidRPr="00245C42" w:rsidRDefault="008470DC">
      <w:pPr>
        <w:pStyle w:val="AKAPITY"/>
        <w:numPr>
          <w:ilvl w:val="0"/>
          <w:numId w:val="43"/>
        </w:numPr>
        <w:rPr>
          <w:rFonts w:ascii="Arial" w:hAnsi="Arial" w:cs="Arial"/>
          <w:sz w:val="22"/>
          <w:szCs w:val="22"/>
        </w:rPr>
      </w:pPr>
      <w:r w:rsidRPr="00245C42">
        <w:rPr>
          <w:rFonts w:ascii="Arial" w:hAnsi="Arial" w:cs="Arial"/>
          <w:sz w:val="22"/>
          <w:szCs w:val="22"/>
        </w:rPr>
        <w:t>Miasta Płocka,</w:t>
      </w:r>
    </w:p>
    <w:p w14:paraId="4AB1D10C" w14:textId="77777777" w:rsidR="008470DC" w:rsidRPr="00245C42" w:rsidRDefault="008470DC">
      <w:pPr>
        <w:pStyle w:val="AKAPITY"/>
        <w:numPr>
          <w:ilvl w:val="0"/>
          <w:numId w:val="43"/>
        </w:numPr>
        <w:rPr>
          <w:rFonts w:ascii="Arial" w:hAnsi="Arial" w:cs="Arial"/>
          <w:sz w:val="22"/>
          <w:szCs w:val="22"/>
        </w:rPr>
      </w:pPr>
      <w:r w:rsidRPr="00245C42">
        <w:rPr>
          <w:rFonts w:ascii="Arial" w:hAnsi="Arial" w:cs="Arial"/>
          <w:sz w:val="22"/>
          <w:szCs w:val="22"/>
        </w:rPr>
        <w:t>Miasta Radomia,</w:t>
      </w:r>
    </w:p>
    <w:p w14:paraId="22AD85CA" w14:textId="77777777" w:rsidR="008470DC" w:rsidRPr="00245C42" w:rsidRDefault="008470DC">
      <w:pPr>
        <w:pStyle w:val="AKAPITY"/>
        <w:numPr>
          <w:ilvl w:val="0"/>
          <w:numId w:val="43"/>
        </w:numPr>
        <w:rPr>
          <w:rFonts w:ascii="Arial" w:hAnsi="Arial" w:cs="Arial"/>
          <w:sz w:val="22"/>
          <w:szCs w:val="22"/>
        </w:rPr>
      </w:pPr>
      <w:r w:rsidRPr="00245C42">
        <w:rPr>
          <w:rFonts w:ascii="Arial" w:hAnsi="Arial" w:cs="Arial"/>
          <w:sz w:val="22"/>
          <w:szCs w:val="22"/>
        </w:rPr>
        <w:t>strefy mazowieckiej.</w:t>
      </w:r>
    </w:p>
    <w:p w14:paraId="75F25458" w14:textId="77777777" w:rsidR="008470DC" w:rsidRDefault="008470DC" w:rsidP="008470DC">
      <w:pPr>
        <w:ind w:firstLine="360"/>
        <w:rPr>
          <w:szCs w:val="24"/>
        </w:rPr>
      </w:pPr>
      <w:r w:rsidRPr="008C1C74">
        <w:rPr>
          <w:noProof/>
          <w:lang w:eastAsia="ja-JP"/>
        </w:rPr>
        <w:lastRenderedPageBreak/>
        <w:drawing>
          <wp:inline distT="0" distB="0" distL="114300" distR="114300" wp14:anchorId="381D68A2" wp14:editId="5B43DDE6">
            <wp:extent cx="4314825" cy="4299123"/>
            <wp:effectExtent l="0" t="0" r="0" b="0"/>
            <wp:docPr id="10" name="Obraz 10" descr="strefy_maz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strefy_mazow"/>
                    <pic:cNvPicPr>
                      <a:picLocks noChangeAspect="1"/>
                    </pic:cNvPicPr>
                  </pic:nvPicPr>
                  <pic:blipFill>
                    <a:blip r:embed="rId17"/>
                    <a:stretch>
                      <a:fillRect/>
                    </a:stretch>
                  </pic:blipFill>
                  <pic:spPr>
                    <a:xfrm>
                      <a:off x="0" y="0"/>
                      <a:ext cx="4354748" cy="4338901"/>
                    </a:xfrm>
                    <a:prstGeom prst="rect">
                      <a:avLst/>
                    </a:prstGeom>
                  </pic:spPr>
                </pic:pic>
              </a:graphicData>
            </a:graphic>
          </wp:inline>
        </w:drawing>
      </w:r>
    </w:p>
    <w:p w14:paraId="6C9ABC7C" w14:textId="724B1B94" w:rsidR="008470DC" w:rsidRPr="00A54476" w:rsidRDefault="008470DC" w:rsidP="008470DC">
      <w:pPr>
        <w:pStyle w:val="Legenda"/>
        <w:rPr>
          <w:sz w:val="24"/>
          <w:szCs w:val="24"/>
        </w:rPr>
      </w:pPr>
      <w:bookmarkStart w:id="76" w:name="_Toc185236233"/>
      <w:bookmarkStart w:id="77" w:name="_Toc185603389"/>
      <w:bookmarkStart w:id="78" w:name="_Toc185783604"/>
      <w:bookmarkStart w:id="79" w:name="_Toc185931863"/>
      <w:r>
        <w:t xml:space="preserve">Rysunek </w:t>
      </w:r>
      <w:r>
        <w:fldChar w:fldCharType="begin"/>
      </w:r>
      <w:r>
        <w:instrText xml:space="preserve"> SEQ Rysunek \* ARABIC </w:instrText>
      </w:r>
      <w:r>
        <w:fldChar w:fldCharType="separate"/>
      </w:r>
      <w:r w:rsidR="00B32467">
        <w:rPr>
          <w:noProof/>
        </w:rPr>
        <w:t>4</w:t>
      </w:r>
      <w:r>
        <w:rPr>
          <w:noProof/>
        </w:rPr>
        <w:fldChar w:fldCharType="end"/>
      </w:r>
      <w:r>
        <w:t xml:space="preserve"> Podział województwa mazowieckiego na strefy</w:t>
      </w:r>
      <w:bookmarkEnd w:id="76"/>
      <w:bookmarkEnd w:id="77"/>
      <w:bookmarkEnd w:id="78"/>
      <w:bookmarkEnd w:id="79"/>
    </w:p>
    <w:p w14:paraId="073DDF74" w14:textId="7084C51C" w:rsidR="008470DC" w:rsidRPr="00245C42" w:rsidRDefault="008470DC" w:rsidP="008470DC">
      <w:pPr>
        <w:pStyle w:val="AKAPITY"/>
        <w:rPr>
          <w:rFonts w:ascii="Arial" w:hAnsi="Arial" w:cs="Arial"/>
          <w:sz w:val="22"/>
          <w:szCs w:val="22"/>
        </w:rPr>
      </w:pPr>
      <w:r>
        <w:rPr>
          <w:rFonts w:ascii="Arial" w:hAnsi="Arial" w:cs="Arial"/>
          <w:sz w:val="22"/>
          <w:szCs w:val="22"/>
        </w:rPr>
        <w:t>Mława</w:t>
      </w:r>
      <w:r w:rsidRPr="00245C42">
        <w:rPr>
          <w:rFonts w:ascii="Arial" w:hAnsi="Arial" w:cs="Arial"/>
          <w:sz w:val="22"/>
          <w:szCs w:val="22"/>
        </w:rPr>
        <w:t xml:space="preserve"> leży w strefie mazowieckiej. Na terenie Gminy zanieczyszczenia trafiają do powietrza z trzech podstawowych źródeł:</w:t>
      </w:r>
    </w:p>
    <w:p w14:paraId="6BB22919" w14:textId="77777777" w:rsidR="008470DC" w:rsidRPr="00245C42" w:rsidRDefault="008470DC">
      <w:pPr>
        <w:pStyle w:val="Akapitzlist"/>
        <w:numPr>
          <w:ilvl w:val="0"/>
          <w:numId w:val="44"/>
        </w:numPr>
        <w:suppressAutoHyphens w:val="0"/>
        <w:spacing w:after="0"/>
        <w:contextualSpacing w:val="0"/>
        <w:rPr>
          <w:rFonts w:ascii="Arial" w:hAnsi="Arial" w:cs="Arial"/>
          <w:sz w:val="22"/>
        </w:rPr>
      </w:pPr>
      <w:r w:rsidRPr="00245C42">
        <w:rPr>
          <w:rFonts w:ascii="Arial" w:hAnsi="Arial" w:cs="Arial"/>
          <w:sz w:val="22"/>
        </w:rPr>
        <w:t>powierzchniowych (indywidualne ogrzewanie, zanieczyszczenia komunalne pochodzące z budynków należących do mieszkańców, gromadzenia i utylizacji ścieków i odpadów),</w:t>
      </w:r>
    </w:p>
    <w:p w14:paraId="2CDF9A9F" w14:textId="77777777" w:rsidR="008470DC" w:rsidRPr="00245C42" w:rsidRDefault="008470DC">
      <w:pPr>
        <w:pStyle w:val="Akapitzlist"/>
        <w:numPr>
          <w:ilvl w:val="0"/>
          <w:numId w:val="44"/>
        </w:numPr>
        <w:suppressAutoHyphens w:val="0"/>
        <w:spacing w:after="0"/>
        <w:contextualSpacing w:val="0"/>
        <w:rPr>
          <w:rFonts w:ascii="Arial" w:hAnsi="Arial" w:cs="Arial"/>
          <w:sz w:val="22"/>
        </w:rPr>
      </w:pPr>
      <w:r w:rsidRPr="00245C42">
        <w:rPr>
          <w:rFonts w:ascii="Arial" w:hAnsi="Arial" w:cs="Arial"/>
          <w:sz w:val="22"/>
        </w:rPr>
        <w:t>punktowych (pochodzących ze zorganizowanych źródeł w wyniku energetycznego spalania paliw i przemysłowych procesów technologicznych),</w:t>
      </w:r>
    </w:p>
    <w:p w14:paraId="193B8707" w14:textId="77777777" w:rsidR="008470DC" w:rsidRPr="00245C42" w:rsidRDefault="008470DC">
      <w:pPr>
        <w:pStyle w:val="Akapitzlist"/>
        <w:numPr>
          <w:ilvl w:val="0"/>
          <w:numId w:val="44"/>
        </w:numPr>
        <w:suppressAutoHyphens w:val="0"/>
        <w:spacing w:after="0"/>
        <w:contextualSpacing w:val="0"/>
        <w:rPr>
          <w:rFonts w:ascii="Arial" w:hAnsi="Arial" w:cs="Arial"/>
          <w:sz w:val="22"/>
        </w:rPr>
      </w:pPr>
      <w:r w:rsidRPr="00245C42">
        <w:rPr>
          <w:rFonts w:ascii="Arial" w:hAnsi="Arial" w:cs="Arial"/>
          <w:sz w:val="22"/>
        </w:rPr>
        <w:t>liniowych (ruch kołowy).</w:t>
      </w:r>
    </w:p>
    <w:p w14:paraId="1BB7D30A" w14:textId="5CB5FD92" w:rsidR="008470DC" w:rsidRDefault="008470DC" w:rsidP="008470DC">
      <w:pPr>
        <w:pStyle w:val="AKAPITY"/>
        <w:spacing w:after="240"/>
        <w:rPr>
          <w:rFonts w:ascii="Arial" w:hAnsi="Arial" w:cs="Arial"/>
          <w:sz w:val="22"/>
          <w:szCs w:val="22"/>
        </w:rPr>
      </w:pPr>
      <w:r w:rsidRPr="00245C42">
        <w:rPr>
          <w:rFonts w:ascii="Arial" w:hAnsi="Arial" w:cs="Arial"/>
          <w:sz w:val="22"/>
          <w:szCs w:val="22"/>
        </w:rPr>
        <w:t xml:space="preserve">Na stan czystości powietrza w </w:t>
      </w:r>
      <w:r>
        <w:rPr>
          <w:rFonts w:ascii="Arial" w:hAnsi="Arial" w:cs="Arial"/>
          <w:sz w:val="22"/>
          <w:szCs w:val="22"/>
        </w:rPr>
        <w:t>Mław</w:t>
      </w:r>
      <w:r w:rsidR="009536A7">
        <w:rPr>
          <w:rFonts w:ascii="Arial" w:hAnsi="Arial" w:cs="Arial"/>
          <w:sz w:val="22"/>
          <w:szCs w:val="22"/>
        </w:rPr>
        <w:t>ie</w:t>
      </w:r>
      <w:r w:rsidRPr="00245C42">
        <w:rPr>
          <w:rFonts w:ascii="Arial" w:hAnsi="Arial" w:cs="Arial"/>
          <w:sz w:val="22"/>
          <w:szCs w:val="22"/>
        </w:rPr>
        <w:t xml:space="preserve"> w największym stopniu wpływa emisja niska z lokalnych systemów grzewczych, których głównym źródłem energii jest węgiel. </w:t>
      </w:r>
    </w:p>
    <w:p w14:paraId="10A254EE" w14:textId="77777777" w:rsidR="008470DC" w:rsidRDefault="008470DC" w:rsidP="008470DC">
      <w:pPr>
        <w:pStyle w:val="AKAPITY"/>
        <w:spacing w:after="240"/>
        <w:rPr>
          <w:rFonts w:ascii="Arial" w:hAnsi="Arial" w:cs="Arial"/>
          <w:sz w:val="22"/>
          <w:szCs w:val="22"/>
        </w:rPr>
      </w:pPr>
    </w:p>
    <w:p w14:paraId="3EA0B37F" w14:textId="77777777" w:rsidR="008470DC" w:rsidRDefault="008470DC" w:rsidP="008470DC">
      <w:pPr>
        <w:pStyle w:val="AKAPITY"/>
        <w:spacing w:after="240"/>
        <w:rPr>
          <w:rFonts w:ascii="Arial" w:hAnsi="Arial" w:cs="Arial"/>
          <w:sz w:val="22"/>
          <w:szCs w:val="22"/>
        </w:rPr>
      </w:pPr>
    </w:p>
    <w:p w14:paraId="684EAE9D" w14:textId="77777777" w:rsidR="008470DC" w:rsidRDefault="008470DC" w:rsidP="008470DC">
      <w:pPr>
        <w:pStyle w:val="AKAPITY"/>
        <w:spacing w:after="240"/>
        <w:rPr>
          <w:rFonts w:ascii="Arial" w:hAnsi="Arial" w:cs="Arial"/>
          <w:sz w:val="22"/>
          <w:szCs w:val="22"/>
        </w:rPr>
      </w:pPr>
    </w:p>
    <w:p w14:paraId="2B27E618" w14:textId="77777777" w:rsidR="008470DC" w:rsidRDefault="008470DC" w:rsidP="008470DC">
      <w:pPr>
        <w:pStyle w:val="AKAPITY"/>
        <w:spacing w:after="240"/>
        <w:rPr>
          <w:rFonts w:ascii="Arial" w:hAnsi="Arial" w:cs="Arial"/>
          <w:sz w:val="22"/>
          <w:szCs w:val="22"/>
        </w:rPr>
      </w:pPr>
    </w:p>
    <w:p w14:paraId="0ADAC078" w14:textId="77777777" w:rsidR="009536A7" w:rsidRPr="00245C42" w:rsidRDefault="009536A7" w:rsidP="008470DC">
      <w:pPr>
        <w:pStyle w:val="AKAPITY"/>
        <w:spacing w:after="240"/>
        <w:rPr>
          <w:rFonts w:ascii="Arial" w:hAnsi="Arial" w:cs="Arial"/>
          <w:sz w:val="22"/>
          <w:szCs w:val="22"/>
        </w:rPr>
      </w:pPr>
    </w:p>
    <w:p w14:paraId="7627E2A6" w14:textId="60928D1A" w:rsidR="008470DC" w:rsidRPr="008076C5" w:rsidRDefault="008470DC" w:rsidP="008470DC">
      <w:pPr>
        <w:pStyle w:val="Legenda"/>
        <w:rPr>
          <w:sz w:val="24"/>
          <w:szCs w:val="24"/>
        </w:rPr>
      </w:pPr>
      <w:bookmarkStart w:id="80" w:name="_Toc185236240"/>
      <w:bookmarkStart w:id="81" w:name="_Toc185603384"/>
      <w:bookmarkStart w:id="82" w:name="_Toc185783610"/>
      <w:bookmarkStart w:id="83" w:name="_Toc185931871"/>
      <w:r>
        <w:lastRenderedPageBreak/>
        <w:t xml:space="preserve">Tabela </w:t>
      </w:r>
      <w:r>
        <w:fldChar w:fldCharType="begin"/>
      </w:r>
      <w:r>
        <w:instrText xml:space="preserve"> SEQ Tabela \* ARABIC </w:instrText>
      </w:r>
      <w:r>
        <w:fldChar w:fldCharType="separate"/>
      </w:r>
      <w:r w:rsidR="00B32467">
        <w:rPr>
          <w:noProof/>
        </w:rPr>
        <w:t>7</w:t>
      </w:r>
      <w:r>
        <w:rPr>
          <w:noProof/>
        </w:rPr>
        <w:fldChar w:fldCharType="end"/>
      </w:r>
      <w:r>
        <w:t xml:space="preserve"> Klasyfikacja strefy mazowieckiej na podstawie wyników pomiarów ze względu na kryterium ochrony zdrowia i ochrony roślin 2023 r.</w:t>
      </w:r>
      <w:bookmarkEnd w:id="80"/>
      <w:bookmarkEnd w:id="81"/>
      <w:bookmarkEnd w:id="82"/>
      <w:bookmarkEnd w:id="83"/>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566"/>
        <w:gridCol w:w="600"/>
        <w:gridCol w:w="630"/>
        <w:gridCol w:w="585"/>
        <w:gridCol w:w="585"/>
        <w:gridCol w:w="1050"/>
        <w:gridCol w:w="441"/>
        <w:gridCol w:w="645"/>
        <w:gridCol w:w="540"/>
        <w:gridCol w:w="450"/>
        <w:gridCol w:w="510"/>
        <w:gridCol w:w="750"/>
        <w:gridCol w:w="1558"/>
      </w:tblGrid>
      <w:tr w:rsidR="008470DC" w:rsidRPr="0081275B" w14:paraId="546A1556" w14:textId="77777777" w:rsidTr="00FB00A8">
        <w:trPr>
          <w:trHeight w:val="597"/>
          <w:jc w:val="center"/>
        </w:trPr>
        <w:tc>
          <w:tcPr>
            <w:tcW w:w="1316" w:type="dxa"/>
            <w:vMerge w:val="restart"/>
            <w:shd w:val="clear" w:color="auto" w:fill="9BC2E6"/>
            <w:vAlign w:val="center"/>
          </w:tcPr>
          <w:p w14:paraId="732EE719" w14:textId="77777777" w:rsidR="008470DC" w:rsidRPr="0081275B" w:rsidRDefault="008470DC" w:rsidP="00FB00A8">
            <w:pPr>
              <w:pStyle w:val="rdo"/>
              <w:spacing w:after="0"/>
              <w:rPr>
                <w:b/>
                <w:i w:val="0"/>
                <w:szCs w:val="20"/>
              </w:rPr>
            </w:pPr>
            <w:r w:rsidRPr="0081275B">
              <w:rPr>
                <w:b/>
                <w:i w:val="0"/>
                <w:szCs w:val="20"/>
              </w:rPr>
              <w:t>Kryterium</w:t>
            </w:r>
          </w:p>
        </w:tc>
        <w:tc>
          <w:tcPr>
            <w:tcW w:w="8910" w:type="dxa"/>
            <w:gridSpan w:val="13"/>
            <w:shd w:val="clear" w:color="auto" w:fill="9BC2E6"/>
            <w:vAlign w:val="center"/>
          </w:tcPr>
          <w:p w14:paraId="6964A064" w14:textId="77777777" w:rsidR="008470DC" w:rsidRPr="0081275B" w:rsidRDefault="008470DC" w:rsidP="00FB00A8">
            <w:pPr>
              <w:pStyle w:val="rdo"/>
              <w:spacing w:after="0"/>
              <w:rPr>
                <w:b/>
                <w:i w:val="0"/>
                <w:szCs w:val="20"/>
              </w:rPr>
            </w:pPr>
            <w:r w:rsidRPr="0081275B">
              <w:rPr>
                <w:b/>
                <w:i w:val="0"/>
                <w:szCs w:val="20"/>
              </w:rPr>
              <w:t>Klasy dla poszczególnych zanieczyszczeń w obszarze strefy</w:t>
            </w:r>
          </w:p>
        </w:tc>
      </w:tr>
      <w:tr w:rsidR="008470DC" w:rsidRPr="0081275B" w14:paraId="43EE2588" w14:textId="77777777" w:rsidTr="00FB00A8">
        <w:trPr>
          <w:trHeight w:val="674"/>
          <w:jc w:val="center"/>
        </w:trPr>
        <w:tc>
          <w:tcPr>
            <w:tcW w:w="1316" w:type="dxa"/>
            <w:vMerge/>
            <w:shd w:val="clear" w:color="auto" w:fill="9BC2E6"/>
            <w:vAlign w:val="center"/>
          </w:tcPr>
          <w:p w14:paraId="04C16B7F" w14:textId="77777777" w:rsidR="008470DC" w:rsidRPr="0081275B" w:rsidRDefault="008470DC" w:rsidP="00FB00A8">
            <w:pPr>
              <w:pStyle w:val="rdo"/>
              <w:spacing w:after="0"/>
              <w:rPr>
                <w:i w:val="0"/>
                <w:szCs w:val="20"/>
              </w:rPr>
            </w:pPr>
          </w:p>
        </w:tc>
        <w:tc>
          <w:tcPr>
            <w:tcW w:w="566" w:type="dxa"/>
            <w:shd w:val="clear" w:color="auto" w:fill="9BC2E6"/>
            <w:vAlign w:val="center"/>
          </w:tcPr>
          <w:p w14:paraId="0B45A628" w14:textId="77777777" w:rsidR="008470DC" w:rsidRPr="0081275B" w:rsidRDefault="008470DC" w:rsidP="00FB00A8">
            <w:pPr>
              <w:pStyle w:val="rdo"/>
              <w:spacing w:after="0"/>
              <w:rPr>
                <w:b/>
                <w:i w:val="0"/>
                <w:szCs w:val="20"/>
              </w:rPr>
            </w:pPr>
            <w:r w:rsidRPr="0081275B">
              <w:rPr>
                <w:b/>
                <w:i w:val="0"/>
                <w:szCs w:val="20"/>
              </w:rPr>
              <w:t>SO</w:t>
            </w:r>
            <w:r w:rsidRPr="0081275B">
              <w:rPr>
                <w:b/>
                <w:i w:val="0"/>
                <w:szCs w:val="20"/>
                <w:vertAlign w:val="subscript"/>
              </w:rPr>
              <w:t>2</w:t>
            </w:r>
          </w:p>
        </w:tc>
        <w:tc>
          <w:tcPr>
            <w:tcW w:w="600" w:type="dxa"/>
            <w:shd w:val="clear" w:color="auto" w:fill="9BC2E6"/>
            <w:vAlign w:val="center"/>
          </w:tcPr>
          <w:p w14:paraId="0A03F6CB" w14:textId="77777777" w:rsidR="008470DC" w:rsidRPr="0081275B" w:rsidRDefault="008470DC" w:rsidP="00FB00A8">
            <w:pPr>
              <w:pStyle w:val="rdo"/>
              <w:spacing w:after="0"/>
              <w:rPr>
                <w:b/>
                <w:i w:val="0"/>
                <w:szCs w:val="20"/>
              </w:rPr>
            </w:pPr>
            <w:r w:rsidRPr="0081275B">
              <w:rPr>
                <w:b/>
                <w:i w:val="0"/>
                <w:szCs w:val="20"/>
              </w:rPr>
              <w:t>NO</w:t>
            </w:r>
            <w:r w:rsidRPr="0081275B">
              <w:rPr>
                <w:b/>
                <w:i w:val="0"/>
                <w:szCs w:val="20"/>
                <w:vertAlign w:val="subscript"/>
              </w:rPr>
              <w:t>2</w:t>
            </w:r>
          </w:p>
        </w:tc>
        <w:tc>
          <w:tcPr>
            <w:tcW w:w="630" w:type="dxa"/>
            <w:shd w:val="clear" w:color="auto" w:fill="9BC2E6"/>
            <w:vAlign w:val="center"/>
          </w:tcPr>
          <w:p w14:paraId="551F8E4E" w14:textId="77777777" w:rsidR="008470DC" w:rsidRPr="0081275B" w:rsidRDefault="008470DC" w:rsidP="00FB00A8">
            <w:pPr>
              <w:pStyle w:val="rdo"/>
              <w:spacing w:after="0"/>
              <w:rPr>
                <w:b/>
                <w:i w:val="0"/>
                <w:szCs w:val="20"/>
              </w:rPr>
            </w:pPr>
            <w:r w:rsidRPr="0081275B">
              <w:rPr>
                <w:b/>
                <w:i w:val="0"/>
                <w:szCs w:val="20"/>
              </w:rPr>
              <w:t>C</w:t>
            </w:r>
            <w:r w:rsidRPr="0081275B">
              <w:rPr>
                <w:b/>
                <w:i w:val="0"/>
                <w:szCs w:val="20"/>
                <w:vertAlign w:val="subscript"/>
              </w:rPr>
              <w:t>6</w:t>
            </w:r>
            <w:r w:rsidRPr="0081275B">
              <w:rPr>
                <w:b/>
                <w:i w:val="0"/>
                <w:szCs w:val="20"/>
              </w:rPr>
              <w:t>H</w:t>
            </w:r>
            <w:r w:rsidRPr="0081275B">
              <w:rPr>
                <w:b/>
                <w:i w:val="0"/>
                <w:szCs w:val="20"/>
                <w:vertAlign w:val="subscript"/>
              </w:rPr>
              <w:t>6</w:t>
            </w:r>
          </w:p>
        </w:tc>
        <w:tc>
          <w:tcPr>
            <w:tcW w:w="585" w:type="dxa"/>
            <w:shd w:val="clear" w:color="auto" w:fill="9BC2E6"/>
            <w:vAlign w:val="center"/>
          </w:tcPr>
          <w:p w14:paraId="36A327E5" w14:textId="77777777" w:rsidR="008470DC" w:rsidRPr="0081275B" w:rsidRDefault="008470DC" w:rsidP="00FB00A8">
            <w:pPr>
              <w:pStyle w:val="rdo"/>
              <w:spacing w:after="0"/>
              <w:rPr>
                <w:b/>
                <w:i w:val="0"/>
                <w:szCs w:val="20"/>
              </w:rPr>
            </w:pPr>
            <w:r w:rsidRPr="0081275B">
              <w:rPr>
                <w:b/>
                <w:i w:val="0"/>
                <w:szCs w:val="20"/>
              </w:rPr>
              <w:t>CO</w:t>
            </w:r>
          </w:p>
        </w:tc>
        <w:tc>
          <w:tcPr>
            <w:tcW w:w="585" w:type="dxa"/>
            <w:shd w:val="clear" w:color="auto" w:fill="9BC2E6"/>
            <w:vAlign w:val="center"/>
          </w:tcPr>
          <w:p w14:paraId="2C3E42B3" w14:textId="77777777" w:rsidR="008470DC" w:rsidRPr="0081275B" w:rsidRDefault="008470DC" w:rsidP="00FB00A8">
            <w:pPr>
              <w:pStyle w:val="rdo"/>
              <w:spacing w:after="0"/>
              <w:rPr>
                <w:b/>
                <w:i w:val="0"/>
                <w:szCs w:val="20"/>
              </w:rPr>
            </w:pPr>
            <w:r w:rsidRPr="0081275B">
              <w:rPr>
                <w:b/>
                <w:i w:val="0"/>
                <w:szCs w:val="20"/>
              </w:rPr>
              <w:t>PM10</w:t>
            </w:r>
          </w:p>
        </w:tc>
        <w:tc>
          <w:tcPr>
            <w:tcW w:w="1050" w:type="dxa"/>
            <w:shd w:val="clear" w:color="auto" w:fill="9BC2E6"/>
            <w:vAlign w:val="center"/>
          </w:tcPr>
          <w:p w14:paraId="6B91A3F1" w14:textId="77777777" w:rsidR="008470DC" w:rsidRPr="0081275B" w:rsidRDefault="008470DC" w:rsidP="00FB00A8">
            <w:pPr>
              <w:pStyle w:val="rdo"/>
              <w:spacing w:after="0"/>
              <w:rPr>
                <w:b/>
                <w:i w:val="0"/>
                <w:szCs w:val="20"/>
              </w:rPr>
            </w:pPr>
            <w:r w:rsidRPr="0081275B">
              <w:rPr>
                <w:b/>
                <w:i w:val="0"/>
                <w:szCs w:val="20"/>
              </w:rPr>
              <w:t>PM2,5</w:t>
            </w:r>
            <w:r w:rsidRPr="0081275B">
              <w:rPr>
                <w:b/>
                <w:i w:val="0"/>
                <w:szCs w:val="20"/>
              </w:rPr>
              <w:br/>
              <w:t xml:space="preserve"> faza I / faza II</w:t>
            </w:r>
          </w:p>
        </w:tc>
        <w:tc>
          <w:tcPr>
            <w:tcW w:w="441" w:type="dxa"/>
            <w:shd w:val="clear" w:color="auto" w:fill="9BC2E6"/>
            <w:vAlign w:val="center"/>
          </w:tcPr>
          <w:p w14:paraId="4D4B495D" w14:textId="77777777" w:rsidR="008470DC" w:rsidRPr="0081275B" w:rsidRDefault="008470DC" w:rsidP="00FB00A8">
            <w:pPr>
              <w:pStyle w:val="rdo"/>
              <w:spacing w:after="0"/>
              <w:rPr>
                <w:b/>
                <w:i w:val="0"/>
                <w:szCs w:val="20"/>
              </w:rPr>
            </w:pPr>
            <w:r w:rsidRPr="0081275B">
              <w:rPr>
                <w:b/>
                <w:i w:val="0"/>
                <w:szCs w:val="20"/>
              </w:rPr>
              <w:t>Ni</w:t>
            </w:r>
          </w:p>
        </w:tc>
        <w:tc>
          <w:tcPr>
            <w:tcW w:w="645" w:type="dxa"/>
            <w:shd w:val="clear" w:color="auto" w:fill="9BC2E6"/>
            <w:vAlign w:val="center"/>
          </w:tcPr>
          <w:p w14:paraId="5C4A5584" w14:textId="77777777" w:rsidR="008470DC" w:rsidRPr="0081275B" w:rsidRDefault="008470DC" w:rsidP="00FB00A8">
            <w:pPr>
              <w:pStyle w:val="rdo"/>
              <w:spacing w:after="0"/>
              <w:rPr>
                <w:b/>
                <w:i w:val="0"/>
                <w:szCs w:val="20"/>
              </w:rPr>
            </w:pPr>
            <w:proofErr w:type="spellStart"/>
            <w:r w:rsidRPr="0081275B">
              <w:rPr>
                <w:b/>
                <w:i w:val="0"/>
                <w:szCs w:val="20"/>
              </w:rPr>
              <w:t>NOx</w:t>
            </w:r>
            <w:proofErr w:type="spellEnd"/>
          </w:p>
        </w:tc>
        <w:tc>
          <w:tcPr>
            <w:tcW w:w="540" w:type="dxa"/>
            <w:shd w:val="clear" w:color="auto" w:fill="9BC2E6"/>
            <w:vAlign w:val="center"/>
          </w:tcPr>
          <w:p w14:paraId="2ABF95E7" w14:textId="77777777" w:rsidR="008470DC" w:rsidRPr="0081275B" w:rsidRDefault="008470DC" w:rsidP="00FB00A8">
            <w:pPr>
              <w:pStyle w:val="rdo"/>
              <w:spacing w:after="0"/>
              <w:rPr>
                <w:b/>
                <w:i w:val="0"/>
                <w:szCs w:val="20"/>
              </w:rPr>
            </w:pPr>
            <w:r w:rsidRPr="0081275B">
              <w:rPr>
                <w:b/>
                <w:i w:val="0"/>
                <w:szCs w:val="20"/>
              </w:rPr>
              <w:t>Pb</w:t>
            </w:r>
          </w:p>
        </w:tc>
        <w:tc>
          <w:tcPr>
            <w:tcW w:w="450" w:type="dxa"/>
            <w:shd w:val="clear" w:color="auto" w:fill="9BC2E6"/>
            <w:vAlign w:val="center"/>
          </w:tcPr>
          <w:p w14:paraId="12E67671" w14:textId="77777777" w:rsidR="008470DC" w:rsidRPr="0081275B" w:rsidRDefault="008470DC" w:rsidP="00FB00A8">
            <w:pPr>
              <w:pStyle w:val="rdo"/>
              <w:spacing w:after="0"/>
              <w:rPr>
                <w:b/>
                <w:i w:val="0"/>
                <w:szCs w:val="20"/>
              </w:rPr>
            </w:pPr>
            <w:r w:rsidRPr="0081275B">
              <w:rPr>
                <w:b/>
                <w:i w:val="0"/>
                <w:szCs w:val="20"/>
              </w:rPr>
              <w:t>As</w:t>
            </w:r>
          </w:p>
        </w:tc>
        <w:tc>
          <w:tcPr>
            <w:tcW w:w="510" w:type="dxa"/>
            <w:shd w:val="clear" w:color="auto" w:fill="9BC2E6"/>
            <w:vAlign w:val="center"/>
          </w:tcPr>
          <w:p w14:paraId="2E5A9762" w14:textId="77777777" w:rsidR="008470DC" w:rsidRPr="0081275B" w:rsidRDefault="008470DC" w:rsidP="00FB00A8">
            <w:pPr>
              <w:pStyle w:val="rdo"/>
              <w:spacing w:after="0"/>
              <w:rPr>
                <w:b/>
                <w:i w:val="0"/>
                <w:szCs w:val="20"/>
              </w:rPr>
            </w:pPr>
            <w:r w:rsidRPr="0081275B">
              <w:rPr>
                <w:b/>
                <w:i w:val="0"/>
                <w:szCs w:val="20"/>
              </w:rPr>
              <w:t>Cd</w:t>
            </w:r>
          </w:p>
        </w:tc>
        <w:tc>
          <w:tcPr>
            <w:tcW w:w="750" w:type="dxa"/>
            <w:shd w:val="clear" w:color="auto" w:fill="9BC2E6"/>
            <w:vAlign w:val="center"/>
          </w:tcPr>
          <w:p w14:paraId="646E4545" w14:textId="77777777" w:rsidR="008470DC" w:rsidRPr="0081275B" w:rsidRDefault="008470DC" w:rsidP="00FB00A8">
            <w:pPr>
              <w:pStyle w:val="rdo"/>
              <w:spacing w:after="0"/>
              <w:rPr>
                <w:b/>
                <w:i w:val="0"/>
                <w:szCs w:val="20"/>
              </w:rPr>
            </w:pPr>
            <w:r w:rsidRPr="0081275B">
              <w:rPr>
                <w:b/>
                <w:i w:val="0"/>
                <w:szCs w:val="20"/>
              </w:rPr>
              <w:t>B(a)P</w:t>
            </w:r>
          </w:p>
        </w:tc>
        <w:tc>
          <w:tcPr>
            <w:tcW w:w="1558" w:type="dxa"/>
            <w:shd w:val="clear" w:color="auto" w:fill="9BC2E6"/>
            <w:vAlign w:val="center"/>
          </w:tcPr>
          <w:p w14:paraId="75644A85" w14:textId="77777777" w:rsidR="008470DC" w:rsidRPr="0081275B" w:rsidRDefault="008470DC" w:rsidP="00FB00A8">
            <w:pPr>
              <w:pStyle w:val="rdo"/>
              <w:spacing w:after="0"/>
              <w:rPr>
                <w:b/>
                <w:i w:val="0"/>
                <w:szCs w:val="20"/>
              </w:rPr>
            </w:pPr>
            <w:r w:rsidRPr="0081275B">
              <w:rPr>
                <w:b/>
                <w:i w:val="0"/>
                <w:szCs w:val="20"/>
              </w:rPr>
              <w:t xml:space="preserve">O3 </w:t>
            </w:r>
          </w:p>
          <w:p w14:paraId="238BC415" w14:textId="77777777" w:rsidR="008470DC" w:rsidRPr="0081275B" w:rsidRDefault="008470DC" w:rsidP="00FB00A8">
            <w:pPr>
              <w:pStyle w:val="rdo"/>
              <w:spacing w:after="0"/>
              <w:rPr>
                <w:b/>
                <w:i w:val="0"/>
                <w:szCs w:val="20"/>
              </w:rPr>
            </w:pPr>
            <w:r w:rsidRPr="0081275B">
              <w:rPr>
                <w:b/>
                <w:i w:val="0"/>
                <w:szCs w:val="20"/>
              </w:rPr>
              <w:t>wg poziomu docelowego / długoterminowego</w:t>
            </w:r>
          </w:p>
        </w:tc>
      </w:tr>
      <w:tr w:rsidR="008470DC" w:rsidRPr="0081275B" w14:paraId="27B7E5E1" w14:textId="77777777" w:rsidTr="00FB00A8">
        <w:trPr>
          <w:trHeight w:val="587"/>
          <w:jc w:val="center"/>
        </w:trPr>
        <w:tc>
          <w:tcPr>
            <w:tcW w:w="1316" w:type="dxa"/>
            <w:shd w:val="clear" w:color="auto" w:fill="auto"/>
            <w:vAlign w:val="center"/>
          </w:tcPr>
          <w:p w14:paraId="2222AC53" w14:textId="77777777" w:rsidR="008470DC" w:rsidRPr="0081275B" w:rsidRDefault="008470DC" w:rsidP="00FB00A8">
            <w:pPr>
              <w:pStyle w:val="rdo"/>
              <w:spacing w:after="0"/>
              <w:rPr>
                <w:i w:val="0"/>
                <w:szCs w:val="20"/>
              </w:rPr>
            </w:pPr>
            <w:r w:rsidRPr="0081275B">
              <w:rPr>
                <w:i w:val="0"/>
                <w:szCs w:val="20"/>
              </w:rPr>
              <w:t>ochrony zdrowia</w:t>
            </w:r>
          </w:p>
        </w:tc>
        <w:tc>
          <w:tcPr>
            <w:tcW w:w="566" w:type="dxa"/>
            <w:shd w:val="clear" w:color="auto" w:fill="auto"/>
            <w:vAlign w:val="center"/>
          </w:tcPr>
          <w:p w14:paraId="27399E6E" w14:textId="77777777" w:rsidR="008470DC" w:rsidRPr="0081275B" w:rsidRDefault="008470DC" w:rsidP="00FB00A8">
            <w:pPr>
              <w:pStyle w:val="rdo"/>
              <w:spacing w:after="0"/>
              <w:rPr>
                <w:i w:val="0"/>
                <w:szCs w:val="20"/>
              </w:rPr>
            </w:pPr>
            <w:r w:rsidRPr="0081275B">
              <w:rPr>
                <w:i w:val="0"/>
                <w:szCs w:val="20"/>
              </w:rPr>
              <w:t>A</w:t>
            </w:r>
          </w:p>
        </w:tc>
        <w:tc>
          <w:tcPr>
            <w:tcW w:w="600" w:type="dxa"/>
            <w:shd w:val="clear" w:color="auto" w:fill="auto"/>
            <w:vAlign w:val="center"/>
          </w:tcPr>
          <w:p w14:paraId="687FB73A" w14:textId="77777777" w:rsidR="008470DC" w:rsidRPr="0081275B" w:rsidRDefault="008470DC" w:rsidP="00FB00A8">
            <w:pPr>
              <w:pStyle w:val="rdo"/>
              <w:spacing w:after="0"/>
              <w:rPr>
                <w:i w:val="0"/>
                <w:szCs w:val="20"/>
              </w:rPr>
            </w:pPr>
            <w:r w:rsidRPr="0081275B">
              <w:rPr>
                <w:i w:val="0"/>
                <w:szCs w:val="20"/>
              </w:rPr>
              <w:t>A</w:t>
            </w:r>
          </w:p>
        </w:tc>
        <w:tc>
          <w:tcPr>
            <w:tcW w:w="630" w:type="dxa"/>
            <w:shd w:val="clear" w:color="auto" w:fill="auto"/>
            <w:vAlign w:val="center"/>
          </w:tcPr>
          <w:p w14:paraId="06A5210A" w14:textId="77777777" w:rsidR="008470DC" w:rsidRPr="0081275B" w:rsidRDefault="008470DC" w:rsidP="00FB00A8">
            <w:pPr>
              <w:pStyle w:val="rdo"/>
              <w:spacing w:after="0"/>
              <w:rPr>
                <w:i w:val="0"/>
                <w:szCs w:val="20"/>
              </w:rPr>
            </w:pPr>
            <w:r w:rsidRPr="0081275B">
              <w:rPr>
                <w:i w:val="0"/>
                <w:szCs w:val="20"/>
              </w:rPr>
              <w:t>A</w:t>
            </w:r>
          </w:p>
        </w:tc>
        <w:tc>
          <w:tcPr>
            <w:tcW w:w="585" w:type="dxa"/>
            <w:shd w:val="clear" w:color="auto" w:fill="auto"/>
            <w:vAlign w:val="center"/>
          </w:tcPr>
          <w:p w14:paraId="07F11E81" w14:textId="77777777" w:rsidR="008470DC" w:rsidRPr="0081275B" w:rsidRDefault="008470DC" w:rsidP="00FB00A8">
            <w:pPr>
              <w:pStyle w:val="rdo"/>
              <w:spacing w:after="0"/>
              <w:rPr>
                <w:i w:val="0"/>
                <w:szCs w:val="20"/>
              </w:rPr>
            </w:pPr>
            <w:r w:rsidRPr="0081275B">
              <w:rPr>
                <w:i w:val="0"/>
                <w:szCs w:val="20"/>
              </w:rPr>
              <w:t>A</w:t>
            </w:r>
          </w:p>
        </w:tc>
        <w:tc>
          <w:tcPr>
            <w:tcW w:w="585" w:type="dxa"/>
            <w:shd w:val="clear" w:color="auto" w:fill="auto"/>
            <w:vAlign w:val="center"/>
          </w:tcPr>
          <w:p w14:paraId="482BF23C" w14:textId="77777777" w:rsidR="008470DC" w:rsidRPr="0081275B" w:rsidRDefault="008470DC" w:rsidP="00FB00A8">
            <w:pPr>
              <w:pStyle w:val="rdo"/>
              <w:spacing w:after="0"/>
              <w:rPr>
                <w:i w:val="0"/>
                <w:szCs w:val="20"/>
              </w:rPr>
            </w:pPr>
            <w:r w:rsidRPr="0081275B">
              <w:rPr>
                <w:i w:val="0"/>
                <w:szCs w:val="20"/>
              </w:rPr>
              <w:t>A</w:t>
            </w:r>
          </w:p>
        </w:tc>
        <w:tc>
          <w:tcPr>
            <w:tcW w:w="1050" w:type="dxa"/>
            <w:shd w:val="clear" w:color="auto" w:fill="auto"/>
            <w:vAlign w:val="center"/>
          </w:tcPr>
          <w:p w14:paraId="58F8CA8D" w14:textId="77777777" w:rsidR="008470DC" w:rsidRPr="0081275B" w:rsidRDefault="008470DC" w:rsidP="00FB00A8">
            <w:pPr>
              <w:pStyle w:val="rdo"/>
              <w:spacing w:after="0"/>
              <w:rPr>
                <w:i w:val="0"/>
                <w:szCs w:val="20"/>
              </w:rPr>
            </w:pPr>
            <w:r w:rsidRPr="0081275B">
              <w:rPr>
                <w:i w:val="0"/>
                <w:szCs w:val="20"/>
              </w:rPr>
              <w:t>A/A1</w:t>
            </w:r>
          </w:p>
        </w:tc>
        <w:tc>
          <w:tcPr>
            <w:tcW w:w="441" w:type="dxa"/>
            <w:shd w:val="clear" w:color="auto" w:fill="auto"/>
            <w:vAlign w:val="center"/>
          </w:tcPr>
          <w:p w14:paraId="5B7F6C7F" w14:textId="77777777" w:rsidR="008470DC" w:rsidRPr="0081275B" w:rsidRDefault="008470DC" w:rsidP="00FB00A8">
            <w:pPr>
              <w:pStyle w:val="rdo"/>
              <w:spacing w:after="0"/>
              <w:rPr>
                <w:i w:val="0"/>
                <w:szCs w:val="20"/>
              </w:rPr>
            </w:pPr>
            <w:r w:rsidRPr="0081275B">
              <w:rPr>
                <w:i w:val="0"/>
                <w:szCs w:val="20"/>
              </w:rPr>
              <w:t>A</w:t>
            </w:r>
          </w:p>
        </w:tc>
        <w:tc>
          <w:tcPr>
            <w:tcW w:w="645" w:type="dxa"/>
            <w:shd w:val="clear" w:color="auto" w:fill="auto"/>
            <w:vAlign w:val="center"/>
          </w:tcPr>
          <w:p w14:paraId="427225D8" w14:textId="77777777" w:rsidR="008470DC" w:rsidRPr="0081275B" w:rsidRDefault="008470DC" w:rsidP="00FB00A8">
            <w:pPr>
              <w:pStyle w:val="rdo"/>
              <w:spacing w:after="0"/>
              <w:rPr>
                <w:i w:val="0"/>
                <w:szCs w:val="20"/>
              </w:rPr>
            </w:pPr>
            <w:r w:rsidRPr="0081275B">
              <w:rPr>
                <w:i w:val="0"/>
                <w:szCs w:val="20"/>
              </w:rPr>
              <w:t>-</w:t>
            </w:r>
          </w:p>
        </w:tc>
        <w:tc>
          <w:tcPr>
            <w:tcW w:w="540" w:type="dxa"/>
            <w:shd w:val="clear" w:color="auto" w:fill="auto"/>
            <w:vAlign w:val="center"/>
          </w:tcPr>
          <w:p w14:paraId="3022A3EA" w14:textId="77777777" w:rsidR="008470DC" w:rsidRPr="0081275B" w:rsidRDefault="008470DC" w:rsidP="00FB00A8">
            <w:pPr>
              <w:pStyle w:val="rdo"/>
              <w:spacing w:after="0"/>
              <w:rPr>
                <w:i w:val="0"/>
                <w:szCs w:val="20"/>
              </w:rPr>
            </w:pPr>
            <w:r w:rsidRPr="0081275B">
              <w:rPr>
                <w:i w:val="0"/>
                <w:szCs w:val="20"/>
              </w:rPr>
              <w:t>A</w:t>
            </w:r>
          </w:p>
        </w:tc>
        <w:tc>
          <w:tcPr>
            <w:tcW w:w="450" w:type="dxa"/>
            <w:shd w:val="clear" w:color="auto" w:fill="auto"/>
            <w:vAlign w:val="center"/>
          </w:tcPr>
          <w:p w14:paraId="3BF716AF" w14:textId="77777777" w:rsidR="008470DC" w:rsidRPr="0081275B" w:rsidRDefault="008470DC" w:rsidP="00FB00A8">
            <w:pPr>
              <w:pStyle w:val="rdo"/>
              <w:spacing w:after="0"/>
              <w:rPr>
                <w:i w:val="0"/>
                <w:szCs w:val="20"/>
              </w:rPr>
            </w:pPr>
            <w:r w:rsidRPr="0081275B">
              <w:rPr>
                <w:i w:val="0"/>
                <w:szCs w:val="20"/>
              </w:rPr>
              <w:t>A</w:t>
            </w:r>
          </w:p>
        </w:tc>
        <w:tc>
          <w:tcPr>
            <w:tcW w:w="510" w:type="dxa"/>
            <w:shd w:val="clear" w:color="auto" w:fill="auto"/>
            <w:vAlign w:val="center"/>
          </w:tcPr>
          <w:p w14:paraId="112E06C7" w14:textId="77777777" w:rsidR="008470DC" w:rsidRPr="0081275B" w:rsidRDefault="008470DC" w:rsidP="00FB00A8">
            <w:pPr>
              <w:pStyle w:val="rdo"/>
              <w:spacing w:after="0"/>
              <w:rPr>
                <w:i w:val="0"/>
                <w:szCs w:val="20"/>
              </w:rPr>
            </w:pPr>
            <w:r w:rsidRPr="0081275B">
              <w:rPr>
                <w:i w:val="0"/>
                <w:szCs w:val="20"/>
              </w:rPr>
              <w:t>A</w:t>
            </w:r>
          </w:p>
        </w:tc>
        <w:tc>
          <w:tcPr>
            <w:tcW w:w="750" w:type="dxa"/>
            <w:shd w:val="clear" w:color="auto" w:fill="auto"/>
            <w:vAlign w:val="center"/>
          </w:tcPr>
          <w:p w14:paraId="2DC6B38C" w14:textId="77777777" w:rsidR="008470DC" w:rsidRPr="0081275B" w:rsidRDefault="008470DC" w:rsidP="00FB00A8">
            <w:pPr>
              <w:pStyle w:val="rdo"/>
              <w:spacing w:after="0"/>
              <w:rPr>
                <w:i w:val="0"/>
                <w:szCs w:val="20"/>
              </w:rPr>
            </w:pPr>
            <w:r w:rsidRPr="0081275B">
              <w:rPr>
                <w:i w:val="0"/>
                <w:szCs w:val="20"/>
              </w:rPr>
              <w:t>A</w:t>
            </w:r>
          </w:p>
        </w:tc>
        <w:tc>
          <w:tcPr>
            <w:tcW w:w="1558" w:type="dxa"/>
            <w:shd w:val="clear" w:color="auto" w:fill="auto"/>
            <w:vAlign w:val="center"/>
          </w:tcPr>
          <w:p w14:paraId="3AE2BEA0" w14:textId="77777777" w:rsidR="008470DC" w:rsidRPr="0081275B" w:rsidRDefault="008470DC" w:rsidP="00FB00A8">
            <w:pPr>
              <w:pStyle w:val="rdo"/>
              <w:spacing w:after="0"/>
              <w:rPr>
                <w:i w:val="0"/>
                <w:szCs w:val="20"/>
              </w:rPr>
            </w:pPr>
            <w:r w:rsidRPr="0081275B">
              <w:rPr>
                <w:i w:val="0"/>
                <w:szCs w:val="20"/>
              </w:rPr>
              <w:t>A/D2</w:t>
            </w:r>
          </w:p>
        </w:tc>
      </w:tr>
      <w:tr w:rsidR="008470DC" w:rsidRPr="0081275B" w14:paraId="7C9DEB4D" w14:textId="77777777" w:rsidTr="00FB00A8">
        <w:trPr>
          <w:trHeight w:val="567"/>
          <w:jc w:val="center"/>
        </w:trPr>
        <w:tc>
          <w:tcPr>
            <w:tcW w:w="1316" w:type="dxa"/>
            <w:shd w:val="clear" w:color="auto" w:fill="auto"/>
            <w:vAlign w:val="center"/>
          </w:tcPr>
          <w:p w14:paraId="54FAB5D7" w14:textId="77777777" w:rsidR="008470DC" w:rsidRPr="0081275B" w:rsidRDefault="008470DC" w:rsidP="00FB00A8">
            <w:pPr>
              <w:pStyle w:val="rdo"/>
              <w:spacing w:after="0"/>
              <w:rPr>
                <w:i w:val="0"/>
                <w:szCs w:val="20"/>
              </w:rPr>
            </w:pPr>
            <w:r w:rsidRPr="0081275B">
              <w:rPr>
                <w:i w:val="0"/>
                <w:szCs w:val="20"/>
              </w:rPr>
              <w:t>ochrony roślin</w:t>
            </w:r>
          </w:p>
        </w:tc>
        <w:tc>
          <w:tcPr>
            <w:tcW w:w="566" w:type="dxa"/>
            <w:shd w:val="clear" w:color="auto" w:fill="auto"/>
            <w:vAlign w:val="center"/>
          </w:tcPr>
          <w:p w14:paraId="311ECF6D" w14:textId="77777777" w:rsidR="008470DC" w:rsidRPr="0081275B" w:rsidRDefault="008470DC" w:rsidP="00FB00A8">
            <w:pPr>
              <w:pStyle w:val="rdo"/>
              <w:spacing w:after="0"/>
              <w:rPr>
                <w:i w:val="0"/>
                <w:szCs w:val="20"/>
              </w:rPr>
            </w:pPr>
            <w:r w:rsidRPr="0081275B">
              <w:rPr>
                <w:i w:val="0"/>
                <w:szCs w:val="20"/>
              </w:rPr>
              <w:t>A</w:t>
            </w:r>
          </w:p>
        </w:tc>
        <w:tc>
          <w:tcPr>
            <w:tcW w:w="600" w:type="dxa"/>
            <w:shd w:val="clear" w:color="auto" w:fill="auto"/>
            <w:vAlign w:val="center"/>
          </w:tcPr>
          <w:p w14:paraId="060845AB" w14:textId="77777777" w:rsidR="008470DC" w:rsidRPr="0081275B" w:rsidRDefault="008470DC" w:rsidP="00FB00A8">
            <w:pPr>
              <w:pStyle w:val="rdo"/>
              <w:spacing w:after="0"/>
              <w:rPr>
                <w:i w:val="0"/>
                <w:szCs w:val="20"/>
              </w:rPr>
            </w:pPr>
            <w:r w:rsidRPr="0081275B">
              <w:rPr>
                <w:i w:val="0"/>
                <w:szCs w:val="20"/>
              </w:rPr>
              <w:t>-</w:t>
            </w:r>
          </w:p>
        </w:tc>
        <w:tc>
          <w:tcPr>
            <w:tcW w:w="630" w:type="dxa"/>
            <w:shd w:val="clear" w:color="auto" w:fill="auto"/>
            <w:vAlign w:val="center"/>
          </w:tcPr>
          <w:p w14:paraId="06656606" w14:textId="77777777" w:rsidR="008470DC" w:rsidRPr="0081275B" w:rsidRDefault="008470DC" w:rsidP="00FB00A8">
            <w:pPr>
              <w:pStyle w:val="rdo"/>
              <w:spacing w:after="0"/>
              <w:rPr>
                <w:i w:val="0"/>
                <w:szCs w:val="20"/>
              </w:rPr>
            </w:pPr>
            <w:r w:rsidRPr="0081275B">
              <w:rPr>
                <w:i w:val="0"/>
                <w:szCs w:val="20"/>
              </w:rPr>
              <w:t>-</w:t>
            </w:r>
          </w:p>
        </w:tc>
        <w:tc>
          <w:tcPr>
            <w:tcW w:w="585" w:type="dxa"/>
            <w:shd w:val="clear" w:color="auto" w:fill="auto"/>
            <w:vAlign w:val="center"/>
          </w:tcPr>
          <w:p w14:paraId="7B07B0CB" w14:textId="77777777" w:rsidR="008470DC" w:rsidRPr="0081275B" w:rsidRDefault="008470DC" w:rsidP="00FB00A8">
            <w:pPr>
              <w:pStyle w:val="rdo"/>
              <w:spacing w:after="0"/>
              <w:rPr>
                <w:i w:val="0"/>
                <w:szCs w:val="20"/>
              </w:rPr>
            </w:pPr>
            <w:r w:rsidRPr="0081275B">
              <w:rPr>
                <w:i w:val="0"/>
                <w:szCs w:val="20"/>
              </w:rPr>
              <w:t>-</w:t>
            </w:r>
          </w:p>
        </w:tc>
        <w:tc>
          <w:tcPr>
            <w:tcW w:w="585" w:type="dxa"/>
            <w:shd w:val="clear" w:color="auto" w:fill="auto"/>
            <w:vAlign w:val="center"/>
          </w:tcPr>
          <w:p w14:paraId="711659EC" w14:textId="77777777" w:rsidR="008470DC" w:rsidRPr="0081275B" w:rsidRDefault="008470DC" w:rsidP="00FB00A8">
            <w:pPr>
              <w:pStyle w:val="rdo"/>
              <w:spacing w:after="0"/>
              <w:rPr>
                <w:i w:val="0"/>
                <w:szCs w:val="20"/>
              </w:rPr>
            </w:pPr>
            <w:r w:rsidRPr="0081275B">
              <w:rPr>
                <w:i w:val="0"/>
                <w:szCs w:val="20"/>
              </w:rPr>
              <w:t>-</w:t>
            </w:r>
          </w:p>
        </w:tc>
        <w:tc>
          <w:tcPr>
            <w:tcW w:w="1050" w:type="dxa"/>
            <w:shd w:val="clear" w:color="auto" w:fill="auto"/>
            <w:vAlign w:val="center"/>
          </w:tcPr>
          <w:p w14:paraId="0184AE72" w14:textId="77777777" w:rsidR="008470DC" w:rsidRPr="0081275B" w:rsidRDefault="008470DC" w:rsidP="00FB00A8">
            <w:pPr>
              <w:pStyle w:val="rdo"/>
              <w:spacing w:after="0"/>
              <w:rPr>
                <w:i w:val="0"/>
                <w:szCs w:val="20"/>
              </w:rPr>
            </w:pPr>
            <w:r w:rsidRPr="0081275B">
              <w:rPr>
                <w:i w:val="0"/>
                <w:szCs w:val="20"/>
              </w:rPr>
              <w:t>-</w:t>
            </w:r>
          </w:p>
        </w:tc>
        <w:tc>
          <w:tcPr>
            <w:tcW w:w="441" w:type="dxa"/>
            <w:shd w:val="clear" w:color="auto" w:fill="auto"/>
            <w:vAlign w:val="center"/>
          </w:tcPr>
          <w:p w14:paraId="5A24FAB1" w14:textId="77777777" w:rsidR="008470DC" w:rsidRPr="0081275B" w:rsidRDefault="008470DC" w:rsidP="00FB00A8">
            <w:pPr>
              <w:pStyle w:val="rdo"/>
              <w:spacing w:after="0"/>
              <w:rPr>
                <w:i w:val="0"/>
                <w:szCs w:val="20"/>
              </w:rPr>
            </w:pPr>
            <w:r w:rsidRPr="0081275B">
              <w:rPr>
                <w:i w:val="0"/>
                <w:szCs w:val="20"/>
              </w:rPr>
              <w:t>-</w:t>
            </w:r>
          </w:p>
        </w:tc>
        <w:tc>
          <w:tcPr>
            <w:tcW w:w="645" w:type="dxa"/>
            <w:shd w:val="clear" w:color="auto" w:fill="auto"/>
            <w:vAlign w:val="center"/>
          </w:tcPr>
          <w:p w14:paraId="57B249BE" w14:textId="77777777" w:rsidR="008470DC" w:rsidRPr="0081275B" w:rsidRDefault="008470DC" w:rsidP="00FB00A8">
            <w:pPr>
              <w:pStyle w:val="rdo"/>
              <w:spacing w:after="0"/>
              <w:rPr>
                <w:i w:val="0"/>
                <w:szCs w:val="20"/>
              </w:rPr>
            </w:pPr>
            <w:r w:rsidRPr="0081275B">
              <w:rPr>
                <w:i w:val="0"/>
                <w:szCs w:val="20"/>
              </w:rPr>
              <w:t>A</w:t>
            </w:r>
          </w:p>
        </w:tc>
        <w:tc>
          <w:tcPr>
            <w:tcW w:w="540" w:type="dxa"/>
            <w:shd w:val="clear" w:color="auto" w:fill="auto"/>
            <w:vAlign w:val="center"/>
          </w:tcPr>
          <w:p w14:paraId="6DC3E379" w14:textId="77777777" w:rsidR="008470DC" w:rsidRPr="0081275B" w:rsidRDefault="008470DC" w:rsidP="00FB00A8">
            <w:pPr>
              <w:pStyle w:val="rdo"/>
              <w:spacing w:after="0"/>
              <w:rPr>
                <w:i w:val="0"/>
                <w:szCs w:val="20"/>
              </w:rPr>
            </w:pPr>
            <w:r w:rsidRPr="0081275B">
              <w:rPr>
                <w:i w:val="0"/>
                <w:szCs w:val="20"/>
              </w:rPr>
              <w:t>-</w:t>
            </w:r>
          </w:p>
        </w:tc>
        <w:tc>
          <w:tcPr>
            <w:tcW w:w="450" w:type="dxa"/>
            <w:shd w:val="clear" w:color="auto" w:fill="auto"/>
            <w:vAlign w:val="center"/>
          </w:tcPr>
          <w:p w14:paraId="0EFA96EA" w14:textId="77777777" w:rsidR="008470DC" w:rsidRPr="0081275B" w:rsidRDefault="008470DC" w:rsidP="00FB00A8">
            <w:pPr>
              <w:pStyle w:val="rdo"/>
              <w:spacing w:after="0"/>
              <w:rPr>
                <w:i w:val="0"/>
                <w:szCs w:val="20"/>
              </w:rPr>
            </w:pPr>
            <w:r w:rsidRPr="0081275B">
              <w:rPr>
                <w:i w:val="0"/>
                <w:szCs w:val="20"/>
              </w:rPr>
              <w:t>-</w:t>
            </w:r>
          </w:p>
        </w:tc>
        <w:tc>
          <w:tcPr>
            <w:tcW w:w="510" w:type="dxa"/>
            <w:shd w:val="clear" w:color="auto" w:fill="auto"/>
            <w:vAlign w:val="center"/>
          </w:tcPr>
          <w:p w14:paraId="3E7C4F86" w14:textId="77777777" w:rsidR="008470DC" w:rsidRPr="0081275B" w:rsidRDefault="008470DC" w:rsidP="00FB00A8">
            <w:pPr>
              <w:pStyle w:val="rdo"/>
              <w:spacing w:after="0"/>
              <w:rPr>
                <w:i w:val="0"/>
                <w:szCs w:val="20"/>
              </w:rPr>
            </w:pPr>
            <w:r w:rsidRPr="0081275B">
              <w:rPr>
                <w:i w:val="0"/>
                <w:szCs w:val="20"/>
              </w:rPr>
              <w:t>-</w:t>
            </w:r>
          </w:p>
        </w:tc>
        <w:tc>
          <w:tcPr>
            <w:tcW w:w="750" w:type="dxa"/>
            <w:shd w:val="clear" w:color="auto" w:fill="auto"/>
            <w:vAlign w:val="center"/>
          </w:tcPr>
          <w:p w14:paraId="42038A37" w14:textId="77777777" w:rsidR="008470DC" w:rsidRPr="0081275B" w:rsidRDefault="008470DC" w:rsidP="00FB00A8">
            <w:pPr>
              <w:pStyle w:val="rdo"/>
              <w:spacing w:after="0"/>
              <w:rPr>
                <w:i w:val="0"/>
                <w:szCs w:val="20"/>
              </w:rPr>
            </w:pPr>
            <w:r w:rsidRPr="0081275B">
              <w:rPr>
                <w:i w:val="0"/>
                <w:szCs w:val="20"/>
              </w:rPr>
              <w:t>-</w:t>
            </w:r>
          </w:p>
        </w:tc>
        <w:tc>
          <w:tcPr>
            <w:tcW w:w="1558" w:type="dxa"/>
            <w:shd w:val="clear" w:color="auto" w:fill="auto"/>
            <w:vAlign w:val="center"/>
          </w:tcPr>
          <w:p w14:paraId="1CDA4536" w14:textId="77777777" w:rsidR="008470DC" w:rsidRPr="0081275B" w:rsidRDefault="008470DC" w:rsidP="00FB00A8">
            <w:pPr>
              <w:pStyle w:val="rdo"/>
              <w:spacing w:after="0"/>
              <w:rPr>
                <w:i w:val="0"/>
                <w:szCs w:val="20"/>
              </w:rPr>
            </w:pPr>
            <w:r w:rsidRPr="0081275B">
              <w:rPr>
                <w:i w:val="0"/>
                <w:szCs w:val="20"/>
              </w:rPr>
              <w:t>A/D2</w:t>
            </w:r>
          </w:p>
        </w:tc>
      </w:tr>
    </w:tbl>
    <w:p w14:paraId="5158DC23" w14:textId="77777777" w:rsidR="008470DC" w:rsidRDefault="008470DC" w:rsidP="008470DC">
      <w:pPr>
        <w:rPr>
          <w:szCs w:val="24"/>
        </w:rPr>
      </w:pPr>
    </w:p>
    <w:p w14:paraId="59020B99" w14:textId="77777777" w:rsidR="008470DC" w:rsidRPr="00245C42" w:rsidRDefault="008470DC" w:rsidP="008470DC">
      <w:pPr>
        <w:pStyle w:val="Listapunktowana2"/>
        <w:numPr>
          <w:ilvl w:val="0"/>
          <w:numId w:val="0"/>
        </w:numPr>
        <w:rPr>
          <w:rFonts w:ascii="Arial" w:hAnsi="Arial" w:cs="Arial"/>
          <w:sz w:val="22"/>
        </w:rPr>
      </w:pPr>
      <w:r w:rsidRPr="00245C42">
        <w:rPr>
          <w:rFonts w:ascii="Arial" w:hAnsi="Arial" w:cs="Arial"/>
          <w:b/>
          <w:sz w:val="22"/>
        </w:rPr>
        <w:t>klasa A/A1</w:t>
      </w:r>
      <w:r w:rsidRPr="00245C42">
        <w:rPr>
          <w:rFonts w:ascii="Arial" w:hAnsi="Arial" w:cs="Arial"/>
          <w:sz w:val="22"/>
        </w:rPr>
        <w:t xml:space="preserve"> – jeżeli stężenia substancji na terenie strefy nie przekraczają odpowiednio poziomów dopuszczalnych bądź poziomów docelowych;</w:t>
      </w:r>
    </w:p>
    <w:p w14:paraId="3E83C11A" w14:textId="77777777" w:rsidR="008470DC" w:rsidRPr="00245C42" w:rsidRDefault="008470DC" w:rsidP="008470DC">
      <w:pPr>
        <w:pStyle w:val="Listapunktowana2"/>
        <w:numPr>
          <w:ilvl w:val="0"/>
          <w:numId w:val="0"/>
        </w:numPr>
        <w:rPr>
          <w:rFonts w:ascii="Arial" w:hAnsi="Arial" w:cs="Arial"/>
          <w:sz w:val="22"/>
        </w:rPr>
      </w:pPr>
      <w:r w:rsidRPr="00245C42">
        <w:rPr>
          <w:rFonts w:ascii="Arial" w:hAnsi="Arial" w:cs="Arial"/>
          <w:b/>
          <w:sz w:val="22"/>
        </w:rPr>
        <w:t>klasa C</w:t>
      </w:r>
      <w:r w:rsidRPr="00245C42">
        <w:rPr>
          <w:rFonts w:ascii="Arial" w:hAnsi="Arial" w:cs="Arial"/>
          <w:sz w:val="22"/>
        </w:rPr>
        <w:t xml:space="preserve"> – jeżeli stężenia substancji na terenie strefy przekraczają poziomy dopuszczalne powiększone o margines tolerancji;</w:t>
      </w:r>
    </w:p>
    <w:p w14:paraId="5F93D816" w14:textId="77777777" w:rsidR="008470DC" w:rsidRPr="00245C42" w:rsidRDefault="008470DC" w:rsidP="008470DC">
      <w:pPr>
        <w:pStyle w:val="Listapunktowana2"/>
        <w:numPr>
          <w:ilvl w:val="0"/>
          <w:numId w:val="0"/>
        </w:numPr>
        <w:rPr>
          <w:rFonts w:ascii="Arial" w:hAnsi="Arial" w:cs="Arial"/>
          <w:sz w:val="22"/>
        </w:rPr>
      </w:pPr>
      <w:r w:rsidRPr="00245C42">
        <w:rPr>
          <w:rFonts w:ascii="Arial" w:hAnsi="Arial" w:cs="Arial"/>
          <w:b/>
          <w:sz w:val="22"/>
        </w:rPr>
        <w:t>klasa D2</w:t>
      </w:r>
      <w:r w:rsidRPr="00245C42">
        <w:rPr>
          <w:rFonts w:ascii="Arial" w:hAnsi="Arial" w:cs="Arial"/>
          <w:sz w:val="22"/>
        </w:rPr>
        <w:t xml:space="preserve"> – stężenia ozonu i współczynnik AOT40 przekraczają poziom celu długoterminowego.</w:t>
      </w:r>
    </w:p>
    <w:p w14:paraId="45D5B56F" w14:textId="374B0253" w:rsidR="008470DC" w:rsidRPr="00245C42" w:rsidRDefault="008470DC" w:rsidP="008470DC">
      <w:pPr>
        <w:pStyle w:val="AKAPITY"/>
        <w:rPr>
          <w:rFonts w:ascii="Arial" w:hAnsi="Arial" w:cs="Arial"/>
          <w:sz w:val="22"/>
          <w:szCs w:val="22"/>
          <w:lang w:eastAsia="en-US"/>
        </w:rPr>
      </w:pPr>
      <w:r w:rsidRPr="00245C42">
        <w:rPr>
          <w:rFonts w:ascii="Arial" w:hAnsi="Arial" w:cs="Arial"/>
          <w:sz w:val="22"/>
          <w:szCs w:val="22"/>
          <w:lang w:eastAsia="en-US"/>
        </w:rPr>
        <w:t xml:space="preserve">W strefie mazowieckiej, w której znajduje się </w:t>
      </w:r>
      <w:r w:rsidR="009536A7">
        <w:rPr>
          <w:rFonts w:ascii="Arial" w:hAnsi="Arial" w:cs="Arial"/>
          <w:sz w:val="22"/>
          <w:szCs w:val="22"/>
          <w:lang w:eastAsia="en-US"/>
        </w:rPr>
        <w:t xml:space="preserve">miasto </w:t>
      </w:r>
      <w:r>
        <w:rPr>
          <w:rFonts w:ascii="Arial" w:hAnsi="Arial" w:cs="Arial"/>
          <w:sz w:val="22"/>
          <w:szCs w:val="22"/>
          <w:lang w:eastAsia="en-US"/>
        </w:rPr>
        <w:t>Mława</w:t>
      </w:r>
      <w:r w:rsidRPr="00245C42">
        <w:rPr>
          <w:rFonts w:ascii="Arial" w:hAnsi="Arial" w:cs="Arial"/>
          <w:sz w:val="22"/>
          <w:szCs w:val="22"/>
          <w:lang w:eastAsia="en-US"/>
        </w:rPr>
        <w:t>, zaobserwowano przekroczenia norm jakości powietrza. Dotyczy to przede wszystkim zanieczyszczeń, które mają określone poziomy celu długoterminowego, a dla których nie ma obowiązku wykonania programów ochrony powietrza</w:t>
      </w:r>
    </w:p>
    <w:p w14:paraId="329E3D50" w14:textId="733D1AB3" w:rsidR="008470DC" w:rsidRPr="00245C42" w:rsidRDefault="008470DC" w:rsidP="008470DC">
      <w:pPr>
        <w:pStyle w:val="AKAPITY"/>
        <w:rPr>
          <w:rFonts w:ascii="Arial" w:hAnsi="Arial" w:cs="Arial"/>
          <w:sz w:val="22"/>
          <w:szCs w:val="22"/>
          <w:lang w:eastAsia="en-US"/>
        </w:rPr>
      </w:pPr>
      <w:r w:rsidRPr="00245C42">
        <w:rPr>
          <w:rFonts w:ascii="Arial" w:hAnsi="Arial" w:cs="Arial"/>
          <w:sz w:val="22"/>
          <w:szCs w:val="22"/>
          <w:lang w:eastAsia="en-US"/>
        </w:rPr>
        <w:t>Przekroczenia dotyczą ozonu (O3), zarówno w kontekście kryterium ochrony zdrowia, jak i ochrony roślin. W przypadku ochrony zdrowia, stwierdzono przekroczenie maksymalnego poziomu ozonu w ciągu 8 godzin, natomiast w kontekście ochrony roślin odnotowano przekroczenie wartości AOT40 dla ozonu. Dodatkowo, w strefie mazowieckiej stwierdzono również przekroczenie poziomu celu długoterminowego dla benzo(a)pirenu, co stanowi poważne zagrożenie dla jakości powietrza i zdrowia mieszkańców. Właściwe działania ochronne oraz monitorowanie jakości powietrza są kluczowe dla poprawy sytuacji w tym zakresie i</w:t>
      </w:r>
      <w:r>
        <w:rPr>
          <w:rFonts w:ascii="Arial" w:hAnsi="Arial" w:cs="Arial"/>
          <w:sz w:val="22"/>
          <w:szCs w:val="22"/>
          <w:lang w:eastAsia="en-US"/>
        </w:rPr>
        <w:t> </w:t>
      </w:r>
      <w:r w:rsidRPr="00245C42">
        <w:rPr>
          <w:rFonts w:ascii="Arial" w:hAnsi="Arial" w:cs="Arial"/>
          <w:sz w:val="22"/>
          <w:szCs w:val="22"/>
          <w:lang w:eastAsia="en-US"/>
        </w:rPr>
        <w:t xml:space="preserve">ochrony zdrowia publicznego w </w:t>
      </w:r>
      <w:r w:rsidR="009536A7">
        <w:rPr>
          <w:rFonts w:ascii="Arial" w:hAnsi="Arial" w:cs="Arial"/>
          <w:sz w:val="22"/>
          <w:szCs w:val="22"/>
          <w:lang w:eastAsia="en-US"/>
        </w:rPr>
        <w:t>mieście</w:t>
      </w:r>
      <w:r w:rsidRPr="00245C42">
        <w:rPr>
          <w:rFonts w:ascii="Arial" w:hAnsi="Arial" w:cs="Arial"/>
          <w:sz w:val="22"/>
          <w:szCs w:val="22"/>
          <w:lang w:eastAsia="en-US"/>
        </w:rPr>
        <w:t xml:space="preserve"> </w:t>
      </w:r>
      <w:r>
        <w:rPr>
          <w:rFonts w:ascii="Arial" w:hAnsi="Arial" w:cs="Arial"/>
          <w:sz w:val="22"/>
          <w:szCs w:val="22"/>
          <w:lang w:eastAsia="en-US"/>
        </w:rPr>
        <w:t>Mława</w:t>
      </w:r>
      <w:r w:rsidRPr="00245C42">
        <w:rPr>
          <w:rFonts w:ascii="Arial" w:hAnsi="Arial" w:cs="Arial"/>
          <w:sz w:val="22"/>
          <w:szCs w:val="22"/>
          <w:lang w:eastAsia="en-US"/>
        </w:rPr>
        <w:t>.</w:t>
      </w:r>
    </w:p>
    <w:p w14:paraId="6ED9C3B1" w14:textId="7BA305AB" w:rsidR="00DF7A97" w:rsidRPr="00835B63" w:rsidRDefault="00DF7A97" w:rsidP="008470DC">
      <w:pPr>
        <w:suppressAutoHyphens w:val="0"/>
        <w:spacing w:after="160"/>
        <w:ind w:firstLine="0"/>
        <w:rPr>
          <w:rFonts w:ascii="Arial" w:eastAsia="Times New Roman" w:hAnsi="Arial"/>
          <w:sz w:val="22"/>
          <w:lang w:eastAsia="en-US"/>
        </w:rPr>
      </w:pPr>
    </w:p>
    <w:p w14:paraId="594F0FCF" w14:textId="77777777" w:rsidR="008470DC" w:rsidRDefault="008470DC">
      <w:pPr>
        <w:spacing w:line="240" w:lineRule="auto"/>
        <w:ind w:firstLine="0"/>
        <w:jc w:val="left"/>
        <w:rPr>
          <w:rFonts w:ascii="Arial" w:eastAsia="Times New Roman" w:hAnsi="Arial"/>
          <w:b/>
          <w:bCs/>
          <w:sz w:val="32"/>
          <w:szCs w:val="32"/>
          <w:lang w:eastAsia="en-US"/>
        </w:rPr>
      </w:pPr>
      <w:bookmarkStart w:id="84" w:name="_Toc175898505"/>
      <w:bookmarkStart w:id="85" w:name="_Toc150160973"/>
      <w:bookmarkStart w:id="86" w:name="_Toc174527381"/>
      <w:r>
        <w:rPr>
          <w:rFonts w:ascii="Arial" w:hAnsi="Arial"/>
          <w:szCs w:val="32"/>
          <w:lang w:eastAsia="en-US"/>
        </w:rPr>
        <w:br w:type="page"/>
      </w:r>
    </w:p>
    <w:p w14:paraId="78A99F10" w14:textId="59B6EA80" w:rsidR="00DF7A97" w:rsidRPr="00023758" w:rsidRDefault="003B4D31">
      <w:pPr>
        <w:pStyle w:val="Nagwek1"/>
        <w:rPr>
          <w:rFonts w:ascii="Arial" w:hAnsi="Arial"/>
          <w:b w:val="0"/>
          <w:sz w:val="26"/>
          <w:szCs w:val="26"/>
          <w:lang w:eastAsia="en-US"/>
        </w:rPr>
      </w:pPr>
      <w:bookmarkStart w:id="87" w:name="_Toc185932122"/>
      <w:r w:rsidRPr="00023758">
        <w:rPr>
          <w:rFonts w:ascii="Arial" w:hAnsi="Arial"/>
          <w:sz w:val="26"/>
          <w:szCs w:val="26"/>
          <w:lang w:eastAsia="en-US"/>
        </w:rPr>
        <w:lastRenderedPageBreak/>
        <w:t>Założenia dotyczące przeprowadzenia analizy ubóstwa</w:t>
      </w:r>
      <w:bookmarkEnd w:id="84"/>
      <w:bookmarkEnd w:id="85"/>
      <w:bookmarkEnd w:id="86"/>
      <w:bookmarkEnd w:id="87"/>
    </w:p>
    <w:p w14:paraId="479E0D0A" w14:textId="77777777" w:rsidR="009536A7" w:rsidRPr="00245C42" w:rsidRDefault="009536A7" w:rsidP="009536A7">
      <w:pPr>
        <w:suppressAutoHyphens w:val="0"/>
        <w:ind w:firstLine="708"/>
        <w:rPr>
          <w:rFonts w:ascii="Arial" w:eastAsia="Arial" w:hAnsi="Arial" w:cs="Arial"/>
          <w:sz w:val="22"/>
          <w:lang w:eastAsia="en-US"/>
        </w:rPr>
      </w:pPr>
      <w:r w:rsidRPr="00245C42">
        <w:rPr>
          <w:rFonts w:ascii="Arial" w:eastAsia="Arial" w:hAnsi="Arial" w:cs="Arial"/>
          <w:sz w:val="22"/>
          <w:lang w:eastAsia="en-US"/>
        </w:rPr>
        <w:t xml:space="preserve">Założenia dotyczące przeprowadzenia analizy ubóstwa zostały określone w dokumencie pn. Metodyka analizy ubóstwa energetycznego dla Gmin, którego opracowanie zajęła się Krajowa Agencja Poszanowania Energii SA (aut. Agata Skrzypek, Anna </w:t>
      </w:r>
      <w:proofErr w:type="spellStart"/>
      <w:r w:rsidRPr="00245C42">
        <w:rPr>
          <w:rFonts w:ascii="Arial" w:eastAsia="Arial" w:hAnsi="Arial" w:cs="Arial"/>
          <w:sz w:val="22"/>
          <w:lang w:eastAsia="en-US"/>
        </w:rPr>
        <w:t>Wiechołowska</w:t>
      </w:r>
      <w:proofErr w:type="spellEnd"/>
      <w:r w:rsidRPr="00245C42">
        <w:rPr>
          <w:rFonts w:ascii="Arial" w:eastAsia="Arial" w:hAnsi="Arial" w:cs="Arial"/>
          <w:sz w:val="22"/>
          <w:lang w:eastAsia="en-US"/>
        </w:rPr>
        <w:t>—Dziedzic). Celem analizy jest: „</w:t>
      </w:r>
      <w:r w:rsidRPr="00245C42">
        <w:rPr>
          <w:rFonts w:ascii="Arial" w:eastAsia="Arial" w:hAnsi="Arial" w:cs="Arial"/>
          <w:i/>
          <w:sz w:val="22"/>
          <w:lang w:eastAsia="en-US"/>
        </w:rPr>
        <w:t>oszacowanie skali zjawiska ubóstwa energetycznego w gminie wraz ze wskazaniem źródła pozyskiwanych danych. Analiza ubóstwa energetycznego pozwoli na identyfikację osób narażonych na ubóstwo energetyczne oraz pozwoli na skierowanie do nich instrumentów wsparcia w krótszym czasie.</w:t>
      </w:r>
      <w:r w:rsidRPr="00245C42">
        <w:rPr>
          <w:rFonts w:ascii="Arial" w:eastAsia="Arial" w:hAnsi="Arial" w:cs="Arial"/>
          <w:sz w:val="22"/>
          <w:lang w:eastAsia="en-US"/>
        </w:rPr>
        <w:t>”</w:t>
      </w:r>
      <w:r w:rsidRPr="00245C42">
        <w:rPr>
          <w:rStyle w:val="Zakotwiczenieprzypisudolnego"/>
          <w:rFonts w:ascii="Arial" w:eastAsia="Arial" w:hAnsi="Arial" w:cs="Arial"/>
          <w:sz w:val="22"/>
          <w:lang w:eastAsia="en-US"/>
        </w:rPr>
        <w:footnoteReference w:id="4"/>
      </w:r>
      <w:r w:rsidRPr="00245C42">
        <w:rPr>
          <w:rFonts w:ascii="Arial" w:eastAsia="Arial" w:hAnsi="Arial" w:cs="Arial"/>
          <w:sz w:val="22"/>
          <w:lang w:eastAsia="en-US"/>
        </w:rPr>
        <w:t xml:space="preserve"> Ponadto wskazano, że celem pośrednim metodyki jest „</w:t>
      </w:r>
      <w:r w:rsidRPr="00245C42">
        <w:rPr>
          <w:rFonts w:ascii="Arial" w:eastAsia="Arial" w:hAnsi="Arial" w:cs="Arial"/>
          <w:i/>
          <w:sz w:val="22"/>
          <w:lang w:eastAsia="en-US"/>
        </w:rPr>
        <w:t>nawiązanie ścisłej współpracy pomiędzy różnymi instytucjami, co ułatwi pomoc odbiorcom wrażliwym i innym osobom narażonym na ubóstwo energetyczne.</w:t>
      </w:r>
      <w:r w:rsidRPr="00245C42">
        <w:rPr>
          <w:rFonts w:ascii="Arial" w:eastAsia="Arial" w:hAnsi="Arial" w:cs="Arial"/>
          <w:sz w:val="22"/>
          <w:lang w:eastAsia="en-US"/>
        </w:rPr>
        <w:t>”</w:t>
      </w:r>
      <w:r w:rsidRPr="00245C42">
        <w:rPr>
          <w:rStyle w:val="Zakotwiczenieprzypisudolnego"/>
          <w:rFonts w:ascii="Arial" w:eastAsia="Arial" w:hAnsi="Arial" w:cs="Arial"/>
          <w:sz w:val="22"/>
          <w:lang w:eastAsia="en-US"/>
        </w:rPr>
        <w:footnoteReference w:id="5"/>
      </w:r>
    </w:p>
    <w:p w14:paraId="156720B6" w14:textId="77777777" w:rsidR="009536A7" w:rsidRPr="00245C42" w:rsidRDefault="009536A7" w:rsidP="009536A7">
      <w:pPr>
        <w:suppressAutoHyphens w:val="0"/>
        <w:ind w:firstLine="708"/>
        <w:rPr>
          <w:rFonts w:ascii="Arial" w:eastAsia="Arial" w:hAnsi="Arial" w:cs="Arial"/>
          <w:sz w:val="22"/>
          <w:lang w:eastAsia="en-US"/>
        </w:rPr>
      </w:pPr>
      <w:r w:rsidRPr="00245C42">
        <w:rPr>
          <w:rFonts w:ascii="Arial" w:eastAsia="Arial" w:hAnsi="Arial" w:cs="Arial"/>
          <w:sz w:val="22"/>
          <w:lang w:eastAsia="en-US"/>
        </w:rPr>
        <w:t>Analiza według założeń została podzielona na II etapy:</w:t>
      </w:r>
    </w:p>
    <w:p w14:paraId="305EA50F" w14:textId="77777777" w:rsidR="009536A7" w:rsidRPr="00245C42" w:rsidRDefault="009536A7">
      <w:pPr>
        <w:numPr>
          <w:ilvl w:val="0"/>
          <w:numId w:val="46"/>
        </w:numPr>
        <w:suppressAutoHyphens w:val="0"/>
        <w:contextualSpacing/>
        <w:rPr>
          <w:rFonts w:ascii="Arial" w:eastAsia="Arial" w:hAnsi="Arial" w:cs="Arial"/>
          <w:sz w:val="22"/>
          <w:lang w:eastAsia="en-US"/>
        </w:rPr>
      </w:pPr>
      <w:r w:rsidRPr="00245C42">
        <w:rPr>
          <w:rFonts w:ascii="Arial" w:eastAsia="Arial" w:hAnsi="Arial" w:cs="Arial"/>
          <w:sz w:val="22"/>
          <w:lang w:eastAsia="en-US"/>
        </w:rPr>
        <w:t>Etap I obejmuje wstępną analizę w celu zidentyfikowania skali ubóstwa;</w:t>
      </w:r>
    </w:p>
    <w:p w14:paraId="39EEFA1B" w14:textId="77777777" w:rsidR="009536A7" w:rsidRPr="00245C42" w:rsidRDefault="009536A7">
      <w:pPr>
        <w:numPr>
          <w:ilvl w:val="0"/>
          <w:numId w:val="46"/>
        </w:numPr>
        <w:suppressAutoHyphens w:val="0"/>
        <w:contextualSpacing/>
        <w:rPr>
          <w:rFonts w:ascii="Arial" w:eastAsia="Arial" w:hAnsi="Arial" w:cs="Arial"/>
          <w:sz w:val="22"/>
          <w:lang w:eastAsia="en-US"/>
        </w:rPr>
      </w:pPr>
      <w:r w:rsidRPr="00245C42">
        <w:rPr>
          <w:rFonts w:ascii="Arial" w:eastAsia="Arial" w:hAnsi="Arial" w:cs="Arial"/>
          <w:sz w:val="22"/>
          <w:lang w:eastAsia="en-US"/>
        </w:rPr>
        <w:t>Etap II zakłada analizę pogłębioną w celu potwierdzenia danych zebranych w I etapie i inwentaryzację budynków osób, które zostały zidentyfikowane jako narażone na zjawisko ubóstwa energetycznego.</w:t>
      </w:r>
    </w:p>
    <w:p w14:paraId="1FFDA67E" w14:textId="77777777" w:rsidR="009536A7" w:rsidRDefault="009536A7" w:rsidP="009536A7">
      <w:pPr>
        <w:suppressAutoHyphens w:val="0"/>
        <w:spacing w:after="240"/>
        <w:ind w:firstLine="708"/>
        <w:rPr>
          <w:rFonts w:ascii="Arial" w:eastAsia="Arial" w:hAnsi="Arial" w:cs="Arial"/>
          <w:sz w:val="22"/>
          <w:lang w:eastAsia="en-US"/>
        </w:rPr>
      </w:pPr>
      <w:r w:rsidRPr="00245C42">
        <w:rPr>
          <w:rFonts w:ascii="Arial" w:eastAsia="Arial" w:hAnsi="Arial" w:cs="Arial"/>
          <w:sz w:val="22"/>
          <w:lang w:eastAsia="en-US"/>
        </w:rPr>
        <w:t>Podział etapów i zakres danych przedstawia rysunek poniżej.</w:t>
      </w:r>
    </w:p>
    <w:p w14:paraId="60E8EA97" w14:textId="26F714B1" w:rsidR="009536A7" w:rsidRPr="00245C42" w:rsidRDefault="009536A7" w:rsidP="009536A7">
      <w:pPr>
        <w:pStyle w:val="Legenda"/>
        <w:rPr>
          <w:rFonts w:ascii="Arial" w:eastAsia="Arial" w:hAnsi="Arial" w:cs="Arial"/>
          <w:iCs w:val="0"/>
          <w:sz w:val="22"/>
          <w:szCs w:val="22"/>
          <w:lang w:eastAsia="en-US"/>
        </w:rPr>
      </w:pPr>
      <w:bookmarkStart w:id="88" w:name="_Toc185783605"/>
      <w:bookmarkStart w:id="89" w:name="_Toc185931864"/>
      <w:r>
        <w:t xml:space="preserve">Rysunek </w:t>
      </w:r>
      <w:r>
        <w:fldChar w:fldCharType="begin"/>
      </w:r>
      <w:r>
        <w:instrText xml:space="preserve"> SEQ Rysunek \* ARABIC </w:instrText>
      </w:r>
      <w:r>
        <w:fldChar w:fldCharType="separate"/>
      </w:r>
      <w:r w:rsidR="00B32467">
        <w:rPr>
          <w:noProof/>
        </w:rPr>
        <w:t>5</w:t>
      </w:r>
      <w:r>
        <w:fldChar w:fldCharType="end"/>
      </w:r>
      <w:r>
        <w:t xml:space="preserve"> Etapy identyfikacji</w:t>
      </w:r>
      <w:bookmarkEnd w:id="88"/>
      <w:bookmarkEnd w:id="89"/>
    </w:p>
    <w:p w14:paraId="627C933F" w14:textId="77777777" w:rsidR="009536A7" w:rsidRPr="00245C42" w:rsidRDefault="009536A7" w:rsidP="009536A7">
      <w:pPr>
        <w:suppressAutoHyphens w:val="0"/>
        <w:spacing w:after="160"/>
        <w:ind w:firstLine="0"/>
        <w:rPr>
          <w:rFonts w:ascii="Arial" w:eastAsia="Arial" w:hAnsi="Arial" w:cs="Arial"/>
          <w:sz w:val="22"/>
          <w:lang w:eastAsia="en-US"/>
        </w:rPr>
      </w:pPr>
    </w:p>
    <w:p w14:paraId="6029C368" w14:textId="77777777" w:rsidR="009536A7" w:rsidRPr="00245C42" w:rsidRDefault="009536A7" w:rsidP="009536A7">
      <w:pPr>
        <w:suppressAutoHyphens w:val="0"/>
        <w:ind w:firstLine="0"/>
        <w:jc w:val="center"/>
        <w:rPr>
          <w:rFonts w:ascii="Arial" w:eastAsia="Times New Roman" w:hAnsi="Arial" w:cs="Arial"/>
          <w:sz w:val="22"/>
        </w:rPr>
      </w:pPr>
      <w:r w:rsidRPr="00245C42">
        <w:rPr>
          <w:rFonts w:ascii="Arial" w:hAnsi="Arial" w:cs="Arial"/>
          <w:noProof/>
          <w:sz w:val="22"/>
        </w:rPr>
        <w:drawing>
          <wp:inline distT="0" distB="0" distL="0" distR="0" wp14:anchorId="5B8652B0" wp14:editId="4B1F0CC4">
            <wp:extent cx="3848100" cy="2248860"/>
            <wp:effectExtent l="0" t="0" r="0" b="0"/>
            <wp:docPr id="1198927361" name="Obraz 9" descr="Obraz zawierający tekst, zrzut ekranu, Czcionka, Prostoką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9" descr="Obraz zawierający tekst, zrzut ekranu, Czcionka, Prostokąt&#10;&#10;Opis wygenerowany automatycznie"/>
                    <pic:cNvPicPr>
                      <a:picLocks noChangeAspect="1" noChangeArrowheads="1"/>
                    </pic:cNvPicPr>
                  </pic:nvPicPr>
                  <pic:blipFill>
                    <a:blip r:embed="rId18"/>
                    <a:stretch>
                      <a:fillRect/>
                    </a:stretch>
                  </pic:blipFill>
                  <pic:spPr bwMode="auto">
                    <a:xfrm>
                      <a:off x="0" y="0"/>
                      <a:ext cx="3872398" cy="2263060"/>
                    </a:xfrm>
                    <a:prstGeom prst="rect">
                      <a:avLst/>
                    </a:prstGeom>
                  </pic:spPr>
                </pic:pic>
              </a:graphicData>
            </a:graphic>
          </wp:inline>
        </w:drawing>
      </w:r>
    </w:p>
    <w:p w14:paraId="3D3A5FB9" w14:textId="77777777" w:rsidR="009536A7" w:rsidRPr="00245C42" w:rsidRDefault="009536A7" w:rsidP="009536A7">
      <w:pPr>
        <w:suppressAutoHyphens w:val="0"/>
        <w:spacing w:after="200"/>
        <w:ind w:firstLine="0"/>
        <w:rPr>
          <w:rFonts w:ascii="Arial" w:eastAsia="Arial" w:hAnsi="Arial" w:cs="Arial"/>
          <w:sz w:val="16"/>
          <w:szCs w:val="16"/>
          <w:lang w:eastAsia="en-US"/>
        </w:rPr>
      </w:pPr>
      <w:r w:rsidRPr="00245C42">
        <w:rPr>
          <w:rFonts w:ascii="Arial" w:eastAsia="Arial" w:hAnsi="Arial" w:cs="Arial"/>
          <w:sz w:val="16"/>
          <w:szCs w:val="16"/>
          <w:lang w:eastAsia="en-US"/>
        </w:rPr>
        <w:t xml:space="preserve">Źródło: Skrzypek A., </w:t>
      </w:r>
      <w:proofErr w:type="spellStart"/>
      <w:r w:rsidRPr="00245C42">
        <w:rPr>
          <w:rFonts w:ascii="Arial" w:eastAsia="Arial" w:hAnsi="Arial" w:cs="Arial"/>
          <w:sz w:val="16"/>
          <w:szCs w:val="16"/>
          <w:lang w:eastAsia="en-US"/>
        </w:rPr>
        <w:t>Wiechołowska</w:t>
      </w:r>
      <w:proofErr w:type="spellEnd"/>
      <w:r w:rsidRPr="00245C42">
        <w:rPr>
          <w:rFonts w:ascii="Arial" w:eastAsia="Arial" w:hAnsi="Arial" w:cs="Arial"/>
          <w:sz w:val="16"/>
          <w:szCs w:val="16"/>
          <w:lang w:eastAsia="en-US"/>
        </w:rPr>
        <w:t>—Dziedzic A., Metodyka analizy ubóstwa energetycznego dla Gmin, którego opracowanie zajęła się Krajowa Agencja Poszanowania Energii SA</w:t>
      </w:r>
    </w:p>
    <w:p w14:paraId="0377081D" w14:textId="77777777" w:rsidR="009536A7" w:rsidRPr="00245C42" w:rsidRDefault="009536A7" w:rsidP="009536A7">
      <w:pPr>
        <w:ind w:firstLine="708"/>
        <w:rPr>
          <w:rFonts w:ascii="Arial" w:hAnsi="Arial" w:cs="Arial"/>
          <w:sz w:val="22"/>
          <w:lang w:eastAsia="en-US"/>
        </w:rPr>
      </w:pPr>
      <w:r w:rsidRPr="00245C42">
        <w:rPr>
          <w:rFonts w:ascii="Arial" w:hAnsi="Arial" w:cs="Arial"/>
          <w:sz w:val="22"/>
          <w:lang w:eastAsia="en-US"/>
        </w:rPr>
        <w:lastRenderedPageBreak/>
        <w:t>Zgodnie z przedstawioną metodyką, pierwszy etap analizy wymagał ścisłej współpracy z kluczowymi podmiotami, w tym jednostkami pomocy społecznej, organizacjami pozarządowymi, fundacjami oraz władzami lokalnymi (wójtowie, burmistrzowie, sołtysi). Celem współpracy było uzyskanie niezbędnych danych dotyczących gospodarstw domowych i budynków mieszkalnych.</w:t>
      </w:r>
    </w:p>
    <w:p w14:paraId="087EF417" w14:textId="77777777" w:rsidR="009536A7" w:rsidRPr="00245C42" w:rsidRDefault="009536A7" w:rsidP="009536A7">
      <w:pPr>
        <w:ind w:firstLine="708"/>
        <w:rPr>
          <w:rFonts w:ascii="Arial" w:hAnsi="Arial" w:cs="Arial"/>
          <w:sz w:val="22"/>
          <w:lang w:eastAsia="en-US"/>
        </w:rPr>
      </w:pPr>
      <w:r w:rsidRPr="00245C42">
        <w:rPr>
          <w:rFonts w:ascii="Arial" w:hAnsi="Arial" w:cs="Arial"/>
          <w:sz w:val="22"/>
          <w:lang w:eastAsia="en-US"/>
        </w:rPr>
        <w:t>W pierwszym etapie istotne było zwrócenie się do wybranych instytucji w celu pozyskania ogólnodostępnych danych. Z ośrodków pomocy społecznej uzyskano informacje dotyczące liczby osób korzystających z zasiłków celowych, dodatków energetycznych i mieszkaniowych oraz świadczeń dla osób niepełnosprawnych i rodzinnych. Z wydziałów Urzędu Gminy pozyskano dane dotyczące deklaracji gospodarowania odpadami, liczby osób w gospodarstwach domowych oraz liczby gospodarstw domowych zalegających w opłatach. Natomiast z przedsiębiorstw ciepłowniczych, energetycznych, wodociągowych i gazowych uzyskano informacje o liczbie odbiorców zadłużonych, gdzie zaległości w opłatach przekraczały trzy miesiące.</w:t>
      </w:r>
    </w:p>
    <w:p w14:paraId="0966C8A3" w14:textId="77777777" w:rsidR="009536A7" w:rsidRPr="00245C42" w:rsidRDefault="009536A7" w:rsidP="009536A7">
      <w:pPr>
        <w:ind w:firstLine="708"/>
        <w:rPr>
          <w:rFonts w:ascii="Arial" w:hAnsi="Arial" w:cs="Arial"/>
          <w:sz w:val="22"/>
          <w:lang w:eastAsia="en-US"/>
        </w:rPr>
      </w:pPr>
      <w:r w:rsidRPr="00245C42">
        <w:rPr>
          <w:rFonts w:ascii="Arial" w:hAnsi="Arial" w:cs="Arial"/>
          <w:sz w:val="22"/>
          <w:lang w:eastAsia="en-US"/>
        </w:rPr>
        <w:t>Zgodnie z metodyką złożono również wniosek o udostępnienie materiałów z powiatowego zasobu geodezyjnego i kartograficznego (</w:t>
      </w:r>
      <w:proofErr w:type="spellStart"/>
      <w:r w:rsidRPr="00245C42">
        <w:rPr>
          <w:rFonts w:ascii="Arial" w:hAnsi="Arial" w:cs="Arial"/>
          <w:sz w:val="22"/>
          <w:lang w:eastAsia="en-US"/>
        </w:rPr>
        <w:t>EGiB</w:t>
      </w:r>
      <w:proofErr w:type="spellEnd"/>
      <w:r w:rsidRPr="00245C42">
        <w:rPr>
          <w:rFonts w:ascii="Arial" w:hAnsi="Arial" w:cs="Arial"/>
          <w:sz w:val="22"/>
          <w:lang w:eastAsia="en-US"/>
        </w:rPr>
        <w:t>). Pozyskane dane obejmowały rok budowy budynku, funkcję użytkową, adres oraz powierzchnię użytkową budynku.</w:t>
      </w:r>
    </w:p>
    <w:p w14:paraId="472BC41F" w14:textId="77777777" w:rsidR="009536A7" w:rsidRPr="00245C42" w:rsidRDefault="009536A7" w:rsidP="009536A7">
      <w:pPr>
        <w:ind w:firstLine="0"/>
        <w:rPr>
          <w:rFonts w:ascii="Arial" w:hAnsi="Arial" w:cs="Arial"/>
          <w:sz w:val="22"/>
          <w:lang w:eastAsia="en-US"/>
        </w:rPr>
      </w:pPr>
      <w:r w:rsidRPr="00245C42">
        <w:rPr>
          <w:rFonts w:ascii="Arial" w:hAnsi="Arial" w:cs="Arial"/>
          <w:sz w:val="22"/>
          <w:lang w:eastAsia="en-US"/>
        </w:rPr>
        <w:t xml:space="preserve">W Gminie </w:t>
      </w:r>
      <w:r>
        <w:rPr>
          <w:rFonts w:ascii="Arial" w:hAnsi="Arial" w:cs="Arial"/>
          <w:sz w:val="22"/>
          <w:lang w:eastAsia="en-US"/>
        </w:rPr>
        <w:t>Sobienie-Jeziory</w:t>
      </w:r>
      <w:r w:rsidRPr="00245C42">
        <w:rPr>
          <w:rFonts w:ascii="Arial" w:hAnsi="Arial" w:cs="Arial"/>
          <w:sz w:val="22"/>
          <w:lang w:eastAsia="en-US"/>
        </w:rPr>
        <w:t xml:space="preserve"> wysłano zapytania do Ośrodka Pomocy Społecznej i wydziałów Urzędu Gminy w celu pozyskania informacji o liczbie osób korzystających z zasiłków oraz liczbie gospodarstw domowych zalegających w opłatach. Ponadto skierowano zapytania do spółek energetycznych, takich jak PGE Dystrybucja, PGNiG Termika i Polska Spółka Gazownictwa, w celu uzyskania danych o liczbie osób zadłużonych.</w:t>
      </w:r>
    </w:p>
    <w:p w14:paraId="750FA7DC" w14:textId="77777777" w:rsidR="009536A7" w:rsidRPr="00245C42" w:rsidRDefault="009536A7" w:rsidP="009536A7">
      <w:pPr>
        <w:ind w:firstLine="708"/>
        <w:rPr>
          <w:rFonts w:ascii="Arial" w:hAnsi="Arial" w:cs="Arial"/>
          <w:sz w:val="22"/>
          <w:lang w:eastAsia="en-US"/>
        </w:rPr>
      </w:pPr>
      <w:r w:rsidRPr="00245C42">
        <w:rPr>
          <w:rFonts w:ascii="Arial" w:hAnsi="Arial" w:cs="Arial"/>
          <w:sz w:val="22"/>
          <w:lang w:eastAsia="en-US"/>
        </w:rPr>
        <w:t>W celu identyfikacji osób narażonych na ubóstwo energetyczne przeprowadzono ankiety skierowane do gospodarstw domowych. Ankiety były dystrybuowane w dwóch formach: online, poprzez stronę internetową gminy, oraz w formie druku bezadresowego dostarczanego mieszkańcom.</w:t>
      </w:r>
    </w:p>
    <w:p w14:paraId="74A79183" w14:textId="77777777" w:rsidR="009536A7" w:rsidRPr="00245C42" w:rsidRDefault="009536A7" w:rsidP="009536A7">
      <w:pPr>
        <w:ind w:firstLine="708"/>
        <w:rPr>
          <w:rFonts w:ascii="Arial" w:hAnsi="Arial" w:cs="Arial"/>
          <w:sz w:val="22"/>
          <w:lang w:eastAsia="en-US"/>
        </w:rPr>
      </w:pPr>
      <w:r w:rsidRPr="00245C42">
        <w:rPr>
          <w:rFonts w:ascii="Arial" w:hAnsi="Arial" w:cs="Arial"/>
          <w:sz w:val="22"/>
          <w:lang w:eastAsia="en-US"/>
        </w:rPr>
        <w:t xml:space="preserve">Drugi etap analizy zakładał szczegółową weryfikację pozyskanych informacji poprzez przeprowadzenie inwentaryzacji budynków gospodarstw domowych zakwalifikowanych do wsparcia. W tym celu wykorzystano ankietę stanowiącą załącznik do Metodyki analizy ubóstwa energetycznego dla Gmin. Wyniki inwentaryzacji są dostępne wyłącznie do użytku Gminy </w:t>
      </w:r>
      <w:r>
        <w:rPr>
          <w:rFonts w:ascii="Arial" w:hAnsi="Arial" w:cs="Arial"/>
          <w:sz w:val="22"/>
          <w:lang w:eastAsia="en-US"/>
        </w:rPr>
        <w:t>Sobienie-Jeziory</w:t>
      </w:r>
      <w:r w:rsidRPr="00245C42">
        <w:rPr>
          <w:rFonts w:ascii="Arial" w:hAnsi="Arial" w:cs="Arial"/>
          <w:sz w:val="22"/>
          <w:lang w:eastAsia="en-US"/>
        </w:rPr>
        <w:t>, z zachowaniem zasad ochrony danych osobowych. Inwentaryzacja pozwoliła na dokładne określenie potrzeb osób narażonych na ubóstwo energetyczne oraz przygotowanie strategii wsparcia.</w:t>
      </w:r>
    </w:p>
    <w:p w14:paraId="1AF86DEE" w14:textId="77777777" w:rsidR="009536A7" w:rsidRDefault="009536A7">
      <w:pPr>
        <w:suppressAutoHyphens w:val="0"/>
        <w:spacing w:after="160"/>
        <w:ind w:firstLine="0"/>
        <w:rPr>
          <w:rFonts w:ascii="Arial" w:eastAsia="Arial" w:hAnsi="Arial"/>
          <w:sz w:val="22"/>
          <w:lang w:eastAsia="en-US"/>
        </w:rPr>
      </w:pPr>
    </w:p>
    <w:p w14:paraId="6A22A570" w14:textId="6FDE87B6" w:rsidR="004007EC" w:rsidRPr="00023758" w:rsidRDefault="004007EC" w:rsidP="009536A7">
      <w:pPr>
        <w:pStyle w:val="Nagwek1"/>
        <w:rPr>
          <w:rFonts w:ascii="Arial" w:hAnsi="Arial" w:cs="Arial"/>
          <w:sz w:val="26"/>
          <w:szCs w:val="26"/>
          <w:lang w:eastAsia="en-US"/>
        </w:rPr>
      </w:pPr>
      <w:bookmarkStart w:id="90" w:name="_Toc150160978"/>
      <w:bookmarkStart w:id="91" w:name="_Toc184036994"/>
      <w:bookmarkStart w:id="92" w:name="_Toc184904508"/>
      <w:bookmarkStart w:id="93" w:name="_Toc185152085"/>
      <w:bookmarkStart w:id="94" w:name="_Toc185932123"/>
      <w:r w:rsidRPr="00023758">
        <w:rPr>
          <w:rFonts w:ascii="Arial" w:hAnsi="Arial" w:cs="Arial"/>
          <w:sz w:val="26"/>
          <w:szCs w:val="26"/>
          <w:lang w:eastAsia="en-US"/>
        </w:rPr>
        <w:lastRenderedPageBreak/>
        <w:t>Omówienie wyników ankietyzacji dotyczącej analizy ubóstwa energetycznego</w:t>
      </w:r>
      <w:bookmarkEnd w:id="90"/>
      <w:r w:rsidRPr="00023758">
        <w:rPr>
          <w:rFonts w:ascii="Arial" w:hAnsi="Arial" w:cs="Arial"/>
          <w:sz w:val="26"/>
          <w:szCs w:val="26"/>
          <w:lang w:eastAsia="en-US"/>
        </w:rPr>
        <w:t xml:space="preserve"> na terenie </w:t>
      </w:r>
      <w:bookmarkEnd w:id="91"/>
      <w:bookmarkEnd w:id="92"/>
      <w:bookmarkEnd w:id="93"/>
      <w:r w:rsidR="004E7D7D" w:rsidRPr="00023758">
        <w:rPr>
          <w:rFonts w:ascii="Arial" w:hAnsi="Arial" w:cs="Arial"/>
          <w:sz w:val="26"/>
          <w:szCs w:val="26"/>
          <w:lang w:eastAsia="en-US"/>
        </w:rPr>
        <w:t>Miasta Mława</w:t>
      </w:r>
      <w:bookmarkEnd w:id="94"/>
    </w:p>
    <w:p w14:paraId="3E206FAD" w14:textId="5D0757EB" w:rsidR="0006179B" w:rsidRDefault="0006179B" w:rsidP="0006179B">
      <w:pPr>
        <w:pStyle w:val="Nagwek2"/>
      </w:pPr>
      <w:bookmarkStart w:id="95" w:name="_Toc185932124"/>
      <w:r>
        <w:t>11.1. Analiza wyników</w:t>
      </w:r>
      <w:bookmarkEnd w:id="95"/>
    </w:p>
    <w:p w14:paraId="4E31BB17" w14:textId="35ACB820" w:rsidR="004007EC" w:rsidRPr="00730A23" w:rsidRDefault="004007EC" w:rsidP="009536A7">
      <w:pPr>
        <w:suppressAutoHyphens w:val="0"/>
        <w:ind w:firstLine="567"/>
        <w:rPr>
          <w:rFonts w:ascii="Arial" w:hAnsi="Arial" w:cs="Arial"/>
          <w:sz w:val="22"/>
        </w:rPr>
      </w:pPr>
      <w:r w:rsidRPr="00730A23">
        <w:rPr>
          <w:rFonts w:ascii="Arial" w:hAnsi="Arial" w:cs="Arial"/>
          <w:sz w:val="22"/>
        </w:rPr>
        <w:t xml:space="preserve">Elementem analizy problemu ubóstwa było także badanie ankietowe. Mieszkańcy </w:t>
      </w:r>
      <w:r w:rsidR="0052255F">
        <w:rPr>
          <w:rFonts w:ascii="Arial" w:hAnsi="Arial" w:cs="Arial"/>
          <w:sz w:val="22"/>
        </w:rPr>
        <w:t>Mławy</w:t>
      </w:r>
      <w:r w:rsidRPr="00730A23">
        <w:rPr>
          <w:rFonts w:ascii="Arial" w:hAnsi="Arial" w:cs="Arial"/>
          <w:sz w:val="22"/>
        </w:rPr>
        <w:t xml:space="preserve"> mieli możliwość uzupełnić kwestionariusz dostępny na stronie internetowej Urzędu </w:t>
      </w:r>
      <w:r w:rsidR="00C16687">
        <w:rPr>
          <w:rFonts w:ascii="Arial" w:hAnsi="Arial" w:cs="Arial"/>
          <w:sz w:val="22"/>
        </w:rPr>
        <w:t>Miasta</w:t>
      </w:r>
      <w:r w:rsidRPr="00730A23">
        <w:rPr>
          <w:rFonts w:ascii="Arial" w:hAnsi="Arial" w:cs="Arial"/>
          <w:sz w:val="22"/>
        </w:rPr>
        <w:t xml:space="preserve">, a także w wersji papierowej, która była dostępna w Urzędzie </w:t>
      </w:r>
      <w:r w:rsidR="00C16687">
        <w:rPr>
          <w:rFonts w:ascii="Arial" w:hAnsi="Arial" w:cs="Arial"/>
          <w:sz w:val="22"/>
        </w:rPr>
        <w:t>Miasta</w:t>
      </w:r>
      <w:r w:rsidRPr="00730A23">
        <w:rPr>
          <w:rFonts w:ascii="Arial" w:hAnsi="Arial" w:cs="Arial"/>
          <w:sz w:val="22"/>
        </w:rPr>
        <w:t xml:space="preserve"> oraz rozesłana drukiem bezadresowym. Ponieważ ankieta dotyczy danych wrażliwych, można ją było uzupełnić: </w:t>
      </w:r>
    </w:p>
    <w:p w14:paraId="64E32F6E" w14:textId="77777777" w:rsidR="004007EC" w:rsidRPr="00730A23" w:rsidRDefault="004007EC" w:rsidP="009536A7">
      <w:pPr>
        <w:suppressAutoHyphens w:val="0"/>
        <w:ind w:firstLine="0"/>
        <w:rPr>
          <w:rFonts w:ascii="Arial" w:hAnsi="Arial" w:cs="Arial"/>
          <w:sz w:val="22"/>
        </w:rPr>
      </w:pPr>
      <w:r w:rsidRPr="00730A23">
        <w:rPr>
          <w:rFonts w:ascii="Arial" w:hAnsi="Arial" w:cs="Arial"/>
          <w:sz w:val="22"/>
        </w:rPr>
        <w:t xml:space="preserve">• w sposób anonimowy lub; </w:t>
      </w:r>
    </w:p>
    <w:p w14:paraId="7A9F7323" w14:textId="77777777" w:rsidR="004007EC" w:rsidRPr="00730A23" w:rsidRDefault="004007EC" w:rsidP="009536A7">
      <w:pPr>
        <w:suppressAutoHyphens w:val="0"/>
        <w:ind w:firstLine="0"/>
        <w:rPr>
          <w:rFonts w:ascii="Arial" w:hAnsi="Arial" w:cs="Arial"/>
          <w:sz w:val="22"/>
        </w:rPr>
      </w:pPr>
      <w:r w:rsidRPr="00730A23">
        <w:rPr>
          <w:rFonts w:ascii="Arial" w:hAnsi="Arial" w:cs="Arial"/>
          <w:sz w:val="22"/>
        </w:rPr>
        <w:t xml:space="preserve">• podając swoje podstawowe dane kontaktowe. Będą one wykorzystywane wyłącznie na potrzeby opracowania analizy problemu ubóstwa, a w przypadku pojawienia się programów pomocowych, do przekazania informacji jak można z nich skorzystać. </w:t>
      </w:r>
    </w:p>
    <w:p w14:paraId="5211004C" w14:textId="5CD31218" w:rsidR="004007EC" w:rsidRPr="00730A23" w:rsidRDefault="004007EC" w:rsidP="009536A7">
      <w:pPr>
        <w:suppressAutoHyphens w:val="0"/>
        <w:ind w:firstLine="708"/>
        <w:rPr>
          <w:rFonts w:ascii="Arial" w:hAnsi="Arial" w:cs="Arial"/>
        </w:rPr>
      </w:pPr>
      <w:r w:rsidRPr="00730A23">
        <w:rPr>
          <w:rFonts w:ascii="Arial" w:hAnsi="Arial" w:cs="Arial"/>
          <w:sz w:val="22"/>
        </w:rPr>
        <w:t xml:space="preserve">Ankiety można było uzupełniać do dnia </w:t>
      </w:r>
      <w:r w:rsidR="00751467">
        <w:rPr>
          <w:rFonts w:ascii="Arial" w:hAnsi="Arial" w:cs="Arial"/>
          <w:sz w:val="22"/>
        </w:rPr>
        <w:t>19</w:t>
      </w:r>
      <w:r w:rsidRPr="00730A23">
        <w:rPr>
          <w:rFonts w:ascii="Arial" w:hAnsi="Arial" w:cs="Arial"/>
          <w:sz w:val="22"/>
        </w:rPr>
        <w:t>.1</w:t>
      </w:r>
      <w:r>
        <w:rPr>
          <w:rFonts w:ascii="Arial" w:hAnsi="Arial" w:cs="Arial"/>
          <w:sz w:val="22"/>
        </w:rPr>
        <w:t>2</w:t>
      </w:r>
      <w:r w:rsidRPr="00730A23">
        <w:rPr>
          <w:rFonts w:ascii="Arial" w:hAnsi="Arial" w:cs="Arial"/>
          <w:sz w:val="22"/>
        </w:rPr>
        <w:t>.2024 r. Do tego czasu była również prowadzona ankietyzacja terenowa. W określonym czasie kwestionariusze on-line uzupełnił</w:t>
      </w:r>
      <w:r w:rsidR="00677F94">
        <w:rPr>
          <w:rFonts w:ascii="Arial" w:hAnsi="Arial" w:cs="Arial"/>
          <w:sz w:val="22"/>
        </w:rPr>
        <w:t>a</w:t>
      </w:r>
      <w:r w:rsidRPr="00730A23">
        <w:rPr>
          <w:rFonts w:ascii="Arial" w:hAnsi="Arial" w:cs="Arial"/>
          <w:sz w:val="22"/>
        </w:rPr>
        <w:t xml:space="preserve"> </w:t>
      </w:r>
      <w:r w:rsidRPr="00730A23">
        <w:rPr>
          <w:rFonts w:ascii="Arial" w:hAnsi="Arial" w:cs="Arial"/>
          <w:sz w:val="22"/>
        </w:rPr>
        <w:br/>
      </w:r>
      <w:r>
        <w:rPr>
          <w:rFonts w:ascii="Arial" w:hAnsi="Arial" w:cs="Arial"/>
          <w:sz w:val="22"/>
        </w:rPr>
        <w:t>1</w:t>
      </w:r>
      <w:r w:rsidRPr="00730A23">
        <w:rPr>
          <w:rFonts w:ascii="Arial" w:hAnsi="Arial" w:cs="Arial"/>
          <w:sz w:val="22"/>
        </w:rPr>
        <w:t xml:space="preserve"> o</w:t>
      </w:r>
      <w:r w:rsidR="00677F94">
        <w:rPr>
          <w:rFonts w:ascii="Arial" w:hAnsi="Arial" w:cs="Arial"/>
          <w:sz w:val="22"/>
        </w:rPr>
        <w:t>soba</w:t>
      </w:r>
      <w:r w:rsidRPr="00730A23">
        <w:rPr>
          <w:rFonts w:ascii="Arial" w:hAnsi="Arial" w:cs="Arial"/>
          <w:sz w:val="22"/>
        </w:rPr>
        <w:t xml:space="preserve"> natomiast w terenie </w:t>
      </w:r>
      <w:r w:rsidR="00677F94">
        <w:rPr>
          <w:rFonts w:ascii="Arial" w:hAnsi="Arial" w:cs="Arial"/>
          <w:sz w:val="22"/>
        </w:rPr>
        <w:t>9</w:t>
      </w:r>
      <w:r w:rsidRPr="00730A23">
        <w:rPr>
          <w:rFonts w:ascii="Arial" w:hAnsi="Arial" w:cs="Arial"/>
          <w:sz w:val="22"/>
        </w:rPr>
        <w:t xml:space="preserve"> osób. </w:t>
      </w:r>
      <w:r w:rsidR="00677F94">
        <w:rPr>
          <w:rFonts w:ascii="Arial" w:hAnsi="Arial" w:cs="Arial"/>
          <w:sz w:val="22"/>
        </w:rPr>
        <w:t>100</w:t>
      </w:r>
      <w:r w:rsidRPr="00730A23">
        <w:rPr>
          <w:rFonts w:ascii="Arial" w:hAnsi="Arial" w:cs="Arial"/>
          <w:sz w:val="22"/>
        </w:rPr>
        <w:t xml:space="preserve">% ankietowanych udzieliło odpowiedzi w sposób jawny podając swoje dane. </w:t>
      </w:r>
      <w:r w:rsidR="00677F94">
        <w:rPr>
          <w:rFonts w:ascii="Arial" w:hAnsi="Arial" w:cs="Arial"/>
          <w:sz w:val="22"/>
        </w:rPr>
        <w:t>Wszystkie</w:t>
      </w:r>
      <w:r w:rsidRPr="00730A23">
        <w:rPr>
          <w:rFonts w:ascii="Arial" w:hAnsi="Arial" w:cs="Arial"/>
          <w:sz w:val="22"/>
        </w:rPr>
        <w:t xml:space="preserve"> o</w:t>
      </w:r>
      <w:r w:rsidR="00677F94">
        <w:rPr>
          <w:rFonts w:ascii="Arial" w:hAnsi="Arial" w:cs="Arial"/>
          <w:sz w:val="22"/>
        </w:rPr>
        <w:t>soby</w:t>
      </w:r>
      <w:r w:rsidRPr="00730A23">
        <w:rPr>
          <w:rFonts w:ascii="Arial" w:hAnsi="Arial" w:cs="Arial"/>
          <w:sz w:val="22"/>
        </w:rPr>
        <w:t xml:space="preserve"> udzielając</w:t>
      </w:r>
      <w:r w:rsidR="00677F94">
        <w:rPr>
          <w:rFonts w:ascii="Arial" w:hAnsi="Arial" w:cs="Arial"/>
          <w:sz w:val="22"/>
        </w:rPr>
        <w:t>e</w:t>
      </w:r>
      <w:r w:rsidRPr="00730A23">
        <w:rPr>
          <w:rFonts w:ascii="Arial" w:hAnsi="Arial" w:cs="Arial"/>
          <w:sz w:val="22"/>
        </w:rPr>
        <w:t xml:space="preserve"> odpowied</w:t>
      </w:r>
      <w:r w:rsidR="00677F94">
        <w:rPr>
          <w:rFonts w:ascii="Arial" w:hAnsi="Arial" w:cs="Arial"/>
          <w:sz w:val="22"/>
        </w:rPr>
        <w:t>zi</w:t>
      </w:r>
      <w:r w:rsidRPr="00730A23">
        <w:rPr>
          <w:rFonts w:ascii="Arial" w:hAnsi="Arial" w:cs="Arial"/>
          <w:sz w:val="22"/>
        </w:rPr>
        <w:t xml:space="preserve"> zamieszk</w:t>
      </w:r>
      <w:r>
        <w:rPr>
          <w:rFonts w:ascii="Arial" w:hAnsi="Arial" w:cs="Arial"/>
          <w:sz w:val="22"/>
        </w:rPr>
        <w:t>uje</w:t>
      </w:r>
      <w:r w:rsidRPr="00730A23">
        <w:rPr>
          <w:rFonts w:ascii="Arial" w:hAnsi="Arial" w:cs="Arial"/>
          <w:sz w:val="22"/>
        </w:rPr>
        <w:t xml:space="preserve"> budynki jednorodzinne. Średni wiek ankietyzowanego obiektu mieszkalnego to </w:t>
      </w:r>
      <w:r w:rsidR="007B1426">
        <w:rPr>
          <w:rFonts w:ascii="Arial" w:hAnsi="Arial" w:cs="Arial"/>
          <w:sz w:val="22"/>
        </w:rPr>
        <w:t>62</w:t>
      </w:r>
      <w:r w:rsidRPr="00730A23">
        <w:rPr>
          <w:rFonts w:ascii="Arial" w:hAnsi="Arial" w:cs="Arial"/>
          <w:sz w:val="22"/>
        </w:rPr>
        <w:t xml:space="preserve"> lat</w:t>
      </w:r>
      <w:r w:rsidR="007B1426">
        <w:rPr>
          <w:rFonts w:ascii="Arial" w:hAnsi="Arial" w:cs="Arial"/>
          <w:sz w:val="22"/>
        </w:rPr>
        <w:t>a</w:t>
      </w:r>
      <w:r w:rsidRPr="00730A23">
        <w:rPr>
          <w:rFonts w:ascii="Arial" w:hAnsi="Arial" w:cs="Arial"/>
          <w:sz w:val="22"/>
        </w:rPr>
        <w:t xml:space="preserve">, a powierzchnia to </w:t>
      </w:r>
      <w:r w:rsidR="007B1426">
        <w:rPr>
          <w:rFonts w:ascii="Arial" w:hAnsi="Arial" w:cs="Arial"/>
          <w:sz w:val="22"/>
        </w:rPr>
        <w:t>92</w:t>
      </w:r>
      <w:r w:rsidRPr="00730A23">
        <w:rPr>
          <w:rFonts w:ascii="Arial" w:hAnsi="Arial" w:cs="Arial"/>
          <w:sz w:val="22"/>
        </w:rPr>
        <w:t xml:space="preserve"> m</w:t>
      </w:r>
      <w:r w:rsidRPr="00730A23">
        <w:rPr>
          <w:rFonts w:ascii="Arial" w:hAnsi="Arial" w:cs="Arial"/>
          <w:sz w:val="22"/>
          <w:vertAlign w:val="superscript"/>
        </w:rPr>
        <w:t>2</w:t>
      </w:r>
      <w:r w:rsidRPr="00730A23">
        <w:rPr>
          <w:rFonts w:ascii="Arial" w:hAnsi="Arial" w:cs="Arial"/>
          <w:sz w:val="22"/>
        </w:rPr>
        <w:t>. Udział procentowy odpowiedzi przedstawiono poniżej. Wyniki ankietyzacji należy traktować jako punkt wyjścia do dalszych działań</w:t>
      </w:r>
      <w:r>
        <w:rPr>
          <w:rFonts w:ascii="Arial" w:hAnsi="Arial" w:cs="Arial"/>
          <w:sz w:val="22"/>
        </w:rPr>
        <w:t>.</w:t>
      </w:r>
    </w:p>
    <w:p w14:paraId="6E56E3A9" w14:textId="77777777" w:rsidR="009536A7" w:rsidRPr="00F053BC" w:rsidRDefault="009536A7" w:rsidP="009536A7">
      <w:pPr>
        <w:suppressAutoHyphens w:val="0"/>
        <w:ind w:firstLine="708"/>
        <w:rPr>
          <w:rFonts w:ascii="Arial" w:hAnsi="Arial" w:cs="Arial"/>
          <w:sz w:val="22"/>
        </w:rPr>
      </w:pPr>
      <w:r w:rsidRPr="00F053BC">
        <w:rPr>
          <w:rFonts w:ascii="Arial" w:hAnsi="Arial" w:cs="Arial"/>
          <w:sz w:val="22"/>
        </w:rPr>
        <w:t>W ramach ankiety mieszkańcy wskazywali typ budynku, w którym zamieszkują. Dane zostały podzielone na dwie główne kategorie: budynki jednorodzinne i wielorodzinne.</w:t>
      </w:r>
    </w:p>
    <w:p w14:paraId="0F93A0E5" w14:textId="7F195974" w:rsidR="00124B40" w:rsidRPr="00730A23" w:rsidRDefault="00124B40" w:rsidP="004007EC">
      <w:pPr>
        <w:suppressAutoHyphens w:val="0"/>
        <w:spacing w:after="160"/>
        <w:ind w:firstLine="0"/>
        <w:jc w:val="center"/>
        <w:rPr>
          <w:rFonts w:ascii="Arial" w:hAnsi="Arial" w:cs="Arial"/>
          <w:sz w:val="22"/>
        </w:rPr>
      </w:pPr>
      <w:r>
        <w:rPr>
          <w:noProof/>
        </w:rPr>
        <w:drawing>
          <wp:inline distT="0" distB="0" distL="0" distR="0" wp14:anchorId="0A89AB35" wp14:editId="441A5555">
            <wp:extent cx="5191125" cy="2771775"/>
            <wp:effectExtent l="0" t="0" r="0" b="0"/>
            <wp:docPr id="545646336" name="Wykres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44AB97" w14:textId="343B6069" w:rsidR="004007EC" w:rsidRPr="00730A23" w:rsidRDefault="009536A7" w:rsidP="009536A7">
      <w:pPr>
        <w:pStyle w:val="Legenda"/>
        <w:rPr>
          <w:rFonts w:ascii="Arial" w:hAnsi="Arial" w:cs="Arial"/>
          <w:sz w:val="22"/>
        </w:rPr>
      </w:pPr>
      <w:bookmarkStart w:id="96" w:name="_Toc185931873"/>
      <w:r>
        <w:t xml:space="preserve">Wykres </w:t>
      </w:r>
      <w:fldSimple w:instr=" SEQ Wykres \* ARABIC ">
        <w:r w:rsidR="00B32467">
          <w:rPr>
            <w:noProof/>
          </w:rPr>
          <w:t>2</w:t>
        </w:r>
      </w:fldSimple>
      <w:r>
        <w:t xml:space="preserve"> </w:t>
      </w:r>
      <w:r w:rsidRPr="00361998">
        <w:t>Struktura rodzajów budynków zamieszkiwanych przez mieszkańców na podstawie ankiety</w:t>
      </w:r>
      <w:bookmarkEnd w:id="96"/>
    </w:p>
    <w:p w14:paraId="13C3E3EA" w14:textId="77777777" w:rsidR="009536A7" w:rsidRPr="00F053BC" w:rsidRDefault="009536A7" w:rsidP="009536A7">
      <w:pPr>
        <w:pStyle w:val="Legenda"/>
        <w:spacing w:line="360" w:lineRule="auto"/>
        <w:ind w:firstLine="708"/>
        <w:rPr>
          <w:rFonts w:ascii="Arial" w:eastAsia="Calibri" w:hAnsi="Arial" w:cs="Arial"/>
          <w:i w:val="0"/>
          <w:iCs w:val="0"/>
          <w:color w:val="auto"/>
          <w:sz w:val="22"/>
          <w:szCs w:val="22"/>
        </w:rPr>
      </w:pPr>
      <w:r w:rsidRPr="00F053BC">
        <w:rPr>
          <w:rFonts w:ascii="Arial" w:eastAsia="Calibri" w:hAnsi="Arial" w:cs="Arial"/>
          <w:i w:val="0"/>
          <w:iCs w:val="0"/>
          <w:color w:val="auto"/>
          <w:sz w:val="22"/>
          <w:szCs w:val="22"/>
        </w:rPr>
        <w:lastRenderedPageBreak/>
        <w:t>Mieszkańcy oceniali stan techniczny swoich budynków, wskazując na ewentualne problemy wymagające naprawy lub modernizacji. Dane te pozwalają na określenie, które elementy budynków są najbardziej narażone na degradację.</w:t>
      </w:r>
    </w:p>
    <w:p w14:paraId="734A337B" w14:textId="2CA594AF" w:rsidR="00124B40" w:rsidRPr="00730A23" w:rsidRDefault="00124B40" w:rsidP="004007EC">
      <w:pPr>
        <w:suppressAutoHyphens w:val="0"/>
        <w:spacing w:after="160"/>
        <w:ind w:firstLine="0"/>
        <w:jc w:val="center"/>
        <w:rPr>
          <w:rFonts w:ascii="Arial" w:hAnsi="Arial" w:cs="Arial"/>
          <w:b/>
          <w:bCs/>
          <w:sz w:val="22"/>
        </w:rPr>
      </w:pPr>
      <w:r>
        <w:rPr>
          <w:noProof/>
        </w:rPr>
        <w:drawing>
          <wp:inline distT="0" distB="0" distL="0" distR="0" wp14:anchorId="6745B5B2" wp14:editId="6C676EA9">
            <wp:extent cx="5760720" cy="3048000"/>
            <wp:effectExtent l="0" t="0" r="0" b="0"/>
            <wp:docPr id="1322294531" name="Wykres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C83D5D" w14:textId="1EF748BA" w:rsidR="004007EC" w:rsidRPr="00730A23" w:rsidRDefault="009536A7" w:rsidP="009536A7">
      <w:pPr>
        <w:pStyle w:val="Legenda"/>
        <w:rPr>
          <w:rFonts w:ascii="Arial" w:eastAsia="Arial" w:hAnsi="Arial" w:cs="Arial"/>
          <w:sz w:val="22"/>
          <w:lang w:eastAsia="en-US"/>
        </w:rPr>
      </w:pPr>
      <w:bookmarkStart w:id="97" w:name="_Toc185931874"/>
      <w:r>
        <w:t xml:space="preserve">Wykres </w:t>
      </w:r>
      <w:fldSimple w:instr=" SEQ Wykres \* ARABIC ">
        <w:r w:rsidR="00B32467">
          <w:rPr>
            <w:noProof/>
          </w:rPr>
          <w:t>3</w:t>
        </w:r>
      </w:fldSimple>
      <w:r>
        <w:t xml:space="preserve"> </w:t>
      </w:r>
      <w:r w:rsidRPr="00FF36D7">
        <w:t>Stan budynku według ankietowanych</w:t>
      </w:r>
      <w:bookmarkEnd w:id="97"/>
    </w:p>
    <w:p w14:paraId="52E6E104" w14:textId="77777777" w:rsidR="004007EC" w:rsidRPr="00730A23" w:rsidRDefault="004007EC" w:rsidP="004007EC">
      <w:pPr>
        <w:suppressAutoHyphens w:val="0"/>
        <w:spacing w:after="160"/>
        <w:ind w:firstLine="0"/>
        <w:rPr>
          <w:rFonts w:ascii="Arial" w:hAnsi="Arial" w:cs="Arial"/>
          <w:b/>
          <w:bCs/>
          <w:sz w:val="22"/>
        </w:rPr>
      </w:pPr>
    </w:p>
    <w:p w14:paraId="0F9A35E2" w14:textId="20CBDB0F" w:rsidR="00464456" w:rsidRPr="00730A23" w:rsidRDefault="00B12D43" w:rsidP="004007EC">
      <w:pPr>
        <w:suppressAutoHyphens w:val="0"/>
        <w:spacing w:after="160"/>
        <w:ind w:firstLine="0"/>
        <w:jc w:val="center"/>
        <w:rPr>
          <w:rFonts w:ascii="Arial" w:hAnsi="Arial" w:cs="Arial"/>
          <w:b/>
          <w:bCs/>
          <w:sz w:val="22"/>
        </w:rPr>
      </w:pPr>
      <w:r>
        <w:rPr>
          <w:noProof/>
        </w:rPr>
        <w:drawing>
          <wp:inline distT="0" distB="0" distL="0" distR="0" wp14:anchorId="479F9003" wp14:editId="28A756C2">
            <wp:extent cx="5760720" cy="3238500"/>
            <wp:effectExtent l="0" t="0" r="0" b="0"/>
            <wp:docPr id="317170046" name="Wykres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05F831" w14:textId="1A699413" w:rsidR="004007EC" w:rsidRPr="00730A23" w:rsidRDefault="009536A7" w:rsidP="009536A7">
      <w:pPr>
        <w:pStyle w:val="Legenda"/>
        <w:rPr>
          <w:rFonts w:ascii="Arial" w:eastAsia="Arial" w:hAnsi="Arial" w:cs="Arial"/>
          <w:b/>
          <w:bCs/>
          <w:sz w:val="22"/>
          <w:lang w:eastAsia="en-US"/>
        </w:rPr>
      </w:pPr>
      <w:bookmarkStart w:id="98" w:name="_Toc185931875"/>
      <w:r>
        <w:t xml:space="preserve">Wykres </w:t>
      </w:r>
      <w:fldSimple w:instr=" SEQ Wykres \* ARABIC ">
        <w:r w:rsidR="00B32467">
          <w:rPr>
            <w:noProof/>
          </w:rPr>
          <w:t>4</w:t>
        </w:r>
      </w:fldSimple>
      <w:r>
        <w:t xml:space="preserve"> </w:t>
      </w:r>
      <w:r w:rsidRPr="00016D22">
        <w:t>Elementy które wymagają naprawy/wymiany</w:t>
      </w:r>
      <w:bookmarkEnd w:id="98"/>
    </w:p>
    <w:p w14:paraId="550F5939" w14:textId="4F25EEAF" w:rsidR="004007EC" w:rsidRPr="00730A23" w:rsidRDefault="004007EC" w:rsidP="009536A7">
      <w:pPr>
        <w:suppressAutoHyphens w:val="0"/>
        <w:spacing w:after="160"/>
        <w:ind w:firstLine="708"/>
        <w:rPr>
          <w:rFonts w:ascii="Arial" w:hAnsi="Arial" w:cs="Arial"/>
          <w:sz w:val="22"/>
        </w:rPr>
      </w:pPr>
      <w:r w:rsidRPr="00730A23">
        <w:rPr>
          <w:rFonts w:ascii="Arial" w:hAnsi="Arial" w:cs="Arial"/>
          <w:sz w:val="22"/>
        </w:rPr>
        <w:lastRenderedPageBreak/>
        <w:t xml:space="preserve">Najwięcej osób uznało, że wymianie </w:t>
      </w:r>
      <w:r w:rsidR="00030809">
        <w:rPr>
          <w:rFonts w:ascii="Arial" w:hAnsi="Arial" w:cs="Arial"/>
          <w:sz w:val="22"/>
        </w:rPr>
        <w:t>dociepleniu powinny zostać poddane ściany zewnętrzne</w:t>
      </w:r>
      <w:r w:rsidRPr="00730A23">
        <w:rPr>
          <w:rFonts w:ascii="Arial" w:hAnsi="Arial" w:cs="Arial"/>
          <w:sz w:val="22"/>
        </w:rPr>
        <w:t xml:space="preserve">, </w:t>
      </w:r>
      <w:r w:rsidR="00030809">
        <w:rPr>
          <w:rFonts w:ascii="Arial" w:hAnsi="Arial" w:cs="Arial"/>
          <w:sz w:val="22"/>
        </w:rPr>
        <w:t>jak również naprawiony dach/stropodach</w:t>
      </w:r>
      <w:r w:rsidRPr="00730A23">
        <w:rPr>
          <w:rFonts w:ascii="Arial" w:hAnsi="Arial" w:cs="Arial"/>
          <w:sz w:val="22"/>
        </w:rPr>
        <w:t xml:space="preserve">. W następnej kolejności </w:t>
      </w:r>
      <w:r w:rsidR="00030809">
        <w:rPr>
          <w:rFonts w:ascii="Arial" w:hAnsi="Arial" w:cs="Arial"/>
          <w:sz w:val="22"/>
        </w:rPr>
        <w:t>wymianie ulec powinno źródło ciepła</w:t>
      </w:r>
      <w:r w:rsidRPr="00730A23">
        <w:rPr>
          <w:rFonts w:ascii="Arial" w:hAnsi="Arial" w:cs="Arial"/>
          <w:sz w:val="22"/>
        </w:rPr>
        <w:t>. Udział procentowy odpowiedzi przedstawiono powyżej</w:t>
      </w:r>
    </w:p>
    <w:p w14:paraId="48DECF5A" w14:textId="3F18D9C1" w:rsidR="004007EC" w:rsidRPr="00730A23" w:rsidRDefault="00276882" w:rsidP="004007EC">
      <w:pPr>
        <w:suppressAutoHyphens w:val="0"/>
        <w:spacing w:after="160"/>
        <w:ind w:firstLine="0"/>
        <w:rPr>
          <w:rFonts w:ascii="Arial" w:hAnsi="Arial" w:cs="Arial"/>
          <w:sz w:val="22"/>
        </w:rPr>
      </w:pPr>
      <w:r>
        <w:rPr>
          <w:rFonts w:ascii="Arial" w:hAnsi="Arial" w:cs="Arial"/>
          <w:sz w:val="22"/>
        </w:rPr>
        <w:t>Wszystkie</w:t>
      </w:r>
      <w:r w:rsidR="004007EC" w:rsidRPr="00730A23">
        <w:rPr>
          <w:rFonts w:ascii="Arial" w:hAnsi="Arial" w:cs="Arial"/>
          <w:sz w:val="22"/>
        </w:rPr>
        <w:t xml:space="preserve"> budynk</w:t>
      </w:r>
      <w:r>
        <w:rPr>
          <w:rFonts w:ascii="Arial" w:hAnsi="Arial" w:cs="Arial"/>
          <w:sz w:val="22"/>
        </w:rPr>
        <w:t>i</w:t>
      </w:r>
      <w:r w:rsidR="004007EC" w:rsidRPr="00730A23">
        <w:rPr>
          <w:rFonts w:ascii="Arial" w:hAnsi="Arial" w:cs="Arial"/>
          <w:sz w:val="22"/>
        </w:rPr>
        <w:t xml:space="preserve"> stanowi</w:t>
      </w:r>
      <w:r>
        <w:rPr>
          <w:rFonts w:ascii="Arial" w:hAnsi="Arial" w:cs="Arial"/>
          <w:sz w:val="22"/>
        </w:rPr>
        <w:t>ą</w:t>
      </w:r>
      <w:r w:rsidR="004007EC" w:rsidRPr="00730A23">
        <w:rPr>
          <w:rFonts w:ascii="Arial" w:hAnsi="Arial" w:cs="Arial"/>
          <w:sz w:val="22"/>
        </w:rPr>
        <w:t xml:space="preserve"> własność lub współwłasność</w:t>
      </w:r>
      <w:r>
        <w:rPr>
          <w:rFonts w:ascii="Arial" w:hAnsi="Arial" w:cs="Arial"/>
          <w:sz w:val="22"/>
        </w:rPr>
        <w:t xml:space="preserve">. </w:t>
      </w:r>
    </w:p>
    <w:p w14:paraId="27945C19" w14:textId="0E927405" w:rsidR="00B12D43" w:rsidRPr="00730A23" w:rsidRDefault="00B12D43" w:rsidP="004007EC">
      <w:pPr>
        <w:suppressAutoHyphens w:val="0"/>
        <w:spacing w:after="160"/>
        <w:ind w:firstLine="0"/>
        <w:jc w:val="center"/>
        <w:rPr>
          <w:rFonts w:ascii="Arial" w:hAnsi="Arial" w:cs="Arial"/>
          <w:sz w:val="22"/>
        </w:rPr>
      </w:pPr>
      <w:r>
        <w:rPr>
          <w:noProof/>
        </w:rPr>
        <w:drawing>
          <wp:inline distT="0" distB="0" distL="0" distR="0" wp14:anchorId="23799FFC" wp14:editId="376684ED">
            <wp:extent cx="5695950" cy="2828925"/>
            <wp:effectExtent l="0" t="0" r="0" b="0"/>
            <wp:docPr id="1999674201" name="Wykres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2EF5FC" w14:textId="2B551F44" w:rsidR="004007EC" w:rsidRPr="00730A23" w:rsidRDefault="009536A7" w:rsidP="009536A7">
      <w:pPr>
        <w:pStyle w:val="Legenda"/>
        <w:rPr>
          <w:rFonts w:ascii="Arial" w:hAnsi="Arial" w:cs="Arial"/>
          <w:sz w:val="22"/>
        </w:rPr>
      </w:pPr>
      <w:bookmarkStart w:id="99" w:name="_Toc185931876"/>
      <w:r>
        <w:t xml:space="preserve">Wykres </w:t>
      </w:r>
      <w:fldSimple w:instr=" SEQ Wykres \* ARABIC ">
        <w:r w:rsidR="00B32467">
          <w:rPr>
            <w:noProof/>
          </w:rPr>
          <w:t>5</w:t>
        </w:r>
      </w:fldSimple>
      <w:r>
        <w:t xml:space="preserve"> </w:t>
      </w:r>
      <w:r w:rsidRPr="00377A88">
        <w:t>Podstawa zamieszkania</w:t>
      </w:r>
      <w:bookmarkEnd w:id="99"/>
    </w:p>
    <w:p w14:paraId="327EAE18" w14:textId="77777777" w:rsidR="009536A7" w:rsidRPr="00F053BC" w:rsidRDefault="009536A7" w:rsidP="009536A7">
      <w:pPr>
        <w:suppressAutoHyphens w:val="0"/>
        <w:spacing w:after="160"/>
        <w:ind w:firstLine="708"/>
        <w:rPr>
          <w:rFonts w:ascii="Arial" w:eastAsia="Calibri" w:hAnsi="Arial" w:cs="Arial"/>
          <w:sz w:val="22"/>
        </w:rPr>
      </w:pPr>
      <w:r w:rsidRPr="00F053BC">
        <w:rPr>
          <w:rFonts w:ascii="Arial" w:eastAsia="Calibri" w:hAnsi="Arial" w:cs="Arial"/>
          <w:sz w:val="22"/>
        </w:rPr>
        <w:t>Ankieta obejmowała również pytania o wsparcie finansowe, takie jak dodatki mieszkaniowe, energetyczne oraz inne świadczenia. Dane te pozwalają na ocenę poziomu wsparcia dla mieszkańców i wskazują na grupy najbardziej narażone na ubóstwo energetyczne.</w:t>
      </w:r>
    </w:p>
    <w:p w14:paraId="08E51C48" w14:textId="6B3F911B" w:rsidR="004007EC" w:rsidRDefault="00B12D43" w:rsidP="004A338B">
      <w:pPr>
        <w:suppressAutoHyphens w:val="0"/>
        <w:spacing w:after="160"/>
        <w:ind w:firstLine="0"/>
        <w:jc w:val="center"/>
        <w:rPr>
          <w:rFonts w:ascii="Arial" w:hAnsi="Arial" w:cs="Arial"/>
          <w:b/>
          <w:bCs/>
          <w:sz w:val="22"/>
        </w:rPr>
      </w:pPr>
      <w:r>
        <w:rPr>
          <w:noProof/>
        </w:rPr>
        <w:drawing>
          <wp:inline distT="0" distB="0" distL="0" distR="0" wp14:anchorId="336F7EAB" wp14:editId="1E987F03">
            <wp:extent cx="5695950" cy="2400300"/>
            <wp:effectExtent l="0" t="0" r="0" b="0"/>
            <wp:docPr id="1576216809" name="Wykres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6FFEC8" w14:textId="5F77C331" w:rsidR="009536A7" w:rsidRDefault="009536A7" w:rsidP="009536A7">
      <w:pPr>
        <w:pStyle w:val="Legenda"/>
        <w:rPr>
          <w:rFonts w:ascii="Arial" w:hAnsi="Arial" w:cs="Arial"/>
          <w:b/>
          <w:bCs/>
          <w:sz w:val="22"/>
        </w:rPr>
      </w:pPr>
      <w:bookmarkStart w:id="100" w:name="_Toc185931877"/>
      <w:r>
        <w:t xml:space="preserve">Wykres </w:t>
      </w:r>
      <w:fldSimple w:instr=" SEQ Wykres \* ARABIC ">
        <w:r w:rsidR="00B32467">
          <w:rPr>
            <w:noProof/>
          </w:rPr>
          <w:t>6</w:t>
        </w:r>
      </w:fldSimple>
      <w:r>
        <w:t xml:space="preserve"> </w:t>
      </w:r>
      <w:r w:rsidRPr="006C2906">
        <w:t>Odsetek gospodarstw domowych pobierających świadczenie 800+</w:t>
      </w:r>
      <w:bookmarkEnd w:id="100"/>
    </w:p>
    <w:p w14:paraId="725AB996" w14:textId="362DBE02" w:rsidR="004007EC" w:rsidRPr="00730A23" w:rsidRDefault="00B12D43" w:rsidP="004007EC">
      <w:pPr>
        <w:suppressAutoHyphens w:val="0"/>
        <w:spacing w:after="160"/>
        <w:ind w:firstLine="0"/>
        <w:jc w:val="center"/>
        <w:rPr>
          <w:rFonts w:ascii="Arial" w:hAnsi="Arial" w:cs="Arial"/>
          <w:b/>
          <w:bCs/>
          <w:sz w:val="22"/>
        </w:rPr>
      </w:pPr>
      <w:r>
        <w:rPr>
          <w:noProof/>
        </w:rPr>
        <w:lastRenderedPageBreak/>
        <w:drawing>
          <wp:inline distT="0" distB="0" distL="0" distR="0" wp14:anchorId="13DF1065" wp14:editId="4837F8F3">
            <wp:extent cx="5536462" cy="2222205"/>
            <wp:effectExtent l="0" t="0" r="0" b="0"/>
            <wp:docPr id="1286371261" name="Wykres 1">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8E94CC" w14:textId="7993541C" w:rsidR="004007EC" w:rsidRDefault="009536A7" w:rsidP="009536A7">
      <w:pPr>
        <w:pStyle w:val="Legenda"/>
        <w:rPr>
          <w:rFonts w:ascii="Arial" w:hAnsi="Arial" w:cs="Arial"/>
          <w:b/>
          <w:bCs/>
          <w:sz w:val="22"/>
        </w:rPr>
      </w:pPr>
      <w:bookmarkStart w:id="101" w:name="_Toc185931878"/>
      <w:r>
        <w:t xml:space="preserve">Wykres </w:t>
      </w:r>
      <w:fldSimple w:instr=" SEQ Wykres \* ARABIC ">
        <w:r w:rsidR="00B32467">
          <w:rPr>
            <w:noProof/>
          </w:rPr>
          <w:t>7</w:t>
        </w:r>
      </w:fldSimple>
      <w:r>
        <w:t xml:space="preserve"> </w:t>
      </w:r>
      <w:r w:rsidRPr="004724B3">
        <w:t>Odsetek gospodarstw domowych, w których co najmniej jeden mieszkaniec otrzymuje dodatek mieszkaniowy</w:t>
      </w:r>
      <w:bookmarkEnd w:id="101"/>
    </w:p>
    <w:p w14:paraId="6AEB4149" w14:textId="2C953012" w:rsidR="004007EC" w:rsidRPr="00730A23" w:rsidRDefault="00B12D43" w:rsidP="004007EC">
      <w:pPr>
        <w:suppressAutoHyphens w:val="0"/>
        <w:spacing w:after="160"/>
        <w:ind w:firstLine="0"/>
        <w:jc w:val="center"/>
        <w:rPr>
          <w:rFonts w:ascii="Arial" w:hAnsi="Arial" w:cs="Arial"/>
          <w:b/>
          <w:bCs/>
          <w:sz w:val="22"/>
        </w:rPr>
      </w:pPr>
      <w:r>
        <w:rPr>
          <w:noProof/>
        </w:rPr>
        <w:drawing>
          <wp:inline distT="0" distB="0" distL="0" distR="0" wp14:anchorId="7261EEF7" wp14:editId="6B5B7337">
            <wp:extent cx="5430136" cy="2339163"/>
            <wp:effectExtent l="0" t="0" r="0" b="0"/>
            <wp:docPr id="1506031139" name="Wykres 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D13CFC" w14:textId="591E961B" w:rsidR="009536A7" w:rsidRDefault="009536A7" w:rsidP="009536A7">
      <w:pPr>
        <w:pStyle w:val="Legenda"/>
        <w:rPr>
          <w:rFonts w:ascii="Arial" w:hAnsi="Arial" w:cs="Arial"/>
          <w:sz w:val="22"/>
        </w:rPr>
      </w:pPr>
      <w:bookmarkStart w:id="102" w:name="_Toc185931879"/>
      <w:r>
        <w:t xml:space="preserve">Wykres </w:t>
      </w:r>
      <w:fldSimple w:instr=" SEQ Wykres \* ARABIC ">
        <w:r w:rsidR="00B32467">
          <w:rPr>
            <w:noProof/>
          </w:rPr>
          <w:t>8</w:t>
        </w:r>
      </w:fldSimple>
      <w:r>
        <w:t xml:space="preserve"> </w:t>
      </w:r>
      <w:r w:rsidRPr="003A46D4">
        <w:t>Odsetek gospodarstw domowych, w których co najmniej jeden mieszkaniec otrzymuje dodatek energetyczny</w:t>
      </w:r>
      <w:bookmarkEnd w:id="102"/>
    </w:p>
    <w:p w14:paraId="4157357C" w14:textId="4C66D22A" w:rsidR="004007EC" w:rsidRPr="009536A7" w:rsidRDefault="009536A7" w:rsidP="009536A7">
      <w:pPr>
        <w:suppressAutoHyphens w:val="0"/>
        <w:spacing w:after="160"/>
        <w:ind w:firstLine="708"/>
        <w:rPr>
          <w:rFonts w:ascii="Arial" w:eastAsia="Calibri" w:hAnsi="Arial" w:cs="Arial"/>
          <w:sz w:val="22"/>
        </w:rPr>
      </w:pPr>
      <w:r w:rsidRPr="00F053BC">
        <w:rPr>
          <w:rFonts w:ascii="Arial" w:eastAsia="Calibri" w:hAnsi="Arial" w:cs="Arial"/>
          <w:sz w:val="22"/>
        </w:rPr>
        <w:t>Część ankiety dotyczyła obecności osób niepełnosprawnych w gospodarstwach domowych, ich potrzeb oraz wpływu na sytuację zawodową opiekunów.</w:t>
      </w:r>
    </w:p>
    <w:p w14:paraId="6905561B" w14:textId="47B9ACA5" w:rsidR="00B12D43" w:rsidRPr="00730A23" w:rsidRDefault="00B12D43" w:rsidP="004007EC">
      <w:pPr>
        <w:suppressAutoHyphens w:val="0"/>
        <w:spacing w:after="160"/>
        <w:ind w:firstLine="0"/>
        <w:jc w:val="center"/>
        <w:rPr>
          <w:rFonts w:ascii="Arial" w:hAnsi="Arial" w:cs="Arial"/>
          <w:b/>
          <w:bCs/>
          <w:sz w:val="22"/>
        </w:rPr>
      </w:pPr>
      <w:r>
        <w:rPr>
          <w:noProof/>
        </w:rPr>
        <w:drawing>
          <wp:inline distT="0" distB="0" distL="0" distR="0" wp14:anchorId="3921225D" wp14:editId="3264E346">
            <wp:extent cx="5380074" cy="1775637"/>
            <wp:effectExtent l="0" t="0" r="0" b="0"/>
            <wp:docPr id="977082218" name="Wykres 1">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CFC86F" w14:textId="77777777" w:rsidR="004007EC" w:rsidRDefault="004007EC" w:rsidP="004007EC">
      <w:pPr>
        <w:suppressAutoHyphens w:val="0"/>
        <w:spacing w:after="160"/>
        <w:ind w:firstLine="0"/>
        <w:jc w:val="center"/>
        <w:rPr>
          <w:rFonts w:ascii="Arial" w:hAnsi="Arial" w:cs="Arial"/>
          <w:b/>
          <w:bCs/>
          <w:sz w:val="22"/>
        </w:rPr>
      </w:pPr>
    </w:p>
    <w:p w14:paraId="59492390" w14:textId="2F18A197" w:rsidR="004007EC" w:rsidRPr="00730A23" w:rsidRDefault="009536A7" w:rsidP="009536A7">
      <w:pPr>
        <w:pStyle w:val="Legenda"/>
        <w:rPr>
          <w:rFonts w:ascii="Arial" w:hAnsi="Arial" w:cs="Arial"/>
          <w:b/>
          <w:bCs/>
          <w:sz w:val="22"/>
        </w:rPr>
      </w:pPr>
      <w:bookmarkStart w:id="103" w:name="_Toc185931880"/>
      <w:r>
        <w:t xml:space="preserve">Wykres </w:t>
      </w:r>
      <w:fldSimple w:instr=" SEQ Wykres \* ARABIC ">
        <w:r w:rsidR="00B32467">
          <w:rPr>
            <w:noProof/>
          </w:rPr>
          <w:t>9</w:t>
        </w:r>
      </w:fldSimple>
      <w:r>
        <w:t xml:space="preserve"> </w:t>
      </w:r>
      <w:r w:rsidRPr="001F0659">
        <w:t>Odsetek gospodarstw domowych, w których znajdują się niepełnoletnie osoby niepełnosprawne</w:t>
      </w:r>
      <w:bookmarkEnd w:id="103"/>
    </w:p>
    <w:p w14:paraId="4B17A4BA" w14:textId="7836FA04" w:rsidR="004007EC" w:rsidRPr="00730A23" w:rsidRDefault="00B12D43" w:rsidP="004007EC">
      <w:pPr>
        <w:suppressAutoHyphens w:val="0"/>
        <w:spacing w:after="160"/>
        <w:ind w:firstLine="0"/>
        <w:jc w:val="center"/>
        <w:rPr>
          <w:rFonts w:ascii="Arial" w:hAnsi="Arial" w:cs="Arial"/>
          <w:b/>
          <w:bCs/>
          <w:sz w:val="22"/>
        </w:rPr>
      </w:pPr>
      <w:r>
        <w:rPr>
          <w:noProof/>
        </w:rPr>
        <w:lastRenderedPageBreak/>
        <w:drawing>
          <wp:inline distT="0" distB="0" distL="0" distR="0" wp14:anchorId="7022618A" wp14:editId="343EE8E6">
            <wp:extent cx="5676900" cy="2819400"/>
            <wp:effectExtent l="0" t="0" r="0" b="0"/>
            <wp:docPr id="473793581" name="Wykres 1">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EDF0A1" w14:textId="42CAE687" w:rsidR="009536A7" w:rsidRDefault="009536A7" w:rsidP="009536A7">
      <w:pPr>
        <w:pStyle w:val="Legenda"/>
        <w:rPr>
          <w:rFonts w:ascii="Arial" w:hAnsi="Arial" w:cs="Arial"/>
          <w:sz w:val="22"/>
        </w:rPr>
      </w:pPr>
      <w:bookmarkStart w:id="104" w:name="_Toc185931881"/>
      <w:r>
        <w:t xml:space="preserve">Wykres </w:t>
      </w:r>
      <w:fldSimple w:instr=" SEQ Wykres \* ARABIC ">
        <w:r w:rsidR="00B32467">
          <w:rPr>
            <w:noProof/>
          </w:rPr>
          <w:t>10</w:t>
        </w:r>
      </w:fldSimple>
      <w:r>
        <w:t xml:space="preserve"> </w:t>
      </w:r>
      <w:r w:rsidRPr="003305CF">
        <w:t>Odsetek gospodarstw domowych z osobami niepełnosprawnymi wymagającymi stałej opieki i rezygnacji opiekuna z pracy</w:t>
      </w:r>
      <w:bookmarkEnd w:id="104"/>
    </w:p>
    <w:p w14:paraId="37FB30A3" w14:textId="7853A349" w:rsidR="004007EC" w:rsidRPr="009536A7" w:rsidRDefault="009536A7" w:rsidP="009536A7">
      <w:pPr>
        <w:suppressAutoHyphens w:val="0"/>
        <w:spacing w:after="160"/>
        <w:ind w:firstLine="708"/>
        <w:rPr>
          <w:rFonts w:ascii="Arial" w:eastAsia="Calibri" w:hAnsi="Arial" w:cs="Arial"/>
          <w:sz w:val="22"/>
        </w:rPr>
      </w:pPr>
      <w:r w:rsidRPr="00F053BC">
        <w:rPr>
          <w:rFonts w:ascii="Arial" w:eastAsia="Calibri" w:hAnsi="Arial" w:cs="Arial"/>
          <w:sz w:val="22"/>
        </w:rPr>
        <w:t>Emeryci są jedną z grup szczególnie narażonych na ubóstwo energetyczne, ponieważ ich dochody są stałe, a jednocześnie mogą mieć trudności z modernizacją źródeł ciepła czy przeprowadzeniem termomodernizacji budynków.</w:t>
      </w:r>
    </w:p>
    <w:p w14:paraId="3140C475" w14:textId="07625C0C" w:rsidR="004007EC" w:rsidRPr="00730A23" w:rsidRDefault="00B12D43" w:rsidP="009536A7">
      <w:pPr>
        <w:suppressAutoHyphens w:val="0"/>
        <w:spacing w:after="160"/>
        <w:ind w:firstLine="0"/>
        <w:rPr>
          <w:rFonts w:ascii="Arial" w:hAnsi="Arial" w:cs="Arial"/>
          <w:b/>
          <w:bCs/>
          <w:sz w:val="22"/>
        </w:rPr>
      </w:pPr>
      <w:r>
        <w:rPr>
          <w:noProof/>
        </w:rPr>
        <w:drawing>
          <wp:inline distT="0" distB="0" distL="0" distR="0" wp14:anchorId="6371FCC4" wp14:editId="1F3409B8">
            <wp:extent cx="5676900" cy="2457450"/>
            <wp:effectExtent l="0" t="0" r="0" b="0"/>
            <wp:docPr id="642414904" name="Wykres 1">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BD8962" w14:textId="02C3437F" w:rsidR="004007EC" w:rsidRDefault="009536A7" w:rsidP="009536A7">
      <w:pPr>
        <w:pStyle w:val="Legenda"/>
      </w:pPr>
      <w:bookmarkStart w:id="105" w:name="_Toc185931882"/>
      <w:r>
        <w:t xml:space="preserve">Wykres </w:t>
      </w:r>
      <w:fldSimple w:instr=" SEQ Wykres \* ARABIC ">
        <w:r w:rsidR="00B32467">
          <w:rPr>
            <w:noProof/>
          </w:rPr>
          <w:t>11</w:t>
        </w:r>
      </w:fldSimple>
      <w:r>
        <w:t xml:space="preserve"> </w:t>
      </w:r>
      <w:r w:rsidRPr="00FF42D0">
        <w:t>Odsetek gospodarstw domowych, w których co najmniej jeden członek pobiera emeryturę</w:t>
      </w:r>
      <w:bookmarkEnd w:id="105"/>
    </w:p>
    <w:p w14:paraId="7839697F" w14:textId="77777777" w:rsidR="009536A7" w:rsidRPr="00F053BC" w:rsidRDefault="009536A7" w:rsidP="009536A7">
      <w:pPr>
        <w:ind w:firstLine="708"/>
        <w:rPr>
          <w:rFonts w:ascii="Arial" w:hAnsi="Arial" w:cs="Arial"/>
          <w:sz w:val="22"/>
        </w:rPr>
      </w:pPr>
      <w:r w:rsidRPr="00F053BC">
        <w:rPr>
          <w:rFonts w:ascii="Arial" w:hAnsi="Arial" w:cs="Arial"/>
          <w:sz w:val="22"/>
        </w:rPr>
        <w:t>Średni dochód na osobę w gospodarstwie domowym jest jednym z najważniejszych wskaźników umożliwiających ocenę sytuacji finansowej mieszkańców oraz ich narażenia na ubóstwo energetyczne.</w:t>
      </w:r>
    </w:p>
    <w:p w14:paraId="444723E9" w14:textId="77777777" w:rsidR="009536A7" w:rsidRPr="009536A7" w:rsidRDefault="009536A7" w:rsidP="009536A7"/>
    <w:p w14:paraId="3CC100E2" w14:textId="22C98092" w:rsidR="004007EC" w:rsidRPr="00730A23" w:rsidRDefault="00B12D43" w:rsidP="004007EC">
      <w:pPr>
        <w:suppressAutoHyphens w:val="0"/>
        <w:spacing w:after="160"/>
        <w:ind w:firstLine="0"/>
        <w:jc w:val="center"/>
        <w:rPr>
          <w:rFonts w:ascii="Arial" w:hAnsi="Arial" w:cs="Arial"/>
          <w:b/>
          <w:bCs/>
          <w:sz w:val="22"/>
        </w:rPr>
      </w:pPr>
      <w:r>
        <w:rPr>
          <w:noProof/>
        </w:rPr>
        <w:lastRenderedPageBreak/>
        <w:drawing>
          <wp:inline distT="0" distB="0" distL="0" distR="0" wp14:anchorId="27562EE4" wp14:editId="43F606CC">
            <wp:extent cx="5676900" cy="2371725"/>
            <wp:effectExtent l="0" t="0" r="0" b="0"/>
            <wp:docPr id="1211677275" name="Wykres 1">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CBEA5B" w14:textId="22D8C56E" w:rsidR="009536A7" w:rsidRDefault="009536A7" w:rsidP="009536A7">
      <w:pPr>
        <w:pStyle w:val="Legenda"/>
        <w:rPr>
          <w:rFonts w:ascii="Arial" w:hAnsi="Arial" w:cs="Arial"/>
          <w:sz w:val="22"/>
        </w:rPr>
      </w:pPr>
      <w:bookmarkStart w:id="106" w:name="_Toc185931883"/>
      <w:r>
        <w:t xml:space="preserve">Wykres </w:t>
      </w:r>
      <w:fldSimple w:instr=" SEQ Wykres \* ARABIC ">
        <w:r w:rsidR="00B32467">
          <w:rPr>
            <w:noProof/>
          </w:rPr>
          <w:t>12</w:t>
        </w:r>
      </w:fldSimple>
      <w:r>
        <w:t xml:space="preserve"> </w:t>
      </w:r>
      <w:r w:rsidRPr="00EA77A7">
        <w:t>Średni miesięczny dochód gospodarstwa domowego na osobę</w:t>
      </w:r>
      <w:bookmarkEnd w:id="106"/>
    </w:p>
    <w:p w14:paraId="534BB83D" w14:textId="2A65A732" w:rsidR="004007EC" w:rsidRPr="00730A23" w:rsidRDefault="004007EC" w:rsidP="002D1034">
      <w:pPr>
        <w:suppressAutoHyphens w:val="0"/>
        <w:spacing w:after="160"/>
        <w:ind w:firstLine="708"/>
        <w:jc w:val="left"/>
        <w:rPr>
          <w:rFonts w:ascii="Arial" w:hAnsi="Arial" w:cs="Arial"/>
          <w:sz w:val="22"/>
        </w:rPr>
      </w:pPr>
      <w:r w:rsidRPr="00730A23">
        <w:rPr>
          <w:rFonts w:ascii="Arial" w:hAnsi="Arial" w:cs="Arial"/>
          <w:sz w:val="22"/>
        </w:rPr>
        <w:t xml:space="preserve">Z powyższych wykresów jasno wynika, że najwięcej spośród ankietowanych było gospodarstw o </w:t>
      </w:r>
      <w:r>
        <w:rPr>
          <w:rFonts w:ascii="Arial" w:hAnsi="Arial" w:cs="Arial"/>
          <w:sz w:val="22"/>
        </w:rPr>
        <w:t>wysokim</w:t>
      </w:r>
      <w:r w:rsidRPr="00730A23">
        <w:rPr>
          <w:rFonts w:ascii="Arial" w:hAnsi="Arial" w:cs="Arial"/>
          <w:sz w:val="22"/>
        </w:rPr>
        <w:t xml:space="preserve"> dochodzie (</w:t>
      </w:r>
      <w:r>
        <w:rPr>
          <w:rFonts w:ascii="Arial" w:hAnsi="Arial" w:cs="Arial"/>
          <w:sz w:val="22"/>
        </w:rPr>
        <w:t>powyżej 2200</w:t>
      </w:r>
      <w:r w:rsidRPr="00730A23">
        <w:rPr>
          <w:rFonts w:ascii="Arial" w:hAnsi="Arial" w:cs="Arial"/>
          <w:sz w:val="22"/>
        </w:rPr>
        <w:t>zł) na osobę a także, że większość ankietowanych pobiera emeryt</w:t>
      </w:r>
      <w:r>
        <w:rPr>
          <w:rFonts w:ascii="Arial" w:hAnsi="Arial" w:cs="Arial"/>
          <w:sz w:val="22"/>
        </w:rPr>
        <w:t>ury</w:t>
      </w:r>
      <w:r w:rsidRPr="00730A23">
        <w:rPr>
          <w:rFonts w:ascii="Arial" w:hAnsi="Arial" w:cs="Arial"/>
          <w:sz w:val="22"/>
        </w:rPr>
        <w:t>.</w:t>
      </w:r>
    </w:p>
    <w:p w14:paraId="1AE7E9B5" w14:textId="083F64D9" w:rsidR="004007EC" w:rsidRPr="00730A23" w:rsidRDefault="004007EC" w:rsidP="002D1034">
      <w:pPr>
        <w:suppressAutoHyphens w:val="0"/>
        <w:spacing w:after="160"/>
        <w:ind w:firstLine="708"/>
        <w:rPr>
          <w:rFonts w:ascii="Arial" w:hAnsi="Arial" w:cs="Arial"/>
          <w:sz w:val="22"/>
        </w:rPr>
      </w:pPr>
      <w:r w:rsidRPr="00730A23">
        <w:rPr>
          <w:rFonts w:ascii="Arial" w:hAnsi="Arial" w:cs="Arial"/>
          <w:sz w:val="22"/>
        </w:rPr>
        <w:t xml:space="preserve">W kolejnej części pytania dotyczyły źródła ogrzewania oraz środków przeznaczanych na cele grzewcze oraz zużycie energii elektrycznej. Wśród osób ankietowanych najwięcej osób jako paliwo do ogrzewania budynku mieszkalnego wykorzystuje węgiel kamienny oraz drewno (odpowiednio </w:t>
      </w:r>
      <w:r>
        <w:rPr>
          <w:rFonts w:ascii="Arial" w:hAnsi="Arial" w:cs="Arial"/>
          <w:sz w:val="22"/>
        </w:rPr>
        <w:t>4</w:t>
      </w:r>
      <w:r w:rsidR="00BD5DAC">
        <w:rPr>
          <w:rFonts w:ascii="Arial" w:hAnsi="Arial" w:cs="Arial"/>
          <w:sz w:val="22"/>
        </w:rPr>
        <w:t>6</w:t>
      </w:r>
      <w:r w:rsidRPr="00730A23">
        <w:rPr>
          <w:rFonts w:ascii="Arial" w:hAnsi="Arial" w:cs="Arial"/>
          <w:sz w:val="22"/>
        </w:rPr>
        <w:t xml:space="preserve">% i </w:t>
      </w:r>
      <w:r>
        <w:rPr>
          <w:rFonts w:ascii="Arial" w:hAnsi="Arial" w:cs="Arial"/>
          <w:sz w:val="22"/>
        </w:rPr>
        <w:t>4</w:t>
      </w:r>
      <w:r w:rsidR="00BD5DAC">
        <w:rPr>
          <w:rFonts w:ascii="Arial" w:hAnsi="Arial" w:cs="Arial"/>
          <w:sz w:val="22"/>
        </w:rPr>
        <w:t>7</w:t>
      </w:r>
      <w:r w:rsidRPr="00730A23">
        <w:rPr>
          <w:rFonts w:ascii="Arial" w:hAnsi="Arial" w:cs="Arial"/>
          <w:sz w:val="22"/>
        </w:rPr>
        <w:t>%). Udział procentowy odpowiedzi przedstawiono poniżej.</w:t>
      </w:r>
    </w:p>
    <w:p w14:paraId="56C70526" w14:textId="0779FB2C" w:rsidR="0088275D" w:rsidRPr="00730A23" w:rsidRDefault="0088275D" w:rsidP="004007EC">
      <w:pPr>
        <w:suppressAutoHyphens w:val="0"/>
        <w:spacing w:after="160"/>
        <w:ind w:firstLine="0"/>
        <w:jc w:val="center"/>
        <w:rPr>
          <w:rFonts w:ascii="Arial" w:hAnsi="Arial" w:cs="Arial"/>
          <w:b/>
          <w:bCs/>
          <w:sz w:val="22"/>
        </w:rPr>
      </w:pPr>
      <w:r>
        <w:rPr>
          <w:noProof/>
        </w:rPr>
        <w:drawing>
          <wp:inline distT="0" distB="0" distL="0" distR="0" wp14:anchorId="6DA58A92" wp14:editId="170A9F93">
            <wp:extent cx="5676900" cy="2428875"/>
            <wp:effectExtent l="0" t="0" r="0" b="0"/>
            <wp:docPr id="2081410744" name="Wykres 1">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14ACEEE" w14:textId="54D70090" w:rsidR="004007EC" w:rsidRPr="00730A23" w:rsidRDefault="002D1034" w:rsidP="002D1034">
      <w:pPr>
        <w:pStyle w:val="Legenda"/>
        <w:rPr>
          <w:rFonts w:ascii="Arial" w:hAnsi="Arial" w:cs="Arial"/>
          <w:sz w:val="22"/>
        </w:rPr>
      </w:pPr>
      <w:bookmarkStart w:id="107" w:name="_Toc185931884"/>
      <w:r>
        <w:t xml:space="preserve">Wykres </w:t>
      </w:r>
      <w:fldSimple w:instr=" SEQ Wykres \* ARABIC ">
        <w:r w:rsidR="00B32467">
          <w:rPr>
            <w:noProof/>
          </w:rPr>
          <w:t>13</w:t>
        </w:r>
      </w:fldSimple>
      <w:r>
        <w:t xml:space="preserve"> </w:t>
      </w:r>
      <w:r w:rsidRPr="008E67A9">
        <w:t>Rodzaje paliwa wykorzystywane do ogrzewania budynków mieszkalnych</w:t>
      </w:r>
      <w:bookmarkEnd w:id="107"/>
    </w:p>
    <w:p w14:paraId="3018FBC8" w14:textId="77777777" w:rsidR="002D1034" w:rsidRDefault="002D1034" w:rsidP="002D1034">
      <w:pPr>
        <w:suppressAutoHyphens w:val="0"/>
        <w:spacing w:after="160"/>
        <w:ind w:firstLine="708"/>
        <w:rPr>
          <w:rFonts w:ascii="Arial" w:hAnsi="Arial" w:cs="Arial"/>
          <w:b/>
          <w:bCs/>
          <w:sz w:val="22"/>
        </w:rPr>
      </w:pPr>
      <w:r w:rsidRPr="003E0947">
        <w:rPr>
          <w:rFonts w:ascii="Arial" w:hAnsi="Arial" w:cs="Arial"/>
          <w:sz w:val="22"/>
        </w:rPr>
        <w:t>Ankieta obejmowała również pytania o klasę kotłów używanych do ogrzewania budynków mieszkalnych. Klasa kotła ma znaczenie dla poziomu emisji zanieczyszczeń, efektywności energetycznej oraz zgodności z regulacjami prawnymi, w tym uchwałą antysmogową.</w:t>
      </w:r>
    </w:p>
    <w:p w14:paraId="4AA856F1" w14:textId="294302FF" w:rsidR="004007EC" w:rsidRPr="00730A23" w:rsidRDefault="0088275D" w:rsidP="004007EC">
      <w:pPr>
        <w:suppressAutoHyphens w:val="0"/>
        <w:spacing w:after="160"/>
        <w:ind w:firstLine="0"/>
        <w:jc w:val="center"/>
        <w:rPr>
          <w:rFonts w:ascii="Arial" w:hAnsi="Arial" w:cs="Arial"/>
          <w:b/>
          <w:bCs/>
          <w:sz w:val="22"/>
        </w:rPr>
      </w:pPr>
      <w:r>
        <w:rPr>
          <w:noProof/>
        </w:rPr>
        <w:lastRenderedPageBreak/>
        <w:drawing>
          <wp:inline distT="0" distB="0" distL="0" distR="0" wp14:anchorId="0AD6AEC1" wp14:editId="63DE77EA">
            <wp:extent cx="5676900" cy="2447925"/>
            <wp:effectExtent l="0" t="0" r="0" b="0"/>
            <wp:docPr id="406416869" name="Wykres 1">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71C420E" w14:textId="74E9309E" w:rsidR="004007EC" w:rsidRPr="00730A23" w:rsidRDefault="002D1034" w:rsidP="002D1034">
      <w:pPr>
        <w:pStyle w:val="Legenda"/>
        <w:rPr>
          <w:rFonts w:ascii="Arial" w:hAnsi="Arial" w:cs="Arial"/>
          <w:b/>
          <w:bCs/>
          <w:sz w:val="22"/>
        </w:rPr>
      </w:pPr>
      <w:bookmarkStart w:id="108" w:name="_Toc185931885"/>
      <w:r>
        <w:t xml:space="preserve">Wykres </w:t>
      </w:r>
      <w:fldSimple w:instr=" SEQ Wykres \* ARABIC ">
        <w:r w:rsidR="00B32467">
          <w:rPr>
            <w:noProof/>
          </w:rPr>
          <w:t>14</w:t>
        </w:r>
      </w:fldSimple>
      <w:r>
        <w:t xml:space="preserve"> </w:t>
      </w:r>
      <w:r w:rsidRPr="00CC4690">
        <w:t>Klasy kotłów wykorzystywanych do ogrzewania budynków mieszkalnych</w:t>
      </w:r>
      <w:bookmarkEnd w:id="108"/>
    </w:p>
    <w:p w14:paraId="047D33EA" w14:textId="68AB3D39" w:rsidR="004007EC" w:rsidRPr="0066774F" w:rsidRDefault="004007EC" w:rsidP="002D1034">
      <w:pPr>
        <w:suppressAutoHyphens w:val="0"/>
        <w:spacing w:after="160"/>
        <w:ind w:firstLine="708"/>
        <w:rPr>
          <w:rFonts w:ascii="Arial" w:hAnsi="Arial" w:cs="Arial"/>
          <w:sz w:val="22"/>
        </w:rPr>
      </w:pPr>
      <w:r w:rsidRPr="00730A23">
        <w:rPr>
          <w:rFonts w:ascii="Arial" w:hAnsi="Arial" w:cs="Arial"/>
          <w:sz w:val="22"/>
        </w:rPr>
        <w:t>Najwięcej ankietowanych osób (</w:t>
      </w:r>
      <w:r w:rsidR="008D083F">
        <w:rPr>
          <w:rFonts w:ascii="Arial" w:hAnsi="Arial" w:cs="Arial"/>
          <w:sz w:val="22"/>
        </w:rPr>
        <w:t>3</w:t>
      </w:r>
      <w:r>
        <w:rPr>
          <w:rFonts w:ascii="Arial" w:hAnsi="Arial" w:cs="Arial"/>
          <w:sz w:val="22"/>
        </w:rPr>
        <w:t>3</w:t>
      </w:r>
      <w:r w:rsidRPr="00730A23">
        <w:rPr>
          <w:rFonts w:ascii="Arial" w:hAnsi="Arial" w:cs="Arial"/>
          <w:sz w:val="22"/>
        </w:rPr>
        <w:t xml:space="preserve">%) wykorzystuje </w:t>
      </w:r>
      <w:r>
        <w:rPr>
          <w:rFonts w:ascii="Arial" w:hAnsi="Arial" w:cs="Arial"/>
          <w:sz w:val="22"/>
        </w:rPr>
        <w:t>k</w:t>
      </w:r>
      <w:r w:rsidRPr="00132557">
        <w:rPr>
          <w:rFonts w:ascii="Arial" w:hAnsi="Arial" w:cs="Arial"/>
          <w:sz w:val="22"/>
        </w:rPr>
        <w:t>ocioł</w:t>
      </w:r>
      <w:r w:rsidR="008D083F">
        <w:rPr>
          <w:rFonts w:ascii="Arial" w:hAnsi="Arial" w:cs="Arial"/>
          <w:sz w:val="22"/>
        </w:rPr>
        <w:t xml:space="preserve"> </w:t>
      </w:r>
      <w:r w:rsidR="008D083F" w:rsidRPr="008D083F">
        <w:rPr>
          <w:rFonts w:ascii="Arial" w:hAnsi="Arial" w:cs="Arial"/>
          <w:sz w:val="22"/>
        </w:rPr>
        <w:t>gazowy/bojler gazowy/podgrzewacz gazowy przepływowy</w:t>
      </w:r>
      <w:r w:rsidRPr="00730A23">
        <w:rPr>
          <w:rFonts w:ascii="Arial" w:hAnsi="Arial" w:cs="Arial"/>
          <w:sz w:val="22"/>
        </w:rPr>
        <w:t>. W drugiej kolejności (</w:t>
      </w:r>
      <w:r w:rsidR="008D083F">
        <w:rPr>
          <w:rFonts w:ascii="Arial" w:hAnsi="Arial" w:cs="Arial"/>
          <w:sz w:val="22"/>
        </w:rPr>
        <w:t>27</w:t>
      </w:r>
      <w:r w:rsidRPr="00730A23">
        <w:rPr>
          <w:rFonts w:ascii="Arial" w:hAnsi="Arial" w:cs="Arial"/>
          <w:sz w:val="22"/>
        </w:rPr>
        <w:t xml:space="preserve">%) to osoby, które wykorzystują kotły na paliwo stałe (węgiel, drewno lub inny rodzaj biomasy) z </w:t>
      </w:r>
      <w:r w:rsidR="008D083F">
        <w:rPr>
          <w:rFonts w:ascii="Arial" w:hAnsi="Arial" w:cs="Arial"/>
          <w:sz w:val="22"/>
        </w:rPr>
        <w:t>ręcznym</w:t>
      </w:r>
      <w:r w:rsidRPr="00730A23">
        <w:rPr>
          <w:rFonts w:ascii="Arial" w:hAnsi="Arial" w:cs="Arial"/>
          <w:sz w:val="22"/>
        </w:rPr>
        <w:t xml:space="preserve"> podawaniem paliwa. Udział procentowy poszczególnych odpowiedzi przedstawiono poniżej</w:t>
      </w:r>
      <w:r>
        <w:rPr>
          <w:rFonts w:ascii="Arial" w:hAnsi="Arial" w:cs="Arial"/>
          <w:sz w:val="22"/>
        </w:rPr>
        <w:t>.</w:t>
      </w:r>
    </w:p>
    <w:p w14:paraId="199FF479" w14:textId="03743275" w:rsidR="00DC21AC" w:rsidRPr="00730A23" w:rsidRDefault="00DC21AC" w:rsidP="004007EC">
      <w:pPr>
        <w:suppressAutoHyphens w:val="0"/>
        <w:spacing w:after="160"/>
        <w:ind w:firstLine="0"/>
        <w:jc w:val="center"/>
        <w:rPr>
          <w:rFonts w:ascii="Arial" w:hAnsi="Arial" w:cs="Arial"/>
          <w:b/>
          <w:bCs/>
          <w:sz w:val="22"/>
        </w:rPr>
      </w:pPr>
      <w:r>
        <w:rPr>
          <w:noProof/>
        </w:rPr>
        <w:drawing>
          <wp:inline distT="0" distB="0" distL="0" distR="0" wp14:anchorId="1BC051E7" wp14:editId="4D032971">
            <wp:extent cx="5760720" cy="2552700"/>
            <wp:effectExtent l="0" t="0" r="0" b="0"/>
            <wp:docPr id="1826220012" name="Wykres 1">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854EB4" w14:textId="50B5254B" w:rsidR="004007EC" w:rsidRPr="00730A23" w:rsidRDefault="002D1034" w:rsidP="002D1034">
      <w:pPr>
        <w:pStyle w:val="Legenda"/>
        <w:rPr>
          <w:rFonts w:ascii="Arial" w:hAnsi="Arial" w:cs="Arial"/>
          <w:sz w:val="22"/>
        </w:rPr>
      </w:pPr>
      <w:bookmarkStart w:id="109" w:name="_Toc185931886"/>
      <w:r>
        <w:t xml:space="preserve">Wykres </w:t>
      </w:r>
      <w:fldSimple w:instr=" SEQ Wykres \* ARABIC ">
        <w:r w:rsidR="00B32467">
          <w:rPr>
            <w:noProof/>
          </w:rPr>
          <w:t>15</w:t>
        </w:r>
      </w:fldSimple>
      <w:r>
        <w:t xml:space="preserve"> </w:t>
      </w:r>
      <w:r w:rsidRPr="007314A3">
        <w:t>Rodzaje źródeł ciepła wykorzystywanych do ogrzewania budynków mieszkalnych</w:t>
      </w:r>
      <w:bookmarkEnd w:id="109"/>
    </w:p>
    <w:p w14:paraId="269C591E" w14:textId="3BE615EF" w:rsidR="004007EC" w:rsidRPr="00730A23" w:rsidRDefault="004007EC" w:rsidP="002D1034">
      <w:pPr>
        <w:suppressAutoHyphens w:val="0"/>
        <w:spacing w:after="160"/>
        <w:ind w:firstLine="708"/>
        <w:rPr>
          <w:rFonts w:ascii="Arial" w:hAnsi="Arial" w:cs="Arial"/>
          <w:sz w:val="22"/>
        </w:rPr>
      </w:pPr>
      <w:r w:rsidRPr="00730A23">
        <w:rPr>
          <w:rFonts w:ascii="Arial" w:hAnsi="Arial" w:cs="Arial"/>
          <w:sz w:val="22"/>
        </w:rPr>
        <w:t xml:space="preserve">Średni roczny koszt przeznaczany przez ankietowanych na ogrzewanie budynków mieszkalnych wyniósł </w:t>
      </w:r>
      <w:r>
        <w:rPr>
          <w:rFonts w:ascii="Arial" w:hAnsi="Arial" w:cs="Arial"/>
          <w:sz w:val="22"/>
        </w:rPr>
        <w:t>5</w:t>
      </w:r>
      <w:r w:rsidR="001D10CE">
        <w:rPr>
          <w:rFonts w:ascii="Arial" w:hAnsi="Arial" w:cs="Arial"/>
          <w:sz w:val="22"/>
        </w:rPr>
        <w:t>8</w:t>
      </w:r>
      <w:r w:rsidRPr="00730A23">
        <w:rPr>
          <w:rFonts w:ascii="Arial" w:hAnsi="Arial" w:cs="Arial"/>
          <w:sz w:val="22"/>
        </w:rPr>
        <w:t>00 zł.</w:t>
      </w:r>
      <w:r w:rsidR="002D1034">
        <w:rPr>
          <w:rFonts w:ascii="Arial" w:hAnsi="Arial" w:cs="Arial"/>
          <w:sz w:val="22"/>
        </w:rPr>
        <w:t xml:space="preserve"> </w:t>
      </w:r>
      <w:r w:rsidRPr="00730A23">
        <w:rPr>
          <w:rFonts w:ascii="Arial" w:hAnsi="Arial" w:cs="Arial"/>
          <w:sz w:val="22"/>
        </w:rPr>
        <w:t>Ostatnia część dotyczyła oceny kosztów wydatków przeznaczanych na cele grzewcze.</w:t>
      </w:r>
    </w:p>
    <w:p w14:paraId="24EC6C26" w14:textId="0C6E0E00" w:rsidR="004007EC" w:rsidRPr="00730A23" w:rsidRDefault="00DC21AC" w:rsidP="004007EC">
      <w:pPr>
        <w:suppressAutoHyphens w:val="0"/>
        <w:spacing w:after="160"/>
        <w:ind w:firstLine="0"/>
        <w:jc w:val="center"/>
        <w:rPr>
          <w:rFonts w:ascii="Arial" w:hAnsi="Arial" w:cs="Arial"/>
          <w:b/>
          <w:bCs/>
          <w:sz w:val="22"/>
        </w:rPr>
      </w:pPr>
      <w:r>
        <w:rPr>
          <w:noProof/>
        </w:rPr>
        <w:lastRenderedPageBreak/>
        <w:drawing>
          <wp:inline distT="0" distB="0" distL="0" distR="0" wp14:anchorId="751BC534" wp14:editId="06ECC802">
            <wp:extent cx="5560828" cy="3476847"/>
            <wp:effectExtent l="0" t="0" r="0" b="0"/>
            <wp:docPr id="751468882" name="Wykres 1">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18B94B8" w14:textId="665AE365" w:rsidR="002D1034" w:rsidRDefault="002D1034" w:rsidP="002D1034">
      <w:pPr>
        <w:pStyle w:val="Legenda"/>
        <w:rPr>
          <w:rFonts w:ascii="Arial" w:hAnsi="Arial" w:cs="Arial"/>
          <w:sz w:val="22"/>
        </w:rPr>
      </w:pPr>
      <w:bookmarkStart w:id="110" w:name="_Toc185931887"/>
      <w:r>
        <w:t xml:space="preserve">Wykres </w:t>
      </w:r>
      <w:fldSimple w:instr=" SEQ Wykres \* ARABIC ">
        <w:r w:rsidR="00B32467">
          <w:rPr>
            <w:noProof/>
          </w:rPr>
          <w:t>16</w:t>
        </w:r>
      </w:fldSimple>
      <w:r>
        <w:t xml:space="preserve"> </w:t>
      </w:r>
      <w:r w:rsidRPr="00E30F31">
        <w:t>Koszty energii ponoszone przez mieszkańców</w:t>
      </w:r>
      <w:bookmarkEnd w:id="110"/>
    </w:p>
    <w:p w14:paraId="4E28DEE4" w14:textId="670B8D33" w:rsidR="004007EC" w:rsidRPr="00730A23" w:rsidRDefault="002D1034" w:rsidP="002D1034">
      <w:pPr>
        <w:suppressAutoHyphens w:val="0"/>
        <w:spacing w:after="160"/>
        <w:ind w:firstLine="708"/>
        <w:rPr>
          <w:rFonts w:ascii="Arial" w:hAnsi="Arial" w:cs="Arial"/>
          <w:b/>
          <w:bCs/>
          <w:sz w:val="22"/>
        </w:rPr>
      </w:pPr>
      <w:r w:rsidRPr="00DA51A3">
        <w:rPr>
          <w:rFonts w:ascii="Arial" w:hAnsi="Arial" w:cs="Arial"/>
          <w:sz w:val="22"/>
        </w:rPr>
        <w:t>Ankieta zawierała pytanie dotyczące możliwości zapewnienia odpowiedniego komfortu cieplnego w mieszkaniach w sezonie grzewczym. Komfort cieplny jest kluczowym wskaźnikiem pozwalającym na ocenę zjawiska ubóstwa energetycznego, ponieważ brak możliwości utrzymania odpowiedniej temperatury w mieszkaniu jest jednym z głównych objawów tego zjawiska.</w:t>
      </w:r>
    </w:p>
    <w:p w14:paraId="10FBA56D" w14:textId="7F056AD2" w:rsidR="004007EC" w:rsidRDefault="00E64B90" w:rsidP="004007EC">
      <w:pPr>
        <w:suppressAutoHyphens w:val="0"/>
        <w:spacing w:after="160"/>
        <w:ind w:firstLine="0"/>
        <w:jc w:val="center"/>
        <w:rPr>
          <w:rFonts w:ascii="Arial" w:hAnsi="Arial" w:cs="Arial"/>
          <w:b/>
          <w:bCs/>
          <w:sz w:val="22"/>
        </w:rPr>
      </w:pPr>
      <w:r>
        <w:rPr>
          <w:noProof/>
        </w:rPr>
        <w:drawing>
          <wp:inline distT="0" distB="0" distL="0" distR="0" wp14:anchorId="0DE00715" wp14:editId="35425EC6">
            <wp:extent cx="5294630" cy="2987675"/>
            <wp:effectExtent l="0" t="0" r="0" b="0"/>
            <wp:docPr id="1196869730" name="Wykres 1">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92444E2" w14:textId="54F88405" w:rsidR="002D1034" w:rsidRPr="00730A23" w:rsidRDefault="002D1034" w:rsidP="002D1034">
      <w:pPr>
        <w:pStyle w:val="Legenda"/>
        <w:rPr>
          <w:rFonts w:ascii="Arial" w:hAnsi="Arial" w:cs="Arial"/>
          <w:b/>
          <w:bCs/>
          <w:sz w:val="22"/>
        </w:rPr>
      </w:pPr>
      <w:bookmarkStart w:id="111" w:name="_Toc185931888"/>
      <w:r>
        <w:t xml:space="preserve">Wykres </w:t>
      </w:r>
      <w:fldSimple w:instr=" SEQ Wykres \* ARABIC ">
        <w:r w:rsidR="00B32467">
          <w:rPr>
            <w:noProof/>
          </w:rPr>
          <w:t>17</w:t>
        </w:r>
      </w:fldSimple>
      <w:r>
        <w:t xml:space="preserve"> </w:t>
      </w:r>
      <w:r w:rsidRPr="000266BC">
        <w:t>Ocena komfortu cieplnego według mieszkańców</w:t>
      </w:r>
      <w:bookmarkEnd w:id="111"/>
    </w:p>
    <w:p w14:paraId="2105FCD9" w14:textId="25CF1CA4" w:rsidR="004007EC" w:rsidRPr="00730A23" w:rsidRDefault="0006179B" w:rsidP="0006179B">
      <w:pPr>
        <w:pStyle w:val="Nagwek2"/>
        <w:rPr>
          <w:lang w:eastAsia="en-US"/>
        </w:rPr>
      </w:pPr>
      <w:bookmarkStart w:id="112" w:name="_Toc150160980"/>
      <w:bookmarkStart w:id="113" w:name="_Toc184036995"/>
      <w:bookmarkStart w:id="114" w:name="_Toc184904509"/>
      <w:bookmarkStart w:id="115" w:name="_Toc185152086"/>
      <w:bookmarkStart w:id="116" w:name="_Toc185932125"/>
      <w:r>
        <w:rPr>
          <w:lang w:eastAsia="en-US"/>
        </w:rPr>
        <w:lastRenderedPageBreak/>
        <w:t xml:space="preserve">11.2. </w:t>
      </w:r>
      <w:r w:rsidR="004007EC" w:rsidRPr="00730A23">
        <w:rPr>
          <w:lang w:eastAsia="en-US"/>
        </w:rPr>
        <w:t>Podsumowanie</w:t>
      </w:r>
      <w:bookmarkEnd w:id="112"/>
      <w:bookmarkEnd w:id="113"/>
      <w:bookmarkEnd w:id="114"/>
      <w:bookmarkEnd w:id="115"/>
      <w:bookmarkEnd w:id="116"/>
    </w:p>
    <w:p w14:paraId="7DC1D7C9" w14:textId="36C2038F" w:rsidR="004007EC" w:rsidRPr="00730A23" w:rsidRDefault="004007EC" w:rsidP="002D1034">
      <w:pPr>
        <w:suppressAutoHyphens w:val="0"/>
        <w:ind w:firstLine="567"/>
        <w:rPr>
          <w:rFonts w:ascii="Arial" w:hAnsi="Arial" w:cs="Arial"/>
          <w:sz w:val="22"/>
        </w:rPr>
      </w:pPr>
      <w:r w:rsidRPr="00730A23">
        <w:rPr>
          <w:rFonts w:ascii="Arial" w:hAnsi="Arial" w:cs="Arial"/>
          <w:sz w:val="22"/>
        </w:rPr>
        <w:t>Z raportu Instytutu badań strukturalnych z 2018 r. wynika, że poziom ubóstwa energetycznego w Polsce wynika przede wszystkim z cech gospodarstw domowych (w tym poziomu dochodu), cen nośników energii oraz wieku budynku (im budynek jest starszy tym ryzyko ubóstwa energetycznego jest większe). Na terenie województwa mazowieckiego zjawisko to dotyczy w przybliżeniu 7,1% osób. Z przeprowadzonej analizy wynika, że na ubóstwo energetyczne narażeni są przede wszystkim mieszkańcy miast poniżej 20 tys. mieszkańców oraz wsi</w:t>
      </w:r>
      <w:r w:rsidRPr="00730A23">
        <w:rPr>
          <w:rFonts w:ascii="Arial" w:hAnsi="Arial" w:cs="Arial"/>
          <w:sz w:val="22"/>
          <w:vertAlign w:val="superscript"/>
        </w:rPr>
        <w:footnoteReference w:id="6"/>
      </w:r>
      <w:r w:rsidRPr="00730A23">
        <w:rPr>
          <w:rFonts w:ascii="Arial" w:hAnsi="Arial" w:cs="Arial"/>
          <w:sz w:val="22"/>
        </w:rPr>
        <w:t>. Od 20</w:t>
      </w:r>
      <w:r>
        <w:rPr>
          <w:rFonts w:ascii="Arial" w:hAnsi="Arial" w:cs="Arial"/>
          <w:sz w:val="22"/>
        </w:rPr>
        <w:t>02</w:t>
      </w:r>
      <w:r w:rsidRPr="00730A23">
        <w:rPr>
          <w:rFonts w:ascii="Arial" w:hAnsi="Arial" w:cs="Arial"/>
          <w:sz w:val="22"/>
        </w:rPr>
        <w:t xml:space="preserve"> r. obserwuje się</w:t>
      </w:r>
      <w:r>
        <w:rPr>
          <w:rFonts w:ascii="Arial" w:hAnsi="Arial" w:cs="Arial"/>
          <w:sz w:val="22"/>
        </w:rPr>
        <w:t xml:space="preserve"> lekki</w:t>
      </w:r>
      <w:r w:rsidRPr="00730A23">
        <w:rPr>
          <w:rFonts w:ascii="Arial" w:hAnsi="Arial" w:cs="Arial"/>
          <w:sz w:val="22"/>
        </w:rPr>
        <w:t xml:space="preserve"> spadek liczby ogólnej ludności </w:t>
      </w:r>
      <w:r w:rsidR="001F03BE">
        <w:rPr>
          <w:rFonts w:ascii="Arial" w:hAnsi="Arial" w:cs="Arial"/>
          <w:sz w:val="22"/>
        </w:rPr>
        <w:t>Miasta Mława</w:t>
      </w:r>
      <w:r w:rsidRPr="00730A23">
        <w:rPr>
          <w:rFonts w:ascii="Arial" w:hAnsi="Arial" w:cs="Arial"/>
          <w:sz w:val="22"/>
        </w:rPr>
        <w:t>, a także wzrost liczby osób w wieku poprodukcyjnym. Z badań przeprowadzonych w 2016 r. wynika, że 25% osób żyjących w ubóstwie energetycznym to emeryci i renciści</w:t>
      </w:r>
      <w:r w:rsidRPr="00730A23">
        <w:rPr>
          <w:rFonts w:ascii="Arial" w:hAnsi="Arial" w:cs="Arial"/>
          <w:sz w:val="22"/>
          <w:vertAlign w:val="superscript"/>
        </w:rPr>
        <w:footnoteReference w:id="7"/>
      </w:r>
      <w:r w:rsidRPr="00730A23">
        <w:rPr>
          <w:rFonts w:ascii="Arial" w:hAnsi="Arial" w:cs="Arial"/>
          <w:sz w:val="22"/>
        </w:rPr>
        <w:t>, dlatego proces starzenia się społeczeństwa może być zjawiskiem potęgującym występowanie ubóstwa energetycznego. Określa się, że odbiorcą wrażliwym energii elektrycznej jest osoba, która:</w:t>
      </w:r>
    </w:p>
    <w:p w14:paraId="10803AC0" w14:textId="77777777" w:rsidR="004007EC" w:rsidRPr="00730A23" w:rsidRDefault="004007EC">
      <w:pPr>
        <w:numPr>
          <w:ilvl w:val="0"/>
          <w:numId w:val="11"/>
        </w:numPr>
        <w:suppressAutoHyphens w:val="0"/>
        <w:contextualSpacing/>
        <w:rPr>
          <w:rFonts w:ascii="Arial" w:eastAsia="Calibri" w:hAnsi="Arial" w:cs="Arial"/>
          <w:sz w:val="22"/>
          <w:szCs w:val="20"/>
          <w:lang w:eastAsia="en-US"/>
        </w:rPr>
      </w:pPr>
      <w:r w:rsidRPr="00730A23">
        <w:rPr>
          <w:rFonts w:ascii="Arial" w:eastAsia="Calibri" w:hAnsi="Arial" w:cs="Arial"/>
          <w:sz w:val="22"/>
          <w:szCs w:val="20"/>
          <w:lang w:eastAsia="en-US"/>
        </w:rPr>
        <w:t xml:space="preserve">ma przyznany dodatek mieszkaniowy w rozumieniu ustawy o dodatkach mieszkaniowych; </w:t>
      </w:r>
    </w:p>
    <w:p w14:paraId="225A8DA0" w14:textId="77777777" w:rsidR="004007EC" w:rsidRPr="00730A23" w:rsidRDefault="004007EC">
      <w:pPr>
        <w:numPr>
          <w:ilvl w:val="0"/>
          <w:numId w:val="11"/>
        </w:numPr>
        <w:suppressAutoHyphens w:val="0"/>
        <w:contextualSpacing/>
        <w:rPr>
          <w:rFonts w:ascii="Arial" w:eastAsia="Calibri" w:hAnsi="Arial" w:cs="Arial"/>
          <w:sz w:val="22"/>
          <w:szCs w:val="20"/>
          <w:lang w:eastAsia="en-US"/>
        </w:rPr>
      </w:pPr>
      <w:r w:rsidRPr="00730A23">
        <w:rPr>
          <w:rFonts w:ascii="Arial" w:eastAsia="Calibri" w:hAnsi="Arial" w:cs="Arial"/>
          <w:sz w:val="22"/>
          <w:szCs w:val="20"/>
          <w:lang w:eastAsia="en-US"/>
        </w:rPr>
        <w:t xml:space="preserve">jest stroną umowy kompleksowej lub umowy sprzedaży energii elektrycznej zawartej z przedsiębiorstwem energetycznym; </w:t>
      </w:r>
    </w:p>
    <w:p w14:paraId="06F7FD9C" w14:textId="77777777" w:rsidR="004007EC" w:rsidRPr="00730A23" w:rsidRDefault="004007EC">
      <w:pPr>
        <w:numPr>
          <w:ilvl w:val="0"/>
          <w:numId w:val="11"/>
        </w:numPr>
        <w:suppressAutoHyphens w:val="0"/>
        <w:contextualSpacing/>
        <w:rPr>
          <w:rFonts w:ascii="Arial" w:eastAsia="Calibri" w:hAnsi="Arial" w:cs="Arial"/>
          <w:sz w:val="22"/>
          <w:szCs w:val="20"/>
          <w:lang w:eastAsia="en-US"/>
        </w:rPr>
      </w:pPr>
      <w:r w:rsidRPr="00730A23">
        <w:rPr>
          <w:rFonts w:ascii="Arial" w:eastAsia="Calibri" w:hAnsi="Arial" w:cs="Arial"/>
          <w:sz w:val="22"/>
          <w:szCs w:val="20"/>
          <w:lang w:eastAsia="en-US"/>
        </w:rPr>
        <w:t xml:space="preserve">zamieszkuje w miejscu dostarczania energii elektrycznej. </w:t>
      </w:r>
    </w:p>
    <w:p w14:paraId="72C8EBE9" w14:textId="60BA16AE" w:rsidR="004007EC" w:rsidRPr="00730A23" w:rsidRDefault="004007EC" w:rsidP="002D1034">
      <w:pPr>
        <w:suppressAutoHyphens w:val="0"/>
        <w:ind w:firstLine="708"/>
        <w:rPr>
          <w:rFonts w:ascii="Arial" w:hAnsi="Arial" w:cs="Arial"/>
          <w:sz w:val="22"/>
        </w:rPr>
      </w:pPr>
      <w:r w:rsidRPr="00730A23">
        <w:rPr>
          <w:rFonts w:ascii="Arial" w:hAnsi="Arial" w:cs="Arial"/>
          <w:sz w:val="22"/>
        </w:rPr>
        <w:t xml:space="preserve">Odbiorca wrażliwy energii elektrycznej, zgodnie ze znowelizowanym Prawem energetycznym, ma otrzymywać tzw. „dodatek energetyczny”, stanowiący swoistą dopłatę ze strony Państwa do rachunków za energię elektryczną. Zgodnie z danymi udostępnionymi przez Urząd </w:t>
      </w:r>
      <w:r w:rsidR="007C4E49">
        <w:rPr>
          <w:rFonts w:ascii="Arial" w:hAnsi="Arial" w:cs="Arial"/>
          <w:sz w:val="22"/>
        </w:rPr>
        <w:t>Miasta Mława</w:t>
      </w:r>
      <w:r w:rsidRPr="00730A23">
        <w:rPr>
          <w:rFonts w:ascii="Arial" w:hAnsi="Arial" w:cs="Arial"/>
          <w:sz w:val="22"/>
        </w:rPr>
        <w:t xml:space="preserve">, w ostatnich latach zauważalne są wahania liczby osób korzystających z dodatków energetycznych. Zmiany te mogą wynikać z kilku czynników, takich jak zmiany przepisów, rosnąca świadomość społeczna dotycząca dostępnych form wsparcia czy też wahania kosztów energii wpływające na poziom kwalifikacji gospodarstw domowych do uzyskania pomocy. Analiza tych trendów jest kluczowa dla zrozumienia specyfiki ubóstwa energetycznego w gminie, a także dla projektowania bardziej efektywnych programów wsparcia, które lepiej odpowiadają na potrzeby mieszkańców. </w:t>
      </w:r>
    </w:p>
    <w:p w14:paraId="210F4A39" w14:textId="579779C2" w:rsidR="004007EC" w:rsidRPr="00730A23" w:rsidRDefault="004007EC" w:rsidP="002D1034">
      <w:pPr>
        <w:suppressAutoHyphens w:val="0"/>
        <w:ind w:firstLine="708"/>
        <w:rPr>
          <w:rFonts w:ascii="Arial" w:hAnsi="Arial" w:cs="Arial"/>
          <w:sz w:val="22"/>
        </w:rPr>
      </w:pPr>
      <w:r w:rsidRPr="00730A23">
        <w:rPr>
          <w:rFonts w:ascii="Arial" w:hAnsi="Arial" w:cs="Arial"/>
          <w:sz w:val="22"/>
        </w:rPr>
        <w:t>Wyraźny wzrost liczby pobieranych dodatków miał miejsce w okresie trwania pandemii COVID-19. W roku 2022 liczba pobieranych dodatków zmalała i zbliżyła się do wartości sprzed sytuacji zagrożenia epidemicznego.</w:t>
      </w:r>
      <w:r w:rsidR="002D1034">
        <w:rPr>
          <w:rFonts w:ascii="Arial" w:hAnsi="Arial" w:cs="Arial"/>
          <w:sz w:val="22"/>
        </w:rPr>
        <w:t xml:space="preserve"> </w:t>
      </w:r>
      <w:r w:rsidRPr="00730A23">
        <w:rPr>
          <w:rFonts w:ascii="Arial" w:hAnsi="Arial" w:cs="Arial"/>
          <w:sz w:val="22"/>
        </w:rPr>
        <w:t>Gospodarstwo domowe jest ubogie energetycznie, jeżeli ma trudności w zaspokojeniu swoich potrzeb energetycznych z powodu niskiego dochodu lub charakterystyk mieszkania. Jeśli koszt zaspokojenia potrzeb energetycznych jest tak wysoki, że członkowie gospodarstwa domowego stają przed dylematem, czy ograni</w:t>
      </w:r>
      <w:r w:rsidRPr="00730A23">
        <w:rPr>
          <w:rFonts w:ascii="Arial" w:hAnsi="Arial" w:cs="Arial"/>
          <w:sz w:val="22"/>
        </w:rPr>
        <w:lastRenderedPageBreak/>
        <w:t xml:space="preserve">czać te potrzeby, czy też oszczędzać kosztem innych dóbr, np. na żywności, leków czy edukacji, to mówimy o ubóstwie energetycznym. W takiej sytuacji znajduje się ponad </w:t>
      </w:r>
      <w:r w:rsidR="003D1898">
        <w:rPr>
          <w:rFonts w:ascii="Arial" w:hAnsi="Arial" w:cs="Arial"/>
          <w:sz w:val="22"/>
        </w:rPr>
        <w:t>20</w:t>
      </w:r>
      <w:r w:rsidRPr="00730A23">
        <w:rPr>
          <w:rFonts w:ascii="Arial" w:hAnsi="Arial" w:cs="Arial"/>
          <w:sz w:val="22"/>
        </w:rPr>
        <w:t xml:space="preserve">% osób, które odpowiedziały na badanie ankietowe. </w:t>
      </w:r>
      <w:r w:rsidR="003D1898">
        <w:rPr>
          <w:rFonts w:ascii="Arial" w:hAnsi="Arial" w:cs="Arial"/>
          <w:sz w:val="22"/>
        </w:rPr>
        <w:t>20</w:t>
      </w:r>
      <w:r w:rsidRPr="00730A23">
        <w:rPr>
          <w:rFonts w:ascii="Arial" w:hAnsi="Arial" w:cs="Arial"/>
          <w:sz w:val="22"/>
        </w:rPr>
        <w:t xml:space="preserve">% respondentów wskazała na czasowe lub regularne problemy z utrzymaniem komfortu cieplnego. Trudności w utrzymaniu odpowiedniej temperatury w budynku mieszkalnym mogą być powiązane z potrzebą przeprowadzenia remontu obiektów. </w:t>
      </w:r>
      <w:r w:rsidR="003B0E06">
        <w:rPr>
          <w:rFonts w:ascii="Arial" w:hAnsi="Arial" w:cs="Arial"/>
          <w:sz w:val="22"/>
        </w:rPr>
        <w:t>Wszyscy ankietowani mieszkańcy wskazali, że ich budynki mieszkalne</w:t>
      </w:r>
      <w:r w:rsidRPr="00730A23">
        <w:rPr>
          <w:rFonts w:ascii="Arial" w:hAnsi="Arial" w:cs="Arial"/>
          <w:sz w:val="22"/>
        </w:rPr>
        <w:t xml:space="preserve"> wymagają prac termomodernizacyjnych. Z pozyskanych danych wynika, że geneza ubóstwa energetycznego w </w:t>
      </w:r>
      <w:r w:rsidR="00DA3DFC">
        <w:rPr>
          <w:rFonts w:ascii="Arial" w:hAnsi="Arial" w:cs="Arial"/>
          <w:sz w:val="22"/>
        </w:rPr>
        <w:t>Mławie</w:t>
      </w:r>
      <w:r w:rsidRPr="00730A23">
        <w:rPr>
          <w:rFonts w:ascii="Arial" w:hAnsi="Arial" w:cs="Arial"/>
          <w:sz w:val="22"/>
        </w:rPr>
        <w:t xml:space="preserve"> ma przede wszystkim podłoże techniczne. Średni wiek budynku mieszkalnego na terenie </w:t>
      </w:r>
      <w:r w:rsidR="00705D11" w:rsidRPr="00705D11">
        <w:rPr>
          <w:rFonts w:ascii="Arial" w:hAnsi="Arial" w:cs="Arial"/>
          <w:sz w:val="22"/>
        </w:rPr>
        <w:t>miasta</w:t>
      </w:r>
      <w:r w:rsidRPr="00730A23">
        <w:rPr>
          <w:rFonts w:ascii="Arial" w:hAnsi="Arial" w:cs="Arial"/>
          <w:sz w:val="22"/>
        </w:rPr>
        <w:t xml:space="preserve"> to </w:t>
      </w:r>
      <w:r w:rsidR="00D66F42">
        <w:rPr>
          <w:rFonts w:ascii="Arial" w:hAnsi="Arial" w:cs="Arial"/>
          <w:sz w:val="22"/>
        </w:rPr>
        <w:t>62</w:t>
      </w:r>
      <w:r w:rsidRPr="00730A23">
        <w:rPr>
          <w:rFonts w:ascii="Arial" w:hAnsi="Arial" w:cs="Arial"/>
          <w:sz w:val="22"/>
        </w:rPr>
        <w:t xml:space="preserve"> lat</w:t>
      </w:r>
      <w:r w:rsidR="00D66F42">
        <w:rPr>
          <w:rFonts w:ascii="Arial" w:hAnsi="Arial" w:cs="Arial"/>
          <w:sz w:val="22"/>
        </w:rPr>
        <w:t>a</w:t>
      </w:r>
      <w:r w:rsidRPr="00730A23">
        <w:rPr>
          <w:rFonts w:ascii="Arial" w:hAnsi="Arial" w:cs="Arial"/>
          <w:sz w:val="22"/>
        </w:rPr>
        <w:t xml:space="preserve"> i wymaga on </w:t>
      </w:r>
      <w:r w:rsidR="00EF2B76">
        <w:rPr>
          <w:rFonts w:ascii="Arial" w:hAnsi="Arial" w:cs="Arial"/>
          <w:sz w:val="22"/>
        </w:rPr>
        <w:t>d</w:t>
      </w:r>
      <w:r w:rsidRPr="00730A23">
        <w:rPr>
          <w:rFonts w:ascii="Arial" w:hAnsi="Arial" w:cs="Arial"/>
          <w:sz w:val="22"/>
        </w:rPr>
        <w:t>ocieplenia ścian zewnętrznych (</w:t>
      </w:r>
      <w:r w:rsidR="00D66F42">
        <w:rPr>
          <w:rFonts w:ascii="Arial" w:hAnsi="Arial" w:cs="Arial"/>
          <w:sz w:val="22"/>
        </w:rPr>
        <w:t>3</w:t>
      </w:r>
      <w:r>
        <w:rPr>
          <w:rFonts w:ascii="Arial" w:hAnsi="Arial" w:cs="Arial"/>
          <w:sz w:val="22"/>
        </w:rPr>
        <w:t>1</w:t>
      </w:r>
      <w:r w:rsidRPr="00730A23">
        <w:rPr>
          <w:rFonts w:ascii="Arial" w:hAnsi="Arial" w:cs="Arial"/>
          <w:sz w:val="22"/>
        </w:rPr>
        <w:t>% odpowiedzi), wymiany przestarzałego źródła ciepła (</w:t>
      </w:r>
      <w:r w:rsidR="00D66F42">
        <w:rPr>
          <w:rFonts w:ascii="Arial" w:hAnsi="Arial" w:cs="Arial"/>
          <w:sz w:val="22"/>
        </w:rPr>
        <w:t>23</w:t>
      </w:r>
      <w:r w:rsidRPr="00730A23">
        <w:rPr>
          <w:rFonts w:ascii="Arial" w:hAnsi="Arial" w:cs="Arial"/>
          <w:sz w:val="22"/>
        </w:rPr>
        <w:t>% odpowiedzi) oraz ocieplenia</w:t>
      </w:r>
      <w:r>
        <w:rPr>
          <w:rFonts w:ascii="Arial" w:hAnsi="Arial" w:cs="Arial"/>
          <w:sz w:val="22"/>
        </w:rPr>
        <w:t>/naprawy</w:t>
      </w:r>
      <w:r w:rsidRPr="00730A23">
        <w:rPr>
          <w:rFonts w:ascii="Arial" w:hAnsi="Arial" w:cs="Arial"/>
          <w:sz w:val="22"/>
        </w:rPr>
        <w:t xml:space="preserve"> dach</w:t>
      </w:r>
      <w:r>
        <w:rPr>
          <w:rFonts w:ascii="Arial" w:hAnsi="Arial" w:cs="Arial"/>
          <w:sz w:val="22"/>
        </w:rPr>
        <w:t>u</w:t>
      </w:r>
      <w:r w:rsidRPr="00730A23">
        <w:rPr>
          <w:rFonts w:ascii="Arial" w:hAnsi="Arial" w:cs="Arial"/>
          <w:sz w:val="22"/>
        </w:rPr>
        <w:t xml:space="preserve"> lub stropodachu (</w:t>
      </w:r>
      <w:r w:rsidR="00D66F42">
        <w:rPr>
          <w:rFonts w:ascii="Arial" w:hAnsi="Arial" w:cs="Arial"/>
          <w:sz w:val="22"/>
        </w:rPr>
        <w:t>31</w:t>
      </w:r>
      <w:r w:rsidRPr="00730A23">
        <w:rPr>
          <w:rFonts w:ascii="Arial" w:hAnsi="Arial" w:cs="Arial"/>
          <w:sz w:val="22"/>
        </w:rPr>
        <w:t xml:space="preserve">% odpowiedzi). Nie bez znaczenia są również warunki klimatyczne </w:t>
      </w:r>
      <w:r w:rsidR="00705D11" w:rsidRPr="00705D11">
        <w:rPr>
          <w:rFonts w:ascii="Arial" w:hAnsi="Arial" w:cs="Arial"/>
          <w:sz w:val="22"/>
        </w:rPr>
        <w:t>miasta</w:t>
      </w:r>
      <w:r w:rsidRPr="00730A23">
        <w:rPr>
          <w:rFonts w:ascii="Arial" w:hAnsi="Arial" w:cs="Arial"/>
          <w:sz w:val="22"/>
        </w:rPr>
        <w:t>. Nie ma ściśle określonego terminu rozpoczęcia sezonu grzewczego, w którym uruchamiane jest centralne ogrzewanie. W Polsce jest to przeważnie przełom września i października. Ważną rolę odgrywa tu temperatura na zewnątrz. Każdy sezon grzewczy jest więc inny, ponieważ mamy zmieniającą się każdego roku aurę. Według Rozporządzenie Ministra Gospodarki z dnia 15 stycznia 2007 r. w sprawie szczegółowych zasad kształtowania i kalkulacji taryf oraz rozliczeń w obrocie ciepłem (Dz. U. z 2007 r. Nr 16, poz. 92), sezon grzewczy to „okres, w którym warunki atmosferyczne powodują konieczność ciągłego dostarczania ciepła w celu ogrzewania obiektów”. Nie mówi się jednak ani o terminie jego rozpoczęcia, ani zakończenia</w:t>
      </w:r>
      <w:r w:rsidRPr="00730A23">
        <w:rPr>
          <w:rFonts w:ascii="Arial" w:hAnsi="Arial" w:cs="Arial"/>
          <w:sz w:val="22"/>
          <w:vertAlign w:val="superscript"/>
        </w:rPr>
        <w:footnoteReference w:id="8"/>
      </w:r>
      <w:r w:rsidRPr="00730A23">
        <w:rPr>
          <w:rFonts w:ascii="Arial" w:hAnsi="Arial" w:cs="Arial"/>
          <w:sz w:val="22"/>
        </w:rPr>
        <w:t xml:space="preserve">. Kolejnym czynnikiem są względy ekonomiczne. Dla </w:t>
      </w:r>
      <w:r w:rsidR="004500A8">
        <w:rPr>
          <w:rFonts w:ascii="Arial" w:hAnsi="Arial" w:cs="Arial"/>
          <w:sz w:val="22"/>
        </w:rPr>
        <w:t>9</w:t>
      </w:r>
      <w:r>
        <w:rPr>
          <w:rFonts w:ascii="Arial" w:hAnsi="Arial" w:cs="Arial"/>
          <w:sz w:val="22"/>
        </w:rPr>
        <w:t>0</w:t>
      </w:r>
      <w:r w:rsidRPr="00730A23">
        <w:rPr>
          <w:rFonts w:ascii="Arial" w:hAnsi="Arial" w:cs="Arial"/>
          <w:sz w:val="22"/>
        </w:rPr>
        <w:t>% badanych ceny energii są wysokie lub bardzo wysokie, co powoduje trudności w</w:t>
      </w:r>
      <w:r w:rsidR="002D1034">
        <w:rPr>
          <w:rFonts w:ascii="Arial" w:hAnsi="Arial" w:cs="Arial"/>
          <w:sz w:val="22"/>
        </w:rPr>
        <w:t> </w:t>
      </w:r>
      <w:r w:rsidRPr="00730A23">
        <w:rPr>
          <w:rFonts w:ascii="Arial" w:hAnsi="Arial" w:cs="Arial"/>
          <w:sz w:val="22"/>
        </w:rPr>
        <w:t xml:space="preserve">opłaceniu rachunków. Kwestie świadomości efektywnego wykorzystania energii mają znaczenie w skali </w:t>
      </w:r>
      <w:r w:rsidR="00705D11" w:rsidRPr="00705D11">
        <w:rPr>
          <w:rFonts w:ascii="Arial" w:hAnsi="Arial" w:cs="Arial"/>
          <w:sz w:val="22"/>
        </w:rPr>
        <w:t>miasta</w:t>
      </w:r>
      <w:r w:rsidRPr="00730A23">
        <w:rPr>
          <w:rFonts w:ascii="Arial" w:hAnsi="Arial" w:cs="Arial"/>
          <w:sz w:val="22"/>
        </w:rPr>
        <w:t>, ale są trudne do oszacowania</w:t>
      </w:r>
    </w:p>
    <w:p w14:paraId="629F3ADB" w14:textId="7D697ADD" w:rsidR="004007EC" w:rsidRPr="00730A23" w:rsidRDefault="004007EC" w:rsidP="002D1034">
      <w:pPr>
        <w:suppressAutoHyphens w:val="0"/>
        <w:ind w:firstLine="708"/>
        <w:rPr>
          <w:rFonts w:ascii="Arial" w:hAnsi="Arial" w:cs="Arial"/>
          <w:sz w:val="22"/>
        </w:rPr>
      </w:pPr>
      <w:r w:rsidRPr="00730A23">
        <w:rPr>
          <w:rFonts w:ascii="Arial" w:hAnsi="Arial" w:cs="Arial"/>
          <w:sz w:val="22"/>
        </w:rPr>
        <w:t>Jednym z kluczowych wyzwań związanych z analizą i przeciwdziałaniem ubóstwu energetycznemu jest jego błędna identyfikacja z ogólnym ubóstwem. W świadomości społecznej często brakuje rozróżnienia między tymi dwoma pojęciami, co skutkuje nieporozumieniami i oporem wobec wypełniania ankiet lub korzystania z oferowanej pomocy. Ubóstwo energetyczne dotyczy specyficznych trudności związanych z dostępem do efektywnych i</w:t>
      </w:r>
      <w:r w:rsidR="0006179B">
        <w:rPr>
          <w:rFonts w:ascii="Arial" w:hAnsi="Arial" w:cs="Arial"/>
          <w:sz w:val="22"/>
        </w:rPr>
        <w:t> </w:t>
      </w:r>
      <w:r w:rsidRPr="00730A23">
        <w:rPr>
          <w:rFonts w:ascii="Arial" w:hAnsi="Arial" w:cs="Arial"/>
          <w:sz w:val="22"/>
        </w:rPr>
        <w:t>przystępnych kosztowo źródeł energii, niezależnie od ogólnej sytuacji materialnej gospodarstwa domowego.</w:t>
      </w:r>
    </w:p>
    <w:p w14:paraId="11A1CEB6" w14:textId="3011DEEA" w:rsidR="004007EC" w:rsidRPr="00730A23" w:rsidRDefault="004007EC" w:rsidP="002D1034">
      <w:pPr>
        <w:suppressAutoHyphens w:val="0"/>
        <w:ind w:firstLine="708"/>
        <w:rPr>
          <w:rFonts w:ascii="Arial" w:hAnsi="Arial" w:cs="Arial"/>
          <w:sz w:val="22"/>
        </w:rPr>
      </w:pPr>
      <w:r w:rsidRPr="00730A23">
        <w:rPr>
          <w:rFonts w:ascii="Arial" w:hAnsi="Arial" w:cs="Arial"/>
          <w:sz w:val="22"/>
        </w:rPr>
        <w:t>Taki stan rzeczy wymaga działań informacyjnych i edukacyjnych, które pomogą w</w:t>
      </w:r>
      <w:r w:rsidR="0006179B">
        <w:rPr>
          <w:rFonts w:ascii="Arial" w:hAnsi="Arial" w:cs="Arial"/>
          <w:sz w:val="22"/>
        </w:rPr>
        <w:t> </w:t>
      </w:r>
      <w:r w:rsidRPr="00730A23">
        <w:rPr>
          <w:rFonts w:ascii="Arial" w:hAnsi="Arial" w:cs="Arial"/>
          <w:sz w:val="22"/>
        </w:rPr>
        <w:t xml:space="preserve">budowaniu świadomości na temat specyfiki ubóstwa energetycznego. Wprowadzenie klarownej komunikacji, podkreślającej neutralny i pomocowy charakter programów wsparcia, może zmniejszyć obawy przed stygmatyzacją i zwiększyć zaangażowanie mieszkańców. </w:t>
      </w:r>
      <w:r w:rsidRPr="00730A23">
        <w:rPr>
          <w:rFonts w:ascii="Arial" w:hAnsi="Arial" w:cs="Arial"/>
          <w:sz w:val="22"/>
        </w:rPr>
        <w:lastRenderedPageBreak/>
        <w:t>Dopiero wtedy możliwe będzie skuteczne planowanie i wdrażanie odpowiednich działań naprawczych, dopasowanych do rzeczywistych potrzeb społeczności lokalnych.</w:t>
      </w:r>
      <w:bookmarkStart w:id="117" w:name="_Toc150160979"/>
    </w:p>
    <w:p w14:paraId="654A1CB3" w14:textId="69474209" w:rsidR="004007EC" w:rsidRPr="0006179B" w:rsidRDefault="004007EC" w:rsidP="0006179B">
      <w:pPr>
        <w:suppressAutoHyphens w:val="0"/>
        <w:ind w:firstLine="708"/>
        <w:rPr>
          <w:rFonts w:ascii="Arial" w:hAnsi="Arial" w:cs="Arial"/>
          <w:b/>
          <w:bCs/>
          <w:sz w:val="22"/>
        </w:rPr>
      </w:pPr>
      <w:r w:rsidRPr="00730A23">
        <w:rPr>
          <w:rFonts w:ascii="Arial" w:hAnsi="Arial" w:cs="Arial"/>
          <w:b/>
          <w:bCs/>
          <w:sz w:val="22"/>
        </w:rPr>
        <w:t>Niechęć mieszkańców do wypełniania ankiet dotyczących ubóstwa energetycznego: opis sytuacji</w:t>
      </w:r>
      <w:r w:rsidR="0006179B">
        <w:rPr>
          <w:rFonts w:ascii="Arial" w:hAnsi="Arial" w:cs="Arial"/>
          <w:b/>
          <w:bCs/>
          <w:sz w:val="22"/>
        </w:rPr>
        <w:t xml:space="preserve"> - </w:t>
      </w:r>
      <w:r w:rsidR="0006179B" w:rsidRPr="0006179B">
        <w:rPr>
          <w:rFonts w:ascii="Arial" w:hAnsi="Arial" w:cs="Arial"/>
          <w:sz w:val="22"/>
        </w:rPr>
        <w:t>w</w:t>
      </w:r>
      <w:r w:rsidRPr="00730A23">
        <w:rPr>
          <w:rFonts w:ascii="Arial" w:hAnsi="Arial" w:cs="Arial"/>
          <w:sz w:val="22"/>
        </w:rPr>
        <w:t xml:space="preserve"> trakcie przeprowadzania ankietyzacji w </w:t>
      </w:r>
      <w:r>
        <w:rPr>
          <w:rFonts w:ascii="Arial" w:hAnsi="Arial" w:cs="Arial"/>
          <w:sz w:val="22"/>
        </w:rPr>
        <w:t>g</w:t>
      </w:r>
      <w:r w:rsidRPr="00730A23">
        <w:rPr>
          <w:rFonts w:ascii="Arial" w:hAnsi="Arial" w:cs="Arial"/>
          <w:sz w:val="22"/>
        </w:rPr>
        <w:t>minie zauważono problem związany z</w:t>
      </w:r>
      <w:r w:rsidR="0006179B">
        <w:rPr>
          <w:rFonts w:ascii="Arial" w:hAnsi="Arial" w:cs="Arial"/>
          <w:sz w:val="22"/>
        </w:rPr>
        <w:t> </w:t>
      </w:r>
      <w:r w:rsidRPr="00730A23">
        <w:rPr>
          <w:rFonts w:ascii="Arial" w:hAnsi="Arial" w:cs="Arial"/>
          <w:sz w:val="22"/>
        </w:rPr>
        <w:t>niechęcią mieszkańców do współpracy przy wypełnianiu ankiet dotyczących ubóstwa energetycznego. Ankiety te, realizowane przez przeszkolonych ankieterów w ramach działań mających na celu ocenę skali i charakteru problemu ubóstwa energetycznego, spotkały się z brakiem zaufania i obawami ze strony mieszkańców. Problem ten wydaje się być bezpośrednio związany z narastającym zjawiskiem oszustw związanych z fałszywymi ofertami dofinansowania na termomodernizację i wymianę źródeł ciepła.</w:t>
      </w:r>
    </w:p>
    <w:p w14:paraId="673BFD6E" w14:textId="77777777" w:rsidR="004007EC" w:rsidRPr="00730A23" w:rsidRDefault="004007EC" w:rsidP="002D1034">
      <w:pPr>
        <w:suppressAutoHyphens w:val="0"/>
        <w:ind w:firstLine="708"/>
        <w:rPr>
          <w:rFonts w:ascii="Arial" w:hAnsi="Arial" w:cs="Arial"/>
          <w:sz w:val="22"/>
        </w:rPr>
      </w:pPr>
      <w:r w:rsidRPr="00730A23">
        <w:rPr>
          <w:rFonts w:ascii="Arial" w:hAnsi="Arial" w:cs="Arial"/>
          <w:sz w:val="22"/>
        </w:rPr>
        <w:t>Główna przyczyna tego problemu to działalność nieuczciwych podmiotów, które podszywają się pod przedstawicieli urzędów, funduszy ochrony środowiska czy programów, takich jak „Czyste Powietrze”. Oszuści ci oferują mieszkańcom fikcyjne programy wsparcia, obiecując wysokie dofinansowania na prace związane z poprawą efektywności energetycznej budynków. W praktyce działania te kończą się często wyłudzeniem zaliczek, kradzieżą danych osobowych lub podpisywaniem przez mieszkańców niekorzystnych umów. Najbardziej narażone na takie manipulacje są osoby starsze oraz mieszkańcy, którzy mają ograniczony dostęp do informacji o autentycznych programach wsparcia.</w:t>
      </w:r>
    </w:p>
    <w:p w14:paraId="03764F37" w14:textId="77777777" w:rsidR="004007EC" w:rsidRPr="00730A23" w:rsidRDefault="004007EC" w:rsidP="002D1034">
      <w:pPr>
        <w:suppressAutoHyphens w:val="0"/>
        <w:ind w:firstLine="708"/>
        <w:rPr>
          <w:rFonts w:ascii="Arial" w:hAnsi="Arial" w:cs="Arial"/>
          <w:sz w:val="22"/>
        </w:rPr>
      </w:pPr>
      <w:r w:rsidRPr="00730A23">
        <w:rPr>
          <w:rFonts w:ascii="Arial" w:hAnsi="Arial" w:cs="Arial"/>
          <w:sz w:val="22"/>
        </w:rPr>
        <w:t>W efekcie tego rodzaju działań zaufanie mieszkańców do podobnych inicjatyw zostało znacząco nadszarpnięte. Wiele osób obawia się współpracy z ankieterami, podejrzewając ich o związki z oszustami. Nawet po okazaniu upoważnień czy innych dokumentów potwierdzających ich tożsamość, mieszkańcy często odmawiają wypełnienia ankiet, obawiając się, że udostępnione dane zostaną wykorzystane w niewłaściwy sposób.</w:t>
      </w:r>
    </w:p>
    <w:p w14:paraId="6CC993D2" w14:textId="608E0CC1" w:rsidR="004007EC" w:rsidRPr="00730A23" w:rsidRDefault="004007EC" w:rsidP="002D1034">
      <w:pPr>
        <w:suppressAutoHyphens w:val="0"/>
        <w:ind w:firstLine="708"/>
        <w:rPr>
          <w:rFonts w:ascii="Arial" w:hAnsi="Arial" w:cs="Arial"/>
          <w:sz w:val="22"/>
        </w:rPr>
      </w:pPr>
      <w:r w:rsidRPr="00730A23">
        <w:rPr>
          <w:rFonts w:ascii="Arial" w:hAnsi="Arial" w:cs="Arial"/>
          <w:sz w:val="22"/>
        </w:rPr>
        <w:t xml:space="preserve">Ta sytuacja ma konsekwencje dla </w:t>
      </w:r>
      <w:r w:rsidR="00705D11" w:rsidRPr="00705D11">
        <w:rPr>
          <w:rFonts w:ascii="Arial" w:hAnsi="Arial" w:cs="Arial"/>
          <w:sz w:val="22"/>
        </w:rPr>
        <w:t>miasta</w:t>
      </w:r>
      <w:r w:rsidRPr="00730A23">
        <w:rPr>
          <w:rFonts w:ascii="Arial" w:hAnsi="Arial" w:cs="Arial"/>
          <w:sz w:val="22"/>
        </w:rPr>
        <w:t>. Bez rzetelnie zebranych danych na temat ubóstwa energetycznego trudno jest dokładnie określić skalę problemu, co utrudnia planowanie działań naprawczych i aplikowanie o środki zewnętrzne na programy wsparcia. Brak pełnych danych oznacza również ryzyko, że osoby najbardziej potrzebujące pomocy mogą zostać pominięte w planowanych działaniach.</w:t>
      </w:r>
    </w:p>
    <w:p w14:paraId="0C38CAE4" w14:textId="0E2A94D4" w:rsidR="004007EC" w:rsidRPr="00730A23" w:rsidRDefault="004007EC" w:rsidP="002D1034">
      <w:pPr>
        <w:suppressAutoHyphens w:val="0"/>
        <w:ind w:firstLine="708"/>
        <w:rPr>
          <w:rFonts w:ascii="Arial" w:hAnsi="Arial" w:cs="Arial"/>
          <w:sz w:val="22"/>
        </w:rPr>
      </w:pPr>
      <w:r w:rsidRPr="00730A23">
        <w:rPr>
          <w:rFonts w:ascii="Arial" w:hAnsi="Arial" w:cs="Arial"/>
          <w:sz w:val="22"/>
        </w:rPr>
        <w:t>Aby przeciwdziałać tej sytuacji, gmina podejmuje różne kroki, mające na celu odbudowę zaufania mieszkańców. Przede wszystkim organizuje szeroko zakrojone kampanie informacyjne, które wyjaśniają cel i sposób realizacji ankiet, podkreślając ich związek z planowanymi działaniami pomocowymi. Komunikaty te są skierowane do różnych grup społecznych, wykorzystując różnorodne kanały, takie jak plakaty, ogłoszenia w lokalnych mediach, a</w:t>
      </w:r>
      <w:r w:rsidR="0006179B">
        <w:rPr>
          <w:rFonts w:ascii="Arial" w:hAnsi="Arial" w:cs="Arial"/>
          <w:sz w:val="22"/>
        </w:rPr>
        <w:t> </w:t>
      </w:r>
      <w:r w:rsidRPr="00730A23">
        <w:rPr>
          <w:rFonts w:ascii="Arial" w:hAnsi="Arial" w:cs="Arial"/>
          <w:sz w:val="22"/>
        </w:rPr>
        <w:t xml:space="preserve">także spotkania informacyjne organizowane w miejscowościach </w:t>
      </w:r>
      <w:r w:rsidR="00705D11" w:rsidRPr="00705D11">
        <w:rPr>
          <w:rFonts w:ascii="Arial" w:hAnsi="Arial" w:cs="Arial"/>
          <w:sz w:val="22"/>
        </w:rPr>
        <w:t>miasta</w:t>
      </w:r>
      <w:r w:rsidRPr="00730A23">
        <w:rPr>
          <w:rFonts w:ascii="Arial" w:hAnsi="Arial" w:cs="Arial"/>
          <w:sz w:val="22"/>
        </w:rPr>
        <w:t>.</w:t>
      </w:r>
    </w:p>
    <w:p w14:paraId="79CC3A02" w14:textId="77777777" w:rsidR="004007EC" w:rsidRPr="00730A23" w:rsidRDefault="004007EC" w:rsidP="002D1034">
      <w:pPr>
        <w:suppressAutoHyphens w:val="0"/>
        <w:ind w:firstLine="708"/>
        <w:rPr>
          <w:rFonts w:ascii="Arial" w:hAnsi="Arial" w:cs="Arial"/>
          <w:sz w:val="22"/>
        </w:rPr>
      </w:pPr>
      <w:r w:rsidRPr="00730A23">
        <w:rPr>
          <w:rFonts w:ascii="Arial" w:hAnsi="Arial" w:cs="Arial"/>
          <w:sz w:val="22"/>
        </w:rPr>
        <w:t>Kluczowym elementem działań jest również edukacja mieszkańców na temat rzeczywistych programów wsparcia, takich jak „Czyste Powietrze”, oraz wyjaśnienie, jakie proce-</w:t>
      </w:r>
      <w:r w:rsidRPr="00730A23">
        <w:rPr>
          <w:rFonts w:ascii="Arial" w:hAnsi="Arial" w:cs="Arial"/>
          <w:sz w:val="22"/>
        </w:rPr>
        <w:lastRenderedPageBreak/>
        <w:t>dury należy przejść, aby uzyskać dofinansowanie. Wiedza ta pomoże mieszkańcom lepiej rozpoznawać fałszywe oferty i unikać oszustw.</w:t>
      </w:r>
    </w:p>
    <w:p w14:paraId="2ADA4CDF" w14:textId="77777777" w:rsidR="004007EC" w:rsidRPr="00730A23" w:rsidRDefault="004007EC" w:rsidP="002D1034">
      <w:pPr>
        <w:suppressAutoHyphens w:val="0"/>
        <w:ind w:firstLine="567"/>
        <w:rPr>
          <w:rFonts w:ascii="Arial" w:hAnsi="Arial" w:cs="Arial"/>
          <w:sz w:val="22"/>
        </w:rPr>
      </w:pPr>
      <w:r w:rsidRPr="00730A23">
        <w:rPr>
          <w:rFonts w:ascii="Arial" w:hAnsi="Arial" w:cs="Arial"/>
          <w:sz w:val="22"/>
        </w:rPr>
        <w:t>Podsumowując, problem niechęci mieszkańców do wypełniania ankiet dotyczących ubóstwa energetycznego wynika z nadszarpniętego zaufania, spowodowanego działalnością oszustów podszywających się pod instytucje publiczne. Aby skutecznie przeciwdziałać temu zjawisku, gmina musi skupić się na edukacji, transparentności i budowaniu wiary-godności swoich działań. Dzięki tym krokom możliwe będzie nie tylko odzyskanie zaufania mieszkańców, ale także zebranie rzetelnych danych niezbędnych do skutecznego przeciw działania ubóstwu energetycznemu.</w:t>
      </w:r>
    </w:p>
    <w:p w14:paraId="03A5D8F9" w14:textId="77777777" w:rsidR="002D1034" w:rsidRDefault="002D1034">
      <w:pPr>
        <w:spacing w:line="240" w:lineRule="auto"/>
        <w:ind w:firstLine="0"/>
        <w:jc w:val="left"/>
        <w:rPr>
          <w:rFonts w:eastAsia="Times New Roman"/>
          <w:b/>
          <w:bCs/>
          <w:sz w:val="32"/>
          <w:szCs w:val="28"/>
          <w:lang w:eastAsia="en-US"/>
        </w:rPr>
      </w:pPr>
      <w:bookmarkStart w:id="118" w:name="_Toc184036996"/>
      <w:bookmarkStart w:id="119" w:name="_Toc184904510"/>
      <w:bookmarkStart w:id="120" w:name="_Toc185152087"/>
      <w:r>
        <w:rPr>
          <w:lang w:eastAsia="en-US"/>
        </w:rPr>
        <w:br w:type="page"/>
      </w:r>
    </w:p>
    <w:p w14:paraId="13C3E174" w14:textId="2B6959C6" w:rsidR="004007EC" w:rsidRPr="00023758" w:rsidRDefault="004007EC" w:rsidP="002D1034">
      <w:pPr>
        <w:pStyle w:val="Nagwek1"/>
        <w:rPr>
          <w:rFonts w:ascii="Arial" w:hAnsi="Arial" w:cs="Arial"/>
          <w:sz w:val="26"/>
          <w:szCs w:val="26"/>
          <w:lang w:eastAsia="en-US"/>
        </w:rPr>
      </w:pPr>
      <w:bookmarkStart w:id="121" w:name="_Toc185932126"/>
      <w:r w:rsidRPr="00023758">
        <w:rPr>
          <w:rFonts w:ascii="Arial" w:hAnsi="Arial" w:cs="Arial"/>
          <w:sz w:val="26"/>
          <w:szCs w:val="26"/>
          <w:lang w:eastAsia="en-US"/>
        </w:rPr>
        <w:lastRenderedPageBreak/>
        <w:t>Opis monitoringu zjawiska ubóstwa energetycznego</w:t>
      </w:r>
      <w:bookmarkEnd w:id="117"/>
      <w:bookmarkEnd w:id="118"/>
      <w:bookmarkEnd w:id="119"/>
      <w:bookmarkEnd w:id="120"/>
      <w:bookmarkEnd w:id="121"/>
    </w:p>
    <w:p w14:paraId="5CACDBD5" w14:textId="77777777" w:rsidR="004007EC" w:rsidRPr="00730A23" w:rsidRDefault="004007EC" w:rsidP="002D1034">
      <w:pPr>
        <w:suppressAutoHyphens w:val="0"/>
        <w:spacing w:after="160"/>
        <w:ind w:firstLine="567"/>
        <w:rPr>
          <w:rFonts w:ascii="Arial" w:eastAsia="Arial" w:hAnsi="Arial"/>
          <w:sz w:val="22"/>
          <w:lang w:eastAsia="en-US"/>
        </w:rPr>
      </w:pPr>
      <w:r w:rsidRPr="00730A23">
        <w:rPr>
          <w:rFonts w:ascii="Arial" w:eastAsia="Arial" w:hAnsi="Arial"/>
          <w:sz w:val="22"/>
          <w:lang w:eastAsia="en-US"/>
        </w:rPr>
        <w:t>Podstawowym narzędziem dotyczącym monitorowania będą wskaźniki do oceny ubóstwa energetycznego. Najważniejsze z nich to wskaźniki publikowane przez Główny Urząd Statystyczny oraz ankietyzacja osób objętych wsparciem w ramach planowanych działań edukacyjnych i inwestycyjnych. Wskaźniki pozyskane zostaną poprzez:</w:t>
      </w:r>
    </w:p>
    <w:p w14:paraId="6E7A5929" w14:textId="77777777" w:rsidR="004007EC" w:rsidRPr="00730A23" w:rsidRDefault="004007EC">
      <w:pPr>
        <w:numPr>
          <w:ilvl w:val="0"/>
          <w:numId w:val="7"/>
        </w:numPr>
        <w:suppressAutoHyphens w:val="0"/>
        <w:spacing w:after="160"/>
        <w:contextualSpacing/>
        <w:rPr>
          <w:rFonts w:ascii="Arial" w:eastAsia="Arial" w:hAnsi="Arial"/>
          <w:sz w:val="22"/>
          <w:lang w:eastAsia="en-US"/>
        </w:rPr>
      </w:pPr>
      <w:r w:rsidRPr="00730A23">
        <w:rPr>
          <w:rFonts w:ascii="Arial" w:eastAsia="Arial" w:hAnsi="Arial"/>
          <w:sz w:val="22"/>
          <w:lang w:eastAsia="en-US"/>
        </w:rPr>
        <w:t>W lokalach gminnych na podstawie danych GUS i własnych Urzędu, a także wśród podmiotów współpracujących (dane pochodzące ze wspólnot mieszkaniowych, spółdzielni, zarządców nieruchomości):</w:t>
      </w:r>
    </w:p>
    <w:p w14:paraId="66BB717A" w14:textId="77777777" w:rsidR="004007EC" w:rsidRPr="00730A23" w:rsidRDefault="004007EC">
      <w:pPr>
        <w:numPr>
          <w:ilvl w:val="1"/>
          <w:numId w:val="8"/>
        </w:numPr>
        <w:suppressAutoHyphens w:val="0"/>
        <w:spacing w:after="160"/>
        <w:contextualSpacing/>
        <w:rPr>
          <w:rFonts w:ascii="Arial" w:eastAsia="Arial" w:hAnsi="Arial"/>
          <w:sz w:val="22"/>
          <w:lang w:eastAsia="en-US"/>
        </w:rPr>
      </w:pPr>
      <w:r w:rsidRPr="00730A23">
        <w:rPr>
          <w:rFonts w:ascii="Arial" w:eastAsia="Arial" w:hAnsi="Arial"/>
          <w:sz w:val="22"/>
          <w:lang w:eastAsia="en-US"/>
        </w:rPr>
        <w:t>liczba postępowań eksmisyjnych i eksmisje z lokali mieszkalnych w zasobach gminnych (w tym w szczególności eksmisje z powodu zaległości w opłatach za mieszkanie);</w:t>
      </w:r>
    </w:p>
    <w:p w14:paraId="3FFD51A0" w14:textId="77777777" w:rsidR="004007EC" w:rsidRPr="00730A23" w:rsidRDefault="004007EC">
      <w:pPr>
        <w:numPr>
          <w:ilvl w:val="1"/>
          <w:numId w:val="8"/>
        </w:numPr>
        <w:suppressAutoHyphens w:val="0"/>
        <w:spacing w:after="160"/>
        <w:contextualSpacing/>
        <w:rPr>
          <w:rFonts w:ascii="Arial" w:eastAsia="Arial" w:hAnsi="Arial"/>
          <w:sz w:val="22"/>
          <w:lang w:eastAsia="en-US"/>
        </w:rPr>
      </w:pPr>
      <w:r w:rsidRPr="00730A23">
        <w:rPr>
          <w:rFonts w:ascii="Arial" w:eastAsia="Arial" w:hAnsi="Arial"/>
          <w:sz w:val="22"/>
          <w:lang w:eastAsia="en-US"/>
        </w:rPr>
        <w:t>zaległości w opłatach za mieszkania w zasobach gminnych;</w:t>
      </w:r>
    </w:p>
    <w:p w14:paraId="74314E13" w14:textId="77777777" w:rsidR="004007EC" w:rsidRPr="00730A23" w:rsidRDefault="004007EC">
      <w:pPr>
        <w:numPr>
          <w:ilvl w:val="1"/>
          <w:numId w:val="8"/>
        </w:numPr>
        <w:suppressAutoHyphens w:val="0"/>
        <w:spacing w:after="160"/>
        <w:contextualSpacing/>
        <w:rPr>
          <w:rFonts w:ascii="Arial" w:eastAsia="Arial" w:hAnsi="Arial"/>
          <w:sz w:val="22"/>
          <w:lang w:eastAsia="en-US"/>
        </w:rPr>
      </w:pPr>
      <w:r w:rsidRPr="00730A23">
        <w:rPr>
          <w:rFonts w:ascii="Arial" w:eastAsia="Arial" w:hAnsi="Arial"/>
          <w:sz w:val="22"/>
          <w:lang w:eastAsia="en-US"/>
        </w:rPr>
        <w:t>liczba i kwota wypłaconych dodatków mieszkaniowych.</w:t>
      </w:r>
    </w:p>
    <w:p w14:paraId="228D1EC6" w14:textId="77777777" w:rsidR="004007EC" w:rsidRPr="00730A23" w:rsidRDefault="004007EC">
      <w:pPr>
        <w:numPr>
          <w:ilvl w:val="0"/>
          <w:numId w:val="7"/>
        </w:numPr>
        <w:suppressAutoHyphens w:val="0"/>
        <w:spacing w:after="160"/>
        <w:contextualSpacing/>
        <w:rPr>
          <w:rFonts w:ascii="Arial" w:eastAsia="Arial" w:hAnsi="Arial"/>
          <w:sz w:val="22"/>
          <w:lang w:eastAsia="en-US"/>
        </w:rPr>
      </w:pPr>
      <w:r w:rsidRPr="00730A23">
        <w:rPr>
          <w:rFonts w:ascii="Arial" w:eastAsia="Arial" w:hAnsi="Arial"/>
          <w:sz w:val="22"/>
          <w:lang w:eastAsia="en-US"/>
        </w:rPr>
        <w:t>Przeciętne wydatki miesięczne na 1 osobę, w tym wydatki na użytkowanie mieszkania lub domu i nośniki energii oraz udział wydatków na użytkowanie mieszkania i nośniki energii w wydatkach ogółem;</w:t>
      </w:r>
    </w:p>
    <w:p w14:paraId="1AE24CC0" w14:textId="77777777" w:rsidR="004007EC" w:rsidRPr="00730A23" w:rsidRDefault="004007EC">
      <w:pPr>
        <w:numPr>
          <w:ilvl w:val="0"/>
          <w:numId w:val="7"/>
        </w:numPr>
        <w:suppressAutoHyphens w:val="0"/>
        <w:spacing w:after="160"/>
        <w:contextualSpacing/>
        <w:rPr>
          <w:rFonts w:ascii="Arial" w:eastAsia="Arial" w:hAnsi="Arial"/>
          <w:sz w:val="22"/>
          <w:lang w:eastAsia="en-US"/>
        </w:rPr>
      </w:pPr>
      <w:r w:rsidRPr="00730A23">
        <w:rPr>
          <w:rFonts w:ascii="Arial" w:eastAsia="Arial" w:hAnsi="Arial"/>
          <w:sz w:val="22"/>
          <w:lang w:eastAsia="en-US"/>
        </w:rPr>
        <w:t>Koszty zużycia energii elektrycznej w zł/m</w:t>
      </w:r>
      <w:r w:rsidRPr="00730A23">
        <w:rPr>
          <w:rFonts w:ascii="Arial" w:eastAsia="Arial" w:hAnsi="Arial"/>
          <w:sz w:val="22"/>
          <w:vertAlign w:val="superscript"/>
          <w:lang w:eastAsia="en-US"/>
        </w:rPr>
        <w:t>2</w:t>
      </w:r>
      <w:r w:rsidRPr="00730A23">
        <w:rPr>
          <w:rFonts w:ascii="Arial" w:eastAsia="Arial" w:hAnsi="Arial"/>
          <w:sz w:val="22"/>
          <w:lang w:eastAsia="en-US"/>
        </w:rPr>
        <w:t>;</w:t>
      </w:r>
    </w:p>
    <w:p w14:paraId="76A72BC7" w14:textId="77777777" w:rsidR="004007EC" w:rsidRPr="00730A23" w:rsidRDefault="004007EC">
      <w:pPr>
        <w:numPr>
          <w:ilvl w:val="0"/>
          <w:numId w:val="7"/>
        </w:numPr>
        <w:suppressAutoHyphens w:val="0"/>
        <w:spacing w:after="160"/>
        <w:contextualSpacing/>
        <w:rPr>
          <w:rFonts w:ascii="Arial" w:eastAsia="Arial" w:hAnsi="Arial"/>
          <w:sz w:val="22"/>
          <w:lang w:eastAsia="en-US"/>
        </w:rPr>
      </w:pPr>
      <w:r w:rsidRPr="00730A23">
        <w:rPr>
          <w:rFonts w:ascii="Arial" w:eastAsia="Arial" w:hAnsi="Arial"/>
          <w:sz w:val="22"/>
          <w:lang w:eastAsia="en-US"/>
        </w:rPr>
        <w:t>Zapotrzebowanie na energię końcową w kWh/(m</w:t>
      </w:r>
      <w:r w:rsidRPr="00730A23">
        <w:rPr>
          <w:rFonts w:ascii="Arial" w:eastAsia="Arial" w:hAnsi="Arial"/>
          <w:sz w:val="22"/>
          <w:vertAlign w:val="superscript"/>
          <w:lang w:eastAsia="en-US"/>
        </w:rPr>
        <w:t>2</w:t>
      </w:r>
      <w:r w:rsidRPr="00730A23">
        <w:rPr>
          <w:rFonts w:ascii="Arial" w:eastAsia="Arial" w:hAnsi="Arial"/>
          <w:sz w:val="22"/>
          <w:lang w:eastAsia="en-US"/>
        </w:rPr>
        <w:t>*rok) obliczone w oparciu o zużycie energii oraz powierzchnię użytkową;</w:t>
      </w:r>
    </w:p>
    <w:p w14:paraId="06475CD2" w14:textId="77777777" w:rsidR="004007EC" w:rsidRPr="00730A23" w:rsidRDefault="004007EC">
      <w:pPr>
        <w:numPr>
          <w:ilvl w:val="0"/>
          <w:numId w:val="7"/>
        </w:numPr>
        <w:suppressAutoHyphens w:val="0"/>
        <w:spacing w:after="160"/>
        <w:contextualSpacing/>
        <w:rPr>
          <w:rFonts w:ascii="Arial" w:eastAsia="Arial" w:hAnsi="Arial"/>
          <w:sz w:val="22"/>
          <w:lang w:eastAsia="en-US"/>
        </w:rPr>
      </w:pPr>
      <w:r w:rsidRPr="00730A23">
        <w:rPr>
          <w:rFonts w:ascii="Arial" w:eastAsia="Arial" w:hAnsi="Arial"/>
          <w:sz w:val="22"/>
          <w:lang w:eastAsia="en-US"/>
        </w:rPr>
        <w:t>Udział OZE w energii końcowej budynku w %.</w:t>
      </w:r>
    </w:p>
    <w:p w14:paraId="7AC08A93" w14:textId="10AC69B9" w:rsidR="004007EC" w:rsidRPr="00730A23" w:rsidRDefault="004007EC" w:rsidP="002D1034">
      <w:pPr>
        <w:suppressAutoHyphens w:val="0"/>
        <w:spacing w:after="160"/>
        <w:ind w:firstLine="708"/>
        <w:rPr>
          <w:rFonts w:ascii="Arial" w:eastAsia="Arial" w:hAnsi="Arial"/>
          <w:sz w:val="22"/>
          <w:lang w:eastAsia="en-US"/>
        </w:rPr>
      </w:pPr>
      <w:r w:rsidRPr="00730A23">
        <w:rPr>
          <w:rFonts w:ascii="Arial" w:eastAsia="Arial" w:hAnsi="Arial"/>
          <w:sz w:val="22"/>
          <w:lang w:eastAsia="en-US"/>
        </w:rPr>
        <w:t>Wskaźniki te powinny być analizowane w stosunku do roku bazowego tj. do roku, w</w:t>
      </w:r>
      <w:r w:rsidR="0006179B">
        <w:rPr>
          <w:rFonts w:ascii="Arial" w:eastAsia="Arial" w:hAnsi="Arial"/>
          <w:sz w:val="22"/>
          <w:lang w:eastAsia="en-US"/>
        </w:rPr>
        <w:t> </w:t>
      </w:r>
      <w:r w:rsidRPr="00730A23">
        <w:rPr>
          <w:rFonts w:ascii="Arial" w:eastAsia="Arial" w:hAnsi="Arial"/>
          <w:sz w:val="22"/>
          <w:lang w:eastAsia="en-US"/>
        </w:rPr>
        <w:t>którym zostanie przeprowadzona analiza bazowa oraz w stosunku do następujących kolejnych okresów. Każde z odchyleń (zarówno od wartości bazowej, jak i pomiędzy okresami) powinno być analizowane i komentowane w raporcie/analizie z danego okresu.</w:t>
      </w:r>
    </w:p>
    <w:p w14:paraId="479122A3" w14:textId="77777777" w:rsidR="004007EC" w:rsidRPr="00730A23" w:rsidRDefault="004007EC" w:rsidP="002D1034">
      <w:pPr>
        <w:suppressAutoHyphens w:val="0"/>
        <w:spacing w:after="160"/>
        <w:ind w:firstLine="708"/>
        <w:rPr>
          <w:rFonts w:ascii="Arial" w:eastAsia="Arial" w:hAnsi="Arial"/>
          <w:sz w:val="22"/>
          <w:lang w:eastAsia="en-US"/>
        </w:rPr>
      </w:pPr>
      <w:r w:rsidRPr="00730A23">
        <w:rPr>
          <w:rFonts w:ascii="Arial" w:eastAsia="Arial" w:hAnsi="Arial"/>
          <w:sz w:val="22"/>
          <w:lang w:eastAsia="en-US"/>
        </w:rPr>
        <w:t>Dodatkowo proponowane jest wprowadzenie wskaźników aktualizujących, które pozwolą na ocenę zjawiska pod kątem zmieniających się warunków gospodarczych, cen energii oraz zachowanie spójności z Warunkami Technicznymi, opracowaniami naukowymi i odniesieniem ich do warunków.</w:t>
      </w:r>
    </w:p>
    <w:p w14:paraId="7353F659" w14:textId="77777777" w:rsidR="002D1034" w:rsidRDefault="002D1034">
      <w:pPr>
        <w:spacing w:line="240" w:lineRule="auto"/>
        <w:ind w:firstLine="0"/>
        <w:jc w:val="left"/>
        <w:rPr>
          <w:rFonts w:eastAsia="Arial"/>
          <w:b/>
          <w:bCs/>
          <w:sz w:val="32"/>
          <w:szCs w:val="28"/>
          <w:lang w:eastAsia="en-US"/>
        </w:rPr>
      </w:pPr>
      <w:bookmarkStart w:id="122" w:name="_Toc184036997"/>
      <w:bookmarkStart w:id="123" w:name="_Toc184904511"/>
      <w:bookmarkStart w:id="124" w:name="_Toc185152088"/>
      <w:r>
        <w:rPr>
          <w:rFonts w:eastAsia="Arial"/>
          <w:lang w:eastAsia="en-US"/>
        </w:rPr>
        <w:br w:type="page"/>
      </w:r>
    </w:p>
    <w:p w14:paraId="25EA9D29" w14:textId="4E7ED8E7" w:rsidR="004007EC" w:rsidRPr="00023758" w:rsidRDefault="004007EC" w:rsidP="002D1034">
      <w:pPr>
        <w:pStyle w:val="Nagwek1"/>
        <w:rPr>
          <w:rFonts w:ascii="Arial" w:eastAsia="Arial" w:hAnsi="Arial" w:cs="Arial"/>
          <w:sz w:val="26"/>
          <w:szCs w:val="26"/>
          <w:lang w:eastAsia="en-US"/>
        </w:rPr>
      </w:pPr>
      <w:bookmarkStart w:id="125" w:name="_Toc185932127"/>
      <w:r w:rsidRPr="00023758">
        <w:rPr>
          <w:rFonts w:ascii="Arial" w:eastAsia="Arial" w:hAnsi="Arial" w:cs="Arial"/>
          <w:sz w:val="26"/>
          <w:szCs w:val="26"/>
          <w:lang w:eastAsia="en-US"/>
        </w:rPr>
        <w:lastRenderedPageBreak/>
        <w:t>Sposoby wsparcia osób ubogich energetycznie</w:t>
      </w:r>
      <w:bookmarkEnd w:id="122"/>
      <w:bookmarkEnd w:id="123"/>
      <w:bookmarkEnd w:id="124"/>
      <w:bookmarkEnd w:id="125"/>
      <w:r w:rsidRPr="00023758">
        <w:rPr>
          <w:rFonts w:ascii="Arial" w:eastAsia="Arial" w:hAnsi="Arial" w:cs="Arial"/>
          <w:sz w:val="26"/>
          <w:szCs w:val="26"/>
          <w:lang w:eastAsia="en-US"/>
        </w:rPr>
        <w:t xml:space="preserve"> </w:t>
      </w:r>
    </w:p>
    <w:p w14:paraId="6EB06CB8" w14:textId="1658B736" w:rsidR="002D1034" w:rsidRDefault="002D1034" w:rsidP="002D1034">
      <w:pPr>
        <w:pStyle w:val="Nagwek2"/>
        <w:rPr>
          <w:rFonts w:eastAsia="Arial"/>
          <w:lang w:eastAsia="en-US"/>
        </w:rPr>
      </w:pPr>
      <w:bookmarkStart w:id="126" w:name="_Toc185932128"/>
      <w:r>
        <w:rPr>
          <w:rFonts w:eastAsia="Arial"/>
          <w:lang w:eastAsia="en-US"/>
        </w:rPr>
        <w:t>1</w:t>
      </w:r>
      <w:r w:rsidR="00023758">
        <w:rPr>
          <w:rFonts w:eastAsia="Arial"/>
          <w:lang w:eastAsia="en-US"/>
        </w:rPr>
        <w:t>3</w:t>
      </w:r>
      <w:r>
        <w:rPr>
          <w:rFonts w:eastAsia="Arial"/>
          <w:lang w:eastAsia="en-US"/>
        </w:rPr>
        <w:t>.1. Identyfikacja potrzeb i dostosowanie wsparcia</w:t>
      </w:r>
      <w:bookmarkEnd w:id="126"/>
    </w:p>
    <w:p w14:paraId="349BEE7C" w14:textId="306B7C21" w:rsidR="004007EC" w:rsidRPr="00730A23" w:rsidRDefault="004007EC" w:rsidP="0006179B">
      <w:pPr>
        <w:suppressAutoHyphens w:val="0"/>
        <w:ind w:firstLine="708"/>
        <w:rPr>
          <w:rFonts w:ascii="Arial" w:eastAsia="Arial" w:hAnsi="Arial"/>
          <w:sz w:val="22"/>
          <w:lang w:eastAsia="en-US"/>
        </w:rPr>
      </w:pPr>
      <w:r w:rsidRPr="00730A23">
        <w:rPr>
          <w:rFonts w:ascii="Arial" w:eastAsia="Arial" w:hAnsi="Arial"/>
          <w:sz w:val="22"/>
          <w:lang w:eastAsia="en-US"/>
        </w:rPr>
        <w:t>Pomoc będzie tym skuteczniejsza, im lepiej rozpoznane zostaną potrzeby beneficjentów, a oferowane sposoby wsparcia zostaną dostosowane do indywidualnej sytuacji poszczególnych gospodarstw domowych. W niektórych przypadkach kluczowa może okazać się rozmowa i zasugerowanie wprowadzenia zmian behawioralnych, czyli wpłynięcia na zachowania osoby ubogiej energetycznie, ponieważ sama zmiana podstawowych nawyków i</w:t>
      </w:r>
      <w:r w:rsidR="0006179B">
        <w:rPr>
          <w:rFonts w:ascii="Arial" w:eastAsia="Arial" w:hAnsi="Arial"/>
          <w:sz w:val="22"/>
          <w:lang w:eastAsia="en-US"/>
        </w:rPr>
        <w:t> </w:t>
      </w:r>
      <w:r w:rsidRPr="00730A23">
        <w:rPr>
          <w:rFonts w:ascii="Arial" w:eastAsia="Arial" w:hAnsi="Arial"/>
          <w:sz w:val="22"/>
          <w:lang w:eastAsia="en-US"/>
        </w:rPr>
        <w:t xml:space="preserve">eliminacja błędów korzystania z energii elektrycznej czy ciepła będzie stanowiła rozwiązanie problemu w całości lub w pewnej jego części. Jest to element, którego nie należy pomijać również w bardziej skomplikowanych przypadkach. Przeważnie jednak potrzebne jest dodatkowe wsparcie, takie jak: </w:t>
      </w:r>
    </w:p>
    <w:p w14:paraId="5D18D48D" w14:textId="77777777" w:rsidR="004007EC" w:rsidRPr="00730A23" w:rsidRDefault="004007EC">
      <w:pPr>
        <w:numPr>
          <w:ilvl w:val="0"/>
          <w:numId w:val="9"/>
        </w:numPr>
        <w:suppressAutoHyphens w:val="0"/>
        <w:contextualSpacing/>
        <w:rPr>
          <w:rFonts w:ascii="Arial" w:eastAsia="Arial" w:hAnsi="Arial"/>
          <w:sz w:val="22"/>
          <w:szCs w:val="20"/>
          <w:lang w:eastAsia="en-US"/>
        </w:rPr>
      </w:pPr>
      <w:r w:rsidRPr="00730A23">
        <w:rPr>
          <w:rFonts w:ascii="Arial" w:eastAsia="Arial" w:hAnsi="Arial"/>
          <w:sz w:val="22"/>
          <w:szCs w:val="20"/>
          <w:lang w:eastAsia="en-US"/>
        </w:rPr>
        <w:t xml:space="preserve">dotacje i dofinansowanie do kompleksowej termomodernizacji, wymiany źródła ciepła itp., z wykorzystaniem obowiązujących programów; </w:t>
      </w:r>
    </w:p>
    <w:p w14:paraId="1C9F0655" w14:textId="77777777" w:rsidR="004007EC" w:rsidRPr="00730A23" w:rsidRDefault="004007EC">
      <w:pPr>
        <w:numPr>
          <w:ilvl w:val="0"/>
          <w:numId w:val="9"/>
        </w:numPr>
        <w:suppressAutoHyphens w:val="0"/>
        <w:contextualSpacing/>
        <w:rPr>
          <w:rFonts w:ascii="Arial" w:eastAsia="Arial" w:hAnsi="Arial"/>
          <w:sz w:val="22"/>
          <w:szCs w:val="20"/>
          <w:lang w:eastAsia="en-US"/>
        </w:rPr>
      </w:pPr>
      <w:r w:rsidRPr="00730A23">
        <w:rPr>
          <w:rFonts w:ascii="Arial" w:eastAsia="Arial" w:hAnsi="Arial"/>
          <w:sz w:val="22"/>
          <w:szCs w:val="20"/>
          <w:lang w:eastAsia="en-US"/>
        </w:rPr>
        <w:t xml:space="preserve">zasiłek celowy; </w:t>
      </w:r>
    </w:p>
    <w:p w14:paraId="1BC2ADF1" w14:textId="77777777" w:rsidR="004007EC" w:rsidRPr="00730A23" w:rsidRDefault="004007EC">
      <w:pPr>
        <w:numPr>
          <w:ilvl w:val="0"/>
          <w:numId w:val="9"/>
        </w:numPr>
        <w:suppressAutoHyphens w:val="0"/>
        <w:contextualSpacing/>
        <w:rPr>
          <w:rFonts w:ascii="Arial" w:eastAsia="Arial" w:hAnsi="Arial"/>
          <w:sz w:val="22"/>
          <w:szCs w:val="20"/>
          <w:lang w:eastAsia="en-US"/>
        </w:rPr>
      </w:pPr>
      <w:r w:rsidRPr="00730A23">
        <w:rPr>
          <w:rFonts w:ascii="Arial" w:eastAsia="Arial" w:hAnsi="Arial"/>
          <w:sz w:val="22"/>
          <w:szCs w:val="20"/>
          <w:lang w:eastAsia="en-US"/>
        </w:rPr>
        <w:t>pomoc rzeczowa, np. zorganizowanie akcji charytatywnej polegającej na sfinansowaniu zakupu energooszczędnej lodówki;</w:t>
      </w:r>
    </w:p>
    <w:p w14:paraId="1697BFD5" w14:textId="77777777" w:rsidR="004007EC" w:rsidRPr="00730A23" w:rsidRDefault="004007EC">
      <w:pPr>
        <w:numPr>
          <w:ilvl w:val="0"/>
          <w:numId w:val="9"/>
        </w:numPr>
        <w:suppressAutoHyphens w:val="0"/>
        <w:contextualSpacing/>
        <w:rPr>
          <w:rFonts w:ascii="Arial" w:eastAsia="Arial" w:hAnsi="Arial"/>
          <w:sz w:val="22"/>
          <w:szCs w:val="20"/>
          <w:lang w:eastAsia="en-US"/>
        </w:rPr>
      </w:pPr>
      <w:r w:rsidRPr="00730A23">
        <w:rPr>
          <w:rFonts w:ascii="Arial" w:eastAsia="Arial" w:hAnsi="Arial"/>
          <w:sz w:val="22"/>
          <w:szCs w:val="20"/>
          <w:lang w:eastAsia="en-US"/>
        </w:rPr>
        <w:t xml:space="preserve">pomoc w znalezieniu zatrudnienia, w tym poprzez zaproponowanie kursów czy szkoleń zawodowych; </w:t>
      </w:r>
    </w:p>
    <w:p w14:paraId="56A71A94" w14:textId="77777777" w:rsidR="004007EC" w:rsidRPr="00730A23" w:rsidRDefault="004007EC">
      <w:pPr>
        <w:numPr>
          <w:ilvl w:val="0"/>
          <w:numId w:val="9"/>
        </w:numPr>
        <w:suppressAutoHyphens w:val="0"/>
        <w:contextualSpacing/>
        <w:rPr>
          <w:rFonts w:ascii="Arial" w:eastAsia="Arial" w:hAnsi="Arial"/>
          <w:sz w:val="22"/>
          <w:szCs w:val="20"/>
          <w:lang w:eastAsia="en-US"/>
        </w:rPr>
      </w:pPr>
      <w:r w:rsidRPr="00730A23">
        <w:rPr>
          <w:rFonts w:ascii="Arial" w:eastAsia="Arial" w:hAnsi="Arial"/>
          <w:sz w:val="22"/>
          <w:szCs w:val="20"/>
          <w:lang w:eastAsia="en-US"/>
        </w:rPr>
        <w:t xml:space="preserve">propozycja udzielenia kredytu czy pożyczki; </w:t>
      </w:r>
    </w:p>
    <w:p w14:paraId="63B3958D" w14:textId="77777777" w:rsidR="004007EC" w:rsidRPr="00730A23" w:rsidRDefault="004007EC">
      <w:pPr>
        <w:numPr>
          <w:ilvl w:val="0"/>
          <w:numId w:val="9"/>
        </w:numPr>
        <w:suppressAutoHyphens w:val="0"/>
        <w:contextualSpacing/>
        <w:rPr>
          <w:rFonts w:ascii="Arial" w:eastAsia="Arial" w:hAnsi="Arial"/>
          <w:sz w:val="22"/>
          <w:szCs w:val="20"/>
          <w:lang w:eastAsia="en-US"/>
        </w:rPr>
      </w:pPr>
      <w:r w:rsidRPr="00730A23">
        <w:rPr>
          <w:rFonts w:ascii="Arial" w:eastAsia="Arial" w:hAnsi="Arial"/>
          <w:sz w:val="22"/>
          <w:szCs w:val="20"/>
          <w:lang w:eastAsia="en-US"/>
        </w:rPr>
        <w:t xml:space="preserve">akcje edukacyjno-informacyjne; </w:t>
      </w:r>
    </w:p>
    <w:p w14:paraId="7B7D30BD" w14:textId="77777777" w:rsidR="004007EC" w:rsidRPr="00730A23" w:rsidRDefault="004007EC">
      <w:pPr>
        <w:numPr>
          <w:ilvl w:val="0"/>
          <w:numId w:val="9"/>
        </w:numPr>
        <w:suppressAutoHyphens w:val="0"/>
        <w:contextualSpacing/>
        <w:rPr>
          <w:rFonts w:ascii="Arial" w:eastAsia="Arial" w:hAnsi="Arial"/>
          <w:sz w:val="22"/>
          <w:szCs w:val="20"/>
          <w:lang w:eastAsia="en-US"/>
        </w:rPr>
      </w:pPr>
      <w:r w:rsidRPr="00730A23">
        <w:rPr>
          <w:rFonts w:ascii="Arial" w:eastAsia="Arial" w:hAnsi="Arial"/>
          <w:sz w:val="22"/>
          <w:szCs w:val="20"/>
          <w:lang w:eastAsia="en-US"/>
        </w:rPr>
        <w:t xml:space="preserve">informacja o dostępnych ulgach podatkowych, itp. </w:t>
      </w:r>
    </w:p>
    <w:p w14:paraId="0CC3BFCB" w14:textId="77777777" w:rsidR="004007EC" w:rsidRPr="00730A23" w:rsidRDefault="004007EC" w:rsidP="004007EC">
      <w:pPr>
        <w:suppressAutoHyphens w:val="0"/>
        <w:ind w:firstLine="0"/>
        <w:rPr>
          <w:rFonts w:ascii="Arial" w:eastAsia="Arial" w:hAnsi="Arial"/>
          <w:sz w:val="22"/>
          <w:lang w:eastAsia="en-US"/>
        </w:rPr>
      </w:pPr>
    </w:p>
    <w:p w14:paraId="4CA18F69" w14:textId="1B8B7801" w:rsidR="004007EC" w:rsidRPr="00730A23" w:rsidRDefault="002D1034" w:rsidP="002D1034">
      <w:pPr>
        <w:pStyle w:val="Nagwek2"/>
        <w:rPr>
          <w:rFonts w:eastAsia="Arial"/>
          <w:lang w:eastAsia="en-US"/>
        </w:rPr>
      </w:pPr>
      <w:bookmarkStart w:id="127" w:name="_Toc184036998"/>
      <w:bookmarkStart w:id="128" w:name="_Toc184904512"/>
      <w:bookmarkStart w:id="129" w:name="_Toc185152089"/>
      <w:bookmarkStart w:id="130" w:name="_Toc185932129"/>
      <w:r>
        <w:rPr>
          <w:rFonts w:eastAsia="Arial"/>
          <w:lang w:eastAsia="en-US"/>
        </w:rPr>
        <w:t>1</w:t>
      </w:r>
      <w:r w:rsidR="00023758">
        <w:rPr>
          <w:rFonts w:eastAsia="Arial"/>
          <w:lang w:eastAsia="en-US"/>
        </w:rPr>
        <w:t>3</w:t>
      </w:r>
      <w:r>
        <w:rPr>
          <w:rFonts w:eastAsia="Arial"/>
          <w:lang w:eastAsia="en-US"/>
        </w:rPr>
        <w:t xml:space="preserve">.2. </w:t>
      </w:r>
      <w:r w:rsidR="004007EC" w:rsidRPr="00730A23">
        <w:rPr>
          <w:rFonts w:eastAsia="Arial"/>
          <w:lang w:eastAsia="en-US"/>
        </w:rPr>
        <w:t>Wsparcie finansowe</w:t>
      </w:r>
      <w:bookmarkEnd w:id="127"/>
      <w:bookmarkEnd w:id="128"/>
      <w:bookmarkEnd w:id="129"/>
      <w:bookmarkEnd w:id="130"/>
      <w:r w:rsidR="004007EC" w:rsidRPr="00730A23">
        <w:rPr>
          <w:rFonts w:eastAsia="Arial"/>
          <w:lang w:eastAsia="en-US"/>
        </w:rPr>
        <w:t xml:space="preserve"> </w:t>
      </w:r>
    </w:p>
    <w:p w14:paraId="6D077F9D" w14:textId="7AA821B8" w:rsidR="004007EC" w:rsidRPr="00730A23" w:rsidRDefault="004007EC" w:rsidP="0006179B">
      <w:pPr>
        <w:suppressAutoHyphens w:val="0"/>
        <w:spacing w:after="240"/>
        <w:ind w:firstLine="708"/>
        <w:rPr>
          <w:rFonts w:ascii="Arial" w:eastAsia="Arial" w:hAnsi="Arial"/>
          <w:sz w:val="22"/>
          <w:lang w:eastAsia="en-US"/>
        </w:rPr>
      </w:pPr>
      <w:r w:rsidRPr="00730A23">
        <w:rPr>
          <w:rFonts w:ascii="Arial" w:eastAsia="Arial" w:hAnsi="Arial"/>
          <w:sz w:val="22"/>
          <w:lang w:eastAsia="en-US"/>
        </w:rPr>
        <w:t>Poniżej przedstawiono przykładowe programy wsparcia finansowego dostępne dla mieszkańców. W większości programów potrzebny jest udział własny beneficjenta, przez co osoby w bardzo złej sytuacji ekonomicznej mogą być wykluczone z tego rodzaju pomocy. Każdorazowo należy dokonać oceny, na ile udział własny może być wykluczający dla gospodarstw domowych w ubóstwie energetycznym. Przy czym warto zaznaczyć, że nawet w</w:t>
      </w:r>
      <w:r w:rsidR="0006179B">
        <w:rPr>
          <w:rFonts w:ascii="Arial" w:eastAsia="Arial" w:hAnsi="Arial"/>
          <w:sz w:val="22"/>
          <w:lang w:eastAsia="en-US"/>
        </w:rPr>
        <w:t> </w:t>
      </w:r>
      <w:r w:rsidRPr="00730A23">
        <w:rPr>
          <w:rFonts w:ascii="Arial" w:eastAsia="Arial" w:hAnsi="Arial"/>
          <w:sz w:val="22"/>
          <w:lang w:eastAsia="en-US"/>
        </w:rPr>
        <w:t xml:space="preserve">przypadku możliwości finansowych JST, pozwalających na całkowite sfinansowanie termomodernizacji czy innej inwestycji, nie jest optymalnym 10 rozwiązaniem. Sytuacja taka stawia beneficjenta w biernej pozycji, co może pogłębić jego poczucie niskiej wartości i wykluczenia społecznego. Brak poczucia sprawczości przez niemożność partycypacji w inwestycji może wpływać na utrwalanie postawy bierności, a także pozbawia działania ich wpływu edukacyjnego, mobilizującego beneficjenta do zmiany nawyków. Dlatego też dobrą praktyką jest umożliwienie mieszkańcom, niedysponującym wkładem własnym, odpracowania części </w:t>
      </w:r>
      <w:r w:rsidRPr="00730A23">
        <w:rPr>
          <w:rFonts w:ascii="Arial" w:eastAsia="Arial" w:hAnsi="Arial"/>
          <w:sz w:val="22"/>
          <w:lang w:eastAsia="en-US"/>
        </w:rPr>
        <w:lastRenderedPageBreak/>
        <w:t>dofinansowania. Takie działanie umożliwi skorzystanie z dofinansowana inwestycji, jednocześnie pozwalając zachować beneficjentom poczucie godności, własnej wartości i przydatności społecznej, a przy tym będzie niosło ze sobą wartość edukacyjną. Taka praktyka może być również okazją do podniesienia kwalifikacji zawodowych wnoszących trwałą zmianę w</w:t>
      </w:r>
      <w:r w:rsidR="0006179B">
        <w:rPr>
          <w:rFonts w:ascii="Arial" w:eastAsia="Arial" w:hAnsi="Arial"/>
          <w:sz w:val="22"/>
          <w:lang w:eastAsia="en-US"/>
        </w:rPr>
        <w:t> </w:t>
      </w:r>
      <w:r w:rsidRPr="00730A23">
        <w:rPr>
          <w:rFonts w:ascii="Arial" w:eastAsia="Arial" w:hAnsi="Arial"/>
          <w:sz w:val="22"/>
          <w:lang w:eastAsia="en-US"/>
        </w:rPr>
        <w:t xml:space="preserve">życie beneficjenta. Jednocześnie warto podkreślić, że partycypacyjne podejście wykracza poza niwelowanie skutków ubóstwa energetycznego, próbując sięgać do jego przyczyn. </w:t>
      </w:r>
    </w:p>
    <w:p w14:paraId="53B7AD62" w14:textId="7AFB4AAD" w:rsidR="004007EC" w:rsidRPr="007B12EE" w:rsidRDefault="002D1034" w:rsidP="002D1034">
      <w:pPr>
        <w:pStyle w:val="Nagwek2"/>
        <w:rPr>
          <w:rFonts w:eastAsia="Arial"/>
          <w:lang w:eastAsia="en-US"/>
        </w:rPr>
      </w:pPr>
      <w:bookmarkStart w:id="131" w:name="_Toc184036999"/>
      <w:bookmarkStart w:id="132" w:name="_Toc184904513"/>
      <w:bookmarkStart w:id="133" w:name="_Toc185152090"/>
      <w:bookmarkStart w:id="134" w:name="_Toc185932130"/>
      <w:r>
        <w:rPr>
          <w:rFonts w:eastAsia="Arial"/>
          <w:lang w:eastAsia="en-US"/>
        </w:rPr>
        <w:t>1</w:t>
      </w:r>
      <w:r w:rsidR="00023758">
        <w:rPr>
          <w:rFonts w:eastAsia="Arial"/>
          <w:lang w:eastAsia="en-US"/>
        </w:rPr>
        <w:t>3</w:t>
      </w:r>
      <w:r>
        <w:rPr>
          <w:rFonts w:eastAsia="Arial"/>
          <w:lang w:eastAsia="en-US"/>
        </w:rPr>
        <w:t xml:space="preserve">.3. </w:t>
      </w:r>
      <w:r w:rsidR="004007EC" w:rsidRPr="00730A23">
        <w:rPr>
          <w:rFonts w:eastAsia="Arial"/>
          <w:lang w:eastAsia="en-US"/>
        </w:rPr>
        <w:t>Działania doradcze i promocyjno-edukacyjne</w:t>
      </w:r>
      <w:bookmarkEnd w:id="131"/>
      <w:bookmarkEnd w:id="132"/>
      <w:bookmarkEnd w:id="133"/>
      <w:bookmarkEnd w:id="134"/>
    </w:p>
    <w:p w14:paraId="4883727A" w14:textId="78F99E3B" w:rsidR="004007EC" w:rsidRPr="00730A23" w:rsidRDefault="004007EC" w:rsidP="0006179B">
      <w:pPr>
        <w:suppressAutoHyphens w:val="0"/>
        <w:ind w:firstLine="708"/>
        <w:rPr>
          <w:rFonts w:ascii="Arial" w:eastAsia="Arial" w:hAnsi="Arial"/>
          <w:sz w:val="22"/>
          <w:lang w:eastAsia="en-US"/>
        </w:rPr>
      </w:pPr>
      <w:r w:rsidRPr="00730A23">
        <w:rPr>
          <w:rFonts w:ascii="Arial" w:eastAsia="Arial" w:hAnsi="Arial"/>
          <w:sz w:val="22"/>
          <w:lang w:eastAsia="en-US"/>
        </w:rPr>
        <w:t>Zajmowanie się problemem ubóstwa energetycznego wymaga szczególnych kwalifikacji, łączących wiedzę techniczną z zakresu efektywności energetycznej, techniki budowlanej czy ogrzewnictwa, ekonomiczną pozwalającą orientować się w dostępnych instrumentach finansowych, a także umiejętności interpersonalnych, koniecznych do nawiązania relacji z osobami będącymi w trudnej sytuacji życiowej. Chodzi o rzetelne przeprowadzenie wywiadu, skuteczne przeanalizowanie danych i dobranie rozwiązań dopasowanych do indywidualnej sytuacji, przy jednoczesnym zachowaniu profesjonalizmu oraz wrażliwości na człowieka i</w:t>
      </w:r>
      <w:r w:rsidR="0006179B">
        <w:rPr>
          <w:rFonts w:ascii="Arial" w:eastAsia="Arial" w:hAnsi="Arial"/>
          <w:sz w:val="22"/>
          <w:lang w:eastAsia="en-US"/>
        </w:rPr>
        <w:t> </w:t>
      </w:r>
      <w:r w:rsidRPr="00730A23">
        <w:rPr>
          <w:rFonts w:ascii="Arial" w:eastAsia="Arial" w:hAnsi="Arial"/>
          <w:sz w:val="22"/>
          <w:lang w:eastAsia="en-US"/>
        </w:rPr>
        <w:t xml:space="preserve">poszanowania jego godności. Urzędy często nie dysponują dostateczną liczbą pracowników, których mogłyby odpowiednio przygotować. Rozwiązaniem może okazać się zatrudnienie </w:t>
      </w:r>
      <w:proofErr w:type="spellStart"/>
      <w:r w:rsidRPr="00730A23">
        <w:rPr>
          <w:rFonts w:ascii="Arial" w:eastAsia="Arial" w:hAnsi="Arial"/>
          <w:sz w:val="22"/>
          <w:lang w:eastAsia="en-US"/>
        </w:rPr>
        <w:t>ekodoradców</w:t>
      </w:r>
      <w:proofErr w:type="spellEnd"/>
      <w:r w:rsidRPr="00730A23">
        <w:rPr>
          <w:rFonts w:ascii="Arial" w:eastAsia="Arial" w:hAnsi="Arial"/>
          <w:sz w:val="22"/>
          <w:lang w:eastAsia="en-US"/>
        </w:rPr>
        <w:t xml:space="preserve">, którzy ze względu na swoją wiedzę merytoryczną i doświadczenie doskonale poradzą sobie z tym wyzwaniem. </w:t>
      </w:r>
    </w:p>
    <w:p w14:paraId="75CB7F0B" w14:textId="577C09B7" w:rsidR="004007EC" w:rsidRPr="00730A23" w:rsidRDefault="004007EC" w:rsidP="0006179B">
      <w:pPr>
        <w:suppressAutoHyphens w:val="0"/>
        <w:ind w:firstLine="708"/>
        <w:rPr>
          <w:rFonts w:ascii="Arial" w:eastAsia="Arial" w:hAnsi="Arial"/>
          <w:sz w:val="22"/>
          <w:lang w:eastAsia="en-US"/>
        </w:rPr>
      </w:pPr>
      <w:r w:rsidRPr="00730A23">
        <w:rPr>
          <w:rFonts w:ascii="Arial" w:eastAsia="Arial" w:hAnsi="Arial"/>
          <w:sz w:val="22"/>
          <w:lang w:eastAsia="en-US"/>
        </w:rPr>
        <w:t>W urzędzie warto zorganizować punkty konsultacyjne, będące miejscem udzielania informacji, porad, a także pomocy podczas składania wniosków o dofinansowanie do wymiany źródła ciepła, termomodernizacji, odnawialnych źródeł energii czy innych programów i</w:t>
      </w:r>
      <w:r w:rsidR="0006179B">
        <w:rPr>
          <w:rFonts w:ascii="Arial" w:eastAsia="Arial" w:hAnsi="Arial"/>
          <w:sz w:val="22"/>
          <w:lang w:eastAsia="en-US"/>
        </w:rPr>
        <w:t> </w:t>
      </w:r>
      <w:r w:rsidRPr="00730A23">
        <w:rPr>
          <w:rFonts w:ascii="Arial" w:eastAsia="Arial" w:hAnsi="Arial"/>
          <w:sz w:val="22"/>
          <w:lang w:eastAsia="en-US"/>
        </w:rPr>
        <w:t xml:space="preserve">form wsparcia. Procedury uzyskania takiej pomocy bywają trudne i zawiłe więc mogą powodować u beneficjentów poczucie zagubienia. Warto zaznaczyć, że brak wiedzy i świadomości mieszkańców to bariery, z powodu których wielu potrzebujących nie podejmuje próby skorzystania z dofinansowań w ramach dostępnych programów. </w:t>
      </w:r>
    </w:p>
    <w:p w14:paraId="1AD5C933" w14:textId="717388ED" w:rsidR="004007EC" w:rsidRPr="00730A23" w:rsidRDefault="004007EC" w:rsidP="0006179B">
      <w:pPr>
        <w:suppressAutoHyphens w:val="0"/>
        <w:ind w:firstLine="708"/>
        <w:rPr>
          <w:rFonts w:ascii="Arial" w:eastAsia="Arial" w:hAnsi="Arial"/>
          <w:sz w:val="22"/>
          <w:lang w:eastAsia="en-US"/>
        </w:rPr>
      </w:pPr>
      <w:r w:rsidRPr="00730A23">
        <w:rPr>
          <w:rFonts w:ascii="Arial" w:eastAsia="Arial" w:hAnsi="Arial"/>
          <w:sz w:val="22"/>
          <w:lang w:eastAsia="en-US"/>
        </w:rPr>
        <w:t>Wsparcie może być także potrzebne na dalszych etapach inwestycji, m.in. przy wyborze i nadzorowaniu wykonawcy podczas termomodernizacji - oczywiście z zachowaniem zasad bezstronności. Ważne może okazać się również zwrócenie uwagi na takie elementy, których roli mieszkańcy mogą nie być świadomi. Przykładowo na fakt, że przy okazji wymiany pieca warto pamiętać o dostosowaniu instalacji grzewczej tak, aby zapewnić efektywne rozprowadzanie ciepła po pomieszczeniach i ograniczyć jego starty czy o instalacji termostatów, dzięki którym użytkownik dostosuje temperaturę do swoich aktualnych potrzeb (z</w:t>
      </w:r>
      <w:r w:rsidR="0006179B">
        <w:rPr>
          <w:rFonts w:ascii="Arial" w:eastAsia="Arial" w:hAnsi="Arial"/>
          <w:sz w:val="22"/>
          <w:lang w:eastAsia="en-US"/>
        </w:rPr>
        <w:t> </w:t>
      </w:r>
      <w:r w:rsidRPr="00730A23">
        <w:rPr>
          <w:rFonts w:ascii="Arial" w:eastAsia="Arial" w:hAnsi="Arial"/>
          <w:sz w:val="22"/>
          <w:lang w:eastAsia="en-US"/>
        </w:rPr>
        <w:t xml:space="preserve">uwzględnieniem wykorzystania naturalnych zysków ciepła np. z gotowania itp.), ograniczając tym samym zużycie energii oraz straty tego ciepła. </w:t>
      </w:r>
    </w:p>
    <w:p w14:paraId="16947B47" w14:textId="77777777" w:rsidR="004007EC" w:rsidRPr="00730A23" w:rsidRDefault="004007EC" w:rsidP="0006179B">
      <w:pPr>
        <w:suppressAutoHyphens w:val="0"/>
        <w:ind w:firstLine="708"/>
        <w:rPr>
          <w:rFonts w:ascii="Arial" w:eastAsia="Arial" w:hAnsi="Arial"/>
          <w:sz w:val="22"/>
          <w:lang w:eastAsia="en-US"/>
        </w:rPr>
      </w:pPr>
      <w:r w:rsidRPr="00730A23">
        <w:rPr>
          <w:rFonts w:ascii="Arial" w:eastAsia="Arial" w:hAnsi="Arial"/>
          <w:sz w:val="22"/>
          <w:lang w:eastAsia="en-US"/>
        </w:rPr>
        <w:lastRenderedPageBreak/>
        <w:t xml:space="preserve">Poza wsparciem w uzyskaniu finansowania i w przeprowadzeniu inwestycji doradcy powinni służyć ekspercką wiedzą na temat wszelkich dostępnych sposobów poprawy efektywności energetycznej i obniżenia rachunków za energię, sugerując np. realizację prostych działań przynoszących szybki efekt, takich jak wymiana żarówek na najbardziej energooszczędne źródła światła LED czy przeprowadzenie drobnych napraw. </w:t>
      </w:r>
    </w:p>
    <w:p w14:paraId="594A0CC9" w14:textId="77777777" w:rsidR="004007EC" w:rsidRPr="00730A23" w:rsidRDefault="004007EC" w:rsidP="004007EC">
      <w:pPr>
        <w:suppressAutoHyphens w:val="0"/>
        <w:ind w:firstLine="0"/>
        <w:rPr>
          <w:rFonts w:ascii="Arial" w:eastAsia="Arial" w:hAnsi="Arial"/>
          <w:sz w:val="22"/>
          <w:lang w:eastAsia="en-US"/>
        </w:rPr>
      </w:pPr>
      <w:r w:rsidRPr="00730A23">
        <w:rPr>
          <w:rFonts w:ascii="Arial" w:eastAsia="Arial" w:hAnsi="Arial"/>
          <w:sz w:val="22"/>
          <w:lang w:eastAsia="en-US"/>
        </w:rPr>
        <w:t xml:space="preserve">Narodowy Fundusz Ochrony Środowiska i Gospodarki Wodnej posiada szeroką gamę działań edukacyjno-informacyjnych promujących pozytywne efekty działań z zakresu efektywności energetycznej, wśród których wymienić można: </w:t>
      </w:r>
    </w:p>
    <w:p w14:paraId="08D96B7E" w14:textId="77777777" w:rsidR="004007EC" w:rsidRPr="00730A23" w:rsidRDefault="004007EC">
      <w:pPr>
        <w:numPr>
          <w:ilvl w:val="0"/>
          <w:numId w:val="10"/>
        </w:numPr>
        <w:suppressAutoHyphens w:val="0"/>
        <w:spacing w:after="160"/>
        <w:contextualSpacing/>
        <w:rPr>
          <w:rFonts w:ascii="Arial" w:eastAsia="Arial" w:hAnsi="Arial"/>
          <w:sz w:val="22"/>
          <w:szCs w:val="20"/>
          <w:lang w:eastAsia="en-US"/>
        </w:rPr>
      </w:pPr>
      <w:r w:rsidRPr="00730A23">
        <w:rPr>
          <w:rFonts w:ascii="Arial" w:eastAsia="Arial" w:hAnsi="Arial"/>
          <w:sz w:val="22"/>
          <w:szCs w:val="20"/>
          <w:lang w:eastAsia="en-US"/>
        </w:rPr>
        <w:t xml:space="preserve">narzędzie kalkulatora grubości izolacji; </w:t>
      </w:r>
    </w:p>
    <w:p w14:paraId="17FD668A" w14:textId="77777777" w:rsidR="004007EC" w:rsidRPr="00730A23" w:rsidRDefault="004007EC">
      <w:pPr>
        <w:numPr>
          <w:ilvl w:val="0"/>
          <w:numId w:val="10"/>
        </w:numPr>
        <w:suppressAutoHyphens w:val="0"/>
        <w:spacing w:after="160"/>
        <w:contextualSpacing/>
        <w:rPr>
          <w:rFonts w:ascii="Arial" w:eastAsia="Arial" w:hAnsi="Arial"/>
          <w:sz w:val="22"/>
          <w:szCs w:val="20"/>
          <w:lang w:eastAsia="en-US"/>
        </w:rPr>
      </w:pPr>
      <w:r w:rsidRPr="00730A23">
        <w:rPr>
          <w:rFonts w:ascii="Arial" w:eastAsia="Arial" w:hAnsi="Arial"/>
          <w:sz w:val="22"/>
          <w:szCs w:val="20"/>
          <w:lang w:eastAsia="en-US"/>
        </w:rPr>
        <w:t xml:space="preserve">listę zielonych urządzeń i materiałów (ZUM) – pomoc dla wnioskodawców „Czystego Powietrza” w wyborze urządzeń i materiałów kwalifikujących się do dofinansowania; </w:t>
      </w:r>
    </w:p>
    <w:p w14:paraId="6F538496" w14:textId="77777777" w:rsidR="004007EC" w:rsidRPr="00730A23" w:rsidRDefault="004007EC">
      <w:pPr>
        <w:numPr>
          <w:ilvl w:val="0"/>
          <w:numId w:val="10"/>
        </w:numPr>
        <w:suppressAutoHyphens w:val="0"/>
        <w:spacing w:after="160"/>
        <w:contextualSpacing/>
        <w:rPr>
          <w:rFonts w:ascii="Arial" w:eastAsia="Arial" w:hAnsi="Arial"/>
          <w:sz w:val="22"/>
          <w:szCs w:val="20"/>
          <w:lang w:eastAsia="en-US"/>
        </w:rPr>
      </w:pPr>
      <w:r w:rsidRPr="00730A23">
        <w:rPr>
          <w:rFonts w:ascii="Arial" w:eastAsia="Arial" w:hAnsi="Arial"/>
          <w:sz w:val="22"/>
          <w:szCs w:val="20"/>
          <w:lang w:eastAsia="en-US"/>
        </w:rPr>
        <w:t xml:space="preserve">Projekt Doradztwa Energetycznego;  </w:t>
      </w:r>
    </w:p>
    <w:p w14:paraId="72126121" w14:textId="77777777" w:rsidR="004007EC" w:rsidRPr="00730A23" w:rsidRDefault="004007EC">
      <w:pPr>
        <w:numPr>
          <w:ilvl w:val="0"/>
          <w:numId w:val="10"/>
        </w:numPr>
        <w:suppressAutoHyphens w:val="0"/>
        <w:spacing w:after="160"/>
        <w:contextualSpacing/>
        <w:rPr>
          <w:rFonts w:ascii="Arial" w:eastAsia="Arial" w:hAnsi="Arial"/>
          <w:sz w:val="22"/>
          <w:szCs w:val="20"/>
          <w:lang w:eastAsia="en-US"/>
        </w:rPr>
      </w:pPr>
      <w:r w:rsidRPr="00730A23">
        <w:rPr>
          <w:rFonts w:ascii="Arial" w:eastAsia="Arial" w:hAnsi="Arial"/>
          <w:sz w:val="22"/>
          <w:szCs w:val="20"/>
          <w:lang w:eastAsia="en-US"/>
        </w:rPr>
        <w:t xml:space="preserve">kampanię edukacyjną Akademia Czystego Powietrza. </w:t>
      </w:r>
    </w:p>
    <w:p w14:paraId="46252BE5" w14:textId="058B01DD" w:rsidR="004007EC" w:rsidRPr="00730A23" w:rsidRDefault="004007EC" w:rsidP="0006179B">
      <w:pPr>
        <w:suppressAutoHyphens w:val="0"/>
        <w:ind w:firstLine="708"/>
        <w:rPr>
          <w:rFonts w:ascii="Arial" w:eastAsia="Arial" w:hAnsi="Arial"/>
          <w:sz w:val="22"/>
          <w:lang w:eastAsia="en-US"/>
        </w:rPr>
      </w:pPr>
      <w:r w:rsidRPr="00730A23">
        <w:rPr>
          <w:rFonts w:ascii="Arial" w:eastAsia="Arial" w:hAnsi="Arial"/>
          <w:sz w:val="22"/>
          <w:lang w:eastAsia="en-US"/>
        </w:rPr>
        <w:t xml:space="preserve">Jako pomocnicze narzędzie może sprawdzić się metoda tzw. </w:t>
      </w:r>
      <w:proofErr w:type="spellStart"/>
      <w:r w:rsidRPr="00730A23">
        <w:rPr>
          <w:rFonts w:ascii="Arial" w:eastAsia="Arial" w:hAnsi="Arial"/>
          <w:sz w:val="22"/>
          <w:lang w:eastAsia="en-US"/>
        </w:rPr>
        <w:t>self</w:t>
      </w:r>
      <w:proofErr w:type="spellEnd"/>
      <w:r w:rsidRPr="00730A23">
        <w:rPr>
          <w:rFonts w:ascii="Arial" w:eastAsia="Arial" w:hAnsi="Arial"/>
          <w:sz w:val="22"/>
          <w:lang w:eastAsia="en-US"/>
        </w:rPr>
        <w:t>-audytu. Polega ona na samodzielnym wypełnieniu przez mieszkańca ankiety dotyczącej m.in. jego warunków bytowych czy ilości i sposobu użytkowania energii oraz rodzaju wykorzystywanych urządzeń. W wyniku jej wypełnienia otrzymuje się propozycje działań, które można podjąć, aby poprawić swoją sytuację, a w szczególności obniżyć rachunki za energię. Powinno to być proste narzędzie w postaci formularza, które będzie ogólnodostępne, np. na stronie internetowej, o</w:t>
      </w:r>
      <w:r w:rsidR="0006179B">
        <w:rPr>
          <w:rFonts w:ascii="Arial" w:eastAsia="Arial" w:hAnsi="Arial"/>
          <w:sz w:val="22"/>
          <w:lang w:eastAsia="en-US"/>
        </w:rPr>
        <w:t> </w:t>
      </w:r>
      <w:r w:rsidRPr="00730A23">
        <w:rPr>
          <w:rFonts w:ascii="Arial" w:eastAsia="Arial" w:hAnsi="Arial"/>
          <w:sz w:val="22"/>
          <w:lang w:eastAsia="en-US"/>
        </w:rPr>
        <w:t xml:space="preserve">którego istnieniu mieszkańcy będą skutecznie informowani. Podejście takie, jakkolwiek zmniejsza obciążenie </w:t>
      </w:r>
      <w:proofErr w:type="spellStart"/>
      <w:r w:rsidRPr="00730A23">
        <w:rPr>
          <w:rFonts w:ascii="Arial" w:eastAsia="Arial" w:hAnsi="Arial"/>
          <w:sz w:val="22"/>
          <w:lang w:eastAsia="en-US"/>
        </w:rPr>
        <w:t>ekodoradców</w:t>
      </w:r>
      <w:proofErr w:type="spellEnd"/>
      <w:r w:rsidRPr="00730A23">
        <w:rPr>
          <w:rFonts w:ascii="Arial" w:eastAsia="Arial" w:hAnsi="Arial"/>
          <w:sz w:val="22"/>
          <w:lang w:eastAsia="en-US"/>
        </w:rPr>
        <w:t xml:space="preserve">, nie eliminuje ich roli. Wyniki </w:t>
      </w:r>
      <w:proofErr w:type="spellStart"/>
      <w:r w:rsidRPr="00730A23">
        <w:rPr>
          <w:rFonts w:ascii="Arial" w:eastAsia="Arial" w:hAnsi="Arial"/>
          <w:sz w:val="22"/>
          <w:lang w:eastAsia="en-US"/>
        </w:rPr>
        <w:t>self</w:t>
      </w:r>
      <w:proofErr w:type="spellEnd"/>
      <w:r w:rsidRPr="00730A23">
        <w:rPr>
          <w:rFonts w:ascii="Arial" w:eastAsia="Arial" w:hAnsi="Arial"/>
          <w:sz w:val="22"/>
          <w:lang w:eastAsia="en-US"/>
        </w:rPr>
        <w:t xml:space="preserve">-audytu powinny być stale monitorowane, a pozyskane w ten sposób informacje stanowić podstawę do kolejnych działań. </w:t>
      </w:r>
    </w:p>
    <w:p w14:paraId="1B11C23E" w14:textId="77777777" w:rsidR="004007EC" w:rsidRPr="00730A23" w:rsidRDefault="004007EC" w:rsidP="0006179B">
      <w:pPr>
        <w:suppressAutoHyphens w:val="0"/>
        <w:ind w:firstLine="708"/>
        <w:rPr>
          <w:rFonts w:ascii="Arial" w:eastAsia="Arial" w:hAnsi="Arial"/>
          <w:sz w:val="22"/>
          <w:lang w:eastAsia="en-US"/>
        </w:rPr>
      </w:pPr>
      <w:r w:rsidRPr="00730A23">
        <w:rPr>
          <w:rFonts w:ascii="Arial" w:eastAsia="Arial" w:hAnsi="Arial"/>
          <w:sz w:val="22"/>
          <w:lang w:eastAsia="en-US"/>
        </w:rPr>
        <w:t xml:space="preserve">Rozpowszechnianie informacji na przykład w formie ulotek czy broszur może być bardzo pomocne w walce z ubóstwem energetycznym. Dotarcie do jak największej liczby osób, pokazując im skalę tego zjawiska sprawi, że ludzie zaczną zwracać większą uwagę na to, co dzieje się w ich domach czy w ich sąsiedztwie. Przejrzysta informacja o dostępnych formach wsparcia ułatwi korzystanie z nich szerszemu gronu odbiorców, włączając osoby, które nie pozyskują wiedzy z Internetu czy telewizji. Ważny jest również wpływ edukacji na przełamywanie poczucia wstydu i niechęci do korzystania z pomocy. Wydaje się, że działania promocyjno-edukacyjne są niezbędnym elementem walki z ubóstwem energetycznym, wpływającym na zmianę postaw społecznych i przełamującym tabu, z powodu którego zjawisko to jest często ukrywane przez dotknięte nim osoby. </w:t>
      </w:r>
    </w:p>
    <w:p w14:paraId="13557408" w14:textId="069E4219" w:rsidR="004007EC" w:rsidRPr="007B12EE" w:rsidRDefault="002D1034" w:rsidP="002D1034">
      <w:pPr>
        <w:pStyle w:val="Nagwek2"/>
        <w:rPr>
          <w:rFonts w:eastAsia="Arial"/>
          <w:lang w:eastAsia="en-US"/>
        </w:rPr>
      </w:pPr>
      <w:bookmarkStart w:id="135" w:name="_Toc184037000"/>
      <w:bookmarkStart w:id="136" w:name="_Toc184904514"/>
      <w:bookmarkStart w:id="137" w:name="_Toc185152091"/>
      <w:bookmarkStart w:id="138" w:name="_Toc185932131"/>
      <w:r>
        <w:rPr>
          <w:rFonts w:eastAsia="Arial"/>
          <w:lang w:eastAsia="en-US"/>
        </w:rPr>
        <w:lastRenderedPageBreak/>
        <w:t>1</w:t>
      </w:r>
      <w:r w:rsidR="00023758">
        <w:rPr>
          <w:rFonts w:eastAsia="Arial"/>
          <w:lang w:eastAsia="en-US"/>
        </w:rPr>
        <w:t>3</w:t>
      </w:r>
      <w:r>
        <w:rPr>
          <w:rFonts w:eastAsia="Arial"/>
          <w:lang w:eastAsia="en-US"/>
        </w:rPr>
        <w:t xml:space="preserve">.4. </w:t>
      </w:r>
      <w:r w:rsidR="004007EC" w:rsidRPr="00730A23">
        <w:rPr>
          <w:rFonts w:eastAsia="Arial"/>
          <w:lang w:eastAsia="en-US"/>
        </w:rPr>
        <w:t>Współpraca między jednostkami</w:t>
      </w:r>
      <w:bookmarkEnd w:id="135"/>
      <w:bookmarkEnd w:id="136"/>
      <w:bookmarkEnd w:id="137"/>
      <w:bookmarkEnd w:id="138"/>
      <w:r w:rsidR="004007EC" w:rsidRPr="00730A23">
        <w:rPr>
          <w:rFonts w:eastAsia="Arial"/>
          <w:lang w:eastAsia="en-US"/>
        </w:rPr>
        <w:t xml:space="preserve"> </w:t>
      </w:r>
    </w:p>
    <w:p w14:paraId="50511087" w14:textId="77777777" w:rsidR="004007EC" w:rsidRPr="00730A23" w:rsidRDefault="004007EC" w:rsidP="0006179B">
      <w:pPr>
        <w:suppressAutoHyphens w:val="0"/>
        <w:ind w:firstLine="567"/>
        <w:rPr>
          <w:rFonts w:ascii="Arial" w:eastAsia="Arial" w:hAnsi="Arial"/>
          <w:sz w:val="22"/>
          <w:lang w:eastAsia="en-US"/>
        </w:rPr>
      </w:pPr>
      <w:r w:rsidRPr="00730A23">
        <w:rPr>
          <w:rFonts w:ascii="Arial" w:eastAsia="Arial" w:hAnsi="Arial"/>
          <w:sz w:val="22"/>
          <w:lang w:eastAsia="en-US"/>
        </w:rPr>
        <w:t xml:space="preserve">Niedostateczna wymiana informacji, brak współpracy pomiędzy wydziałami w urzędach czy pomiędzy jednostkami samorządów terytorialnych, przyczyniają się do powstawania barier, które w ostatecznym rozrachunku nie pozwalają skierować wsparcia, do tych odbiorców, którzy najbardziej go potrzebują. Dlatego też warto zadbać o dobrą współpracę z innymi jednostkami czy organizacjami, które posiadają odpowiednią wiedzę dotyczącą ubóstwa energetycznego w regionie. Podejmując działania na poziomie gminnym warto więc nawiązać relacje np. z urzędami miast, starostwami czy urzędami marszałkowskimi. Można też podjąć współpracę z sąsiednimi gminami, aby zwiększyć zasięg działań. </w:t>
      </w:r>
    </w:p>
    <w:p w14:paraId="50F3D8AB" w14:textId="77777777" w:rsidR="004007EC" w:rsidRPr="00730A23" w:rsidRDefault="004007EC" w:rsidP="004007EC">
      <w:pPr>
        <w:suppressAutoHyphens w:val="0"/>
        <w:ind w:left="720" w:firstLine="0"/>
        <w:rPr>
          <w:rFonts w:ascii="Arial" w:eastAsia="Arial" w:hAnsi="Arial"/>
          <w:sz w:val="22"/>
          <w:lang w:eastAsia="en-US"/>
        </w:rPr>
      </w:pPr>
    </w:p>
    <w:p w14:paraId="68C08078" w14:textId="77777777" w:rsidR="002D1034" w:rsidRDefault="002D1034">
      <w:pPr>
        <w:spacing w:line="240" w:lineRule="auto"/>
        <w:ind w:firstLine="0"/>
        <w:jc w:val="left"/>
        <w:rPr>
          <w:rFonts w:eastAsia="Arial"/>
          <w:b/>
          <w:bCs/>
          <w:sz w:val="32"/>
          <w:szCs w:val="28"/>
          <w:lang w:eastAsia="en-US"/>
        </w:rPr>
      </w:pPr>
      <w:bookmarkStart w:id="139" w:name="_Toc184037001"/>
      <w:bookmarkStart w:id="140" w:name="_Toc184904515"/>
      <w:bookmarkStart w:id="141" w:name="_Toc185152092"/>
      <w:r>
        <w:rPr>
          <w:rFonts w:eastAsia="Arial"/>
          <w:lang w:eastAsia="en-US"/>
        </w:rPr>
        <w:br w:type="page"/>
      </w:r>
    </w:p>
    <w:p w14:paraId="6D16B023" w14:textId="26FD64A1" w:rsidR="004007EC" w:rsidRPr="00023758" w:rsidRDefault="004007EC" w:rsidP="002D1034">
      <w:pPr>
        <w:pStyle w:val="Nagwek1"/>
        <w:rPr>
          <w:rFonts w:ascii="Arial" w:eastAsia="Arial" w:hAnsi="Arial" w:cs="Arial"/>
          <w:sz w:val="26"/>
          <w:szCs w:val="26"/>
          <w:lang w:eastAsia="en-US"/>
        </w:rPr>
      </w:pPr>
      <w:bookmarkStart w:id="142" w:name="_Toc185932132"/>
      <w:r w:rsidRPr="00023758">
        <w:rPr>
          <w:rFonts w:ascii="Arial" w:eastAsia="Arial" w:hAnsi="Arial" w:cs="Arial"/>
          <w:sz w:val="26"/>
          <w:szCs w:val="26"/>
          <w:lang w:eastAsia="en-US"/>
        </w:rPr>
        <w:lastRenderedPageBreak/>
        <w:t>Przykłady dostępnych funduszy, programów i projektów</w:t>
      </w:r>
      <w:bookmarkEnd w:id="139"/>
      <w:bookmarkEnd w:id="140"/>
      <w:bookmarkEnd w:id="141"/>
      <w:bookmarkEnd w:id="142"/>
      <w:r w:rsidRPr="00023758">
        <w:rPr>
          <w:rFonts w:ascii="Arial" w:eastAsia="Arial" w:hAnsi="Arial" w:cs="Arial"/>
          <w:sz w:val="26"/>
          <w:szCs w:val="26"/>
          <w:lang w:eastAsia="en-US"/>
        </w:rPr>
        <w:t xml:space="preserve"> </w:t>
      </w:r>
    </w:p>
    <w:p w14:paraId="3F5D8A58" w14:textId="037320F6" w:rsidR="002D1034" w:rsidRDefault="002D1034" w:rsidP="002D1034">
      <w:pPr>
        <w:pStyle w:val="Nagwek2"/>
        <w:rPr>
          <w:rFonts w:eastAsia="Arial"/>
          <w:lang w:eastAsia="en-US"/>
        </w:rPr>
      </w:pPr>
      <w:bookmarkStart w:id="143" w:name="_Toc185932133"/>
      <w:r>
        <w:rPr>
          <w:rFonts w:eastAsia="Arial"/>
          <w:lang w:eastAsia="en-US"/>
        </w:rPr>
        <w:t>1</w:t>
      </w:r>
      <w:r w:rsidR="0006179B">
        <w:rPr>
          <w:rFonts w:eastAsia="Arial"/>
          <w:lang w:eastAsia="en-US"/>
        </w:rPr>
        <w:t>4</w:t>
      </w:r>
      <w:r>
        <w:rPr>
          <w:rFonts w:eastAsia="Arial"/>
          <w:lang w:eastAsia="en-US"/>
        </w:rPr>
        <w:t>.1. Kluczowe etapy realizacji programów wsparcia</w:t>
      </w:r>
      <w:bookmarkEnd w:id="143"/>
    </w:p>
    <w:p w14:paraId="1A7032F7" w14:textId="5A78A9E8" w:rsidR="004007EC" w:rsidRPr="00730A23" w:rsidRDefault="004007EC" w:rsidP="0006179B">
      <w:pPr>
        <w:suppressAutoHyphens w:val="0"/>
        <w:spacing w:after="240"/>
        <w:ind w:firstLine="708"/>
        <w:rPr>
          <w:rFonts w:ascii="Arial" w:eastAsia="Arial" w:hAnsi="Arial"/>
          <w:sz w:val="22"/>
          <w:lang w:eastAsia="en-US"/>
        </w:rPr>
      </w:pPr>
      <w:r w:rsidRPr="00730A23">
        <w:rPr>
          <w:rFonts w:ascii="Arial" w:eastAsia="Arial" w:hAnsi="Arial"/>
          <w:sz w:val="22"/>
          <w:lang w:eastAsia="en-US"/>
        </w:rPr>
        <w:t>Przystępując do programu wsparcia należy wyznaczyć kluczowe etapy jego realizacji. Pozwoli to szczegółowo określić poszczególne działania oraz oszacować niezbędne siły i</w:t>
      </w:r>
      <w:r w:rsidR="0006179B">
        <w:rPr>
          <w:rFonts w:ascii="Arial" w:eastAsia="Arial" w:hAnsi="Arial"/>
          <w:sz w:val="22"/>
          <w:lang w:eastAsia="en-US"/>
        </w:rPr>
        <w:t> </w:t>
      </w:r>
      <w:r w:rsidRPr="00730A23">
        <w:rPr>
          <w:rFonts w:ascii="Arial" w:eastAsia="Arial" w:hAnsi="Arial"/>
          <w:sz w:val="22"/>
          <w:lang w:eastAsia="en-US"/>
        </w:rPr>
        <w:t xml:space="preserve">środki do realizacji celu, a także ich harmonogram. Niemniej, ważne jest określenie jasnych i czytelnych warunków przy realizacji programu. Gminy jako podmioty uprawnione do zgłaszania wniosków do programów wsparcia realizowanych np. przez Narodowy Fundusz Ochrony Środowiska i Gospodarki Wodnej, stają się dysponentami uzyskanych funduszy. Następnie w ramach tworzonych przez </w:t>
      </w:r>
      <w:r w:rsidR="00705D11" w:rsidRPr="00705D11">
        <w:rPr>
          <w:rFonts w:ascii="Arial" w:eastAsia="Arial" w:hAnsi="Arial"/>
          <w:sz w:val="22"/>
          <w:lang w:eastAsia="en-US"/>
        </w:rPr>
        <w:t>miasta</w:t>
      </w:r>
      <w:r w:rsidRPr="00730A23">
        <w:rPr>
          <w:rFonts w:ascii="Arial" w:eastAsia="Arial" w:hAnsi="Arial"/>
          <w:sz w:val="22"/>
          <w:lang w:eastAsia="en-US"/>
        </w:rPr>
        <w:t xml:space="preserve"> programów środki te trafiają do bezpośrednich beneficjentów. Ważne jest określenie przejrzystych kryteriów uczestnictwa w programach, gwarantujących wyłonienie osób rzeczywiście potrzebujących. </w:t>
      </w:r>
    </w:p>
    <w:p w14:paraId="5D5FF822" w14:textId="6A4AEEE2" w:rsidR="004007EC" w:rsidRPr="001A2444" w:rsidRDefault="002D1034" w:rsidP="002D1034">
      <w:pPr>
        <w:pStyle w:val="Nagwek2"/>
        <w:rPr>
          <w:rFonts w:eastAsia="Arial"/>
          <w:lang w:eastAsia="en-US"/>
        </w:rPr>
      </w:pPr>
      <w:bookmarkStart w:id="144" w:name="_Toc184037002"/>
      <w:bookmarkStart w:id="145" w:name="_Toc184904516"/>
      <w:bookmarkStart w:id="146" w:name="_Toc185152093"/>
      <w:bookmarkStart w:id="147" w:name="_Toc185932134"/>
      <w:r>
        <w:rPr>
          <w:rFonts w:eastAsia="Arial"/>
          <w:lang w:eastAsia="en-US"/>
        </w:rPr>
        <w:t>1</w:t>
      </w:r>
      <w:r w:rsidR="0006179B">
        <w:rPr>
          <w:rFonts w:eastAsia="Arial"/>
          <w:lang w:eastAsia="en-US"/>
        </w:rPr>
        <w:t>4</w:t>
      </w:r>
      <w:r>
        <w:rPr>
          <w:rFonts w:eastAsia="Arial"/>
          <w:lang w:eastAsia="en-US"/>
        </w:rPr>
        <w:t xml:space="preserve">.2. </w:t>
      </w:r>
      <w:r w:rsidR="004007EC" w:rsidRPr="00730A23">
        <w:rPr>
          <w:rFonts w:eastAsia="Arial"/>
          <w:lang w:eastAsia="en-US"/>
        </w:rPr>
        <w:t>Programy wspomagające dla gmin</w:t>
      </w:r>
      <w:bookmarkEnd w:id="144"/>
      <w:bookmarkEnd w:id="145"/>
      <w:bookmarkEnd w:id="146"/>
      <w:bookmarkEnd w:id="147"/>
      <w:r w:rsidR="004007EC" w:rsidRPr="00730A23">
        <w:rPr>
          <w:rFonts w:eastAsia="Arial"/>
          <w:lang w:eastAsia="en-US"/>
        </w:rPr>
        <w:t xml:space="preserve"> </w:t>
      </w:r>
    </w:p>
    <w:p w14:paraId="52271670" w14:textId="77777777" w:rsidR="003B715A" w:rsidRPr="00062C95" w:rsidRDefault="003B715A" w:rsidP="0006179B">
      <w:pPr>
        <w:ind w:firstLine="708"/>
        <w:rPr>
          <w:rFonts w:ascii="Arial" w:hAnsi="Arial" w:cs="Arial"/>
          <w:sz w:val="22"/>
          <w:lang w:eastAsia="en-US"/>
        </w:rPr>
      </w:pPr>
      <w:r w:rsidRPr="00062C95">
        <w:rPr>
          <w:rFonts w:ascii="Arial" w:hAnsi="Arial" w:cs="Arial"/>
          <w:b/>
          <w:bCs/>
          <w:sz w:val="22"/>
          <w:lang w:eastAsia="en-US"/>
        </w:rPr>
        <w:t>Finansowanie dodatkowych pracowników/</w:t>
      </w:r>
      <w:proofErr w:type="spellStart"/>
      <w:r w:rsidRPr="00062C95">
        <w:rPr>
          <w:rFonts w:ascii="Arial" w:hAnsi="Arial" w:cs="Arial"/>
          <w:b/>
          <w:bCs/>
          <w:sz w:val="22"/>
          <w:lang w:eastAsia="en-US"/>
        </w:rPr>
        <w:t>ekodoradców</w:t>
      </w:r>
      <w:proofErr w:type="spellEnd"/>
      <w:r>
        <w:rPr>
          <w:rFonts w:ascii="Arial" w:hAnsi="Arial" w:cs="Arial"/>
          <w:sz w:val="22"/>
          <w:lang w:eastAsia="en-US"/>
        </w:rPr>
        <w:t xml:space="preserve"> - w</w:t>
      </w:r>
      <w:r w:rsidRPr="00062C95">
        <w:rPr>
          <w:rFonts w:ascii="Arial" w:hAnsi="Arial" w:cs="Arial"/>
          <w:sz w:val="22"/>
          <w:lang w:eastAsia="en-US"/>
        </w:rPr>
        <w:t xml:space="preserve"> sytuacji braków kadrowych i ograniczonych funduszy gminy mogą skorzystać z możliwości pozyskania środków na zatrudnienie dodatkowych pracowników. W tym celu można wykorzystać:</w:t>
      </w:r>
    </w:p>
    <w:p w14:paraId="4094B894" w14:textId="77777777" w:rsidR="003B715A" w:rsidRPr="00062C95" w:rsidRDefault="003B715A">
      <w:pPr>
        <w:numPr>
          <w:ilvl w:val="1"/>
          <w:numId w:val="47"/>
        </w:numPr>
        <w:rPr>
          <w:rFonts w:ascii="Arial" w:hAnsi="Arial" w:cs="Arial"/>
          <w:sz w:val="22"/>
          <w:lang w:eastAsia="en-US"/>
        </w:rPr>
      </w:pPr>
      <w:r w:rsidRPr="00062C95">
        <w:rPr>
          <w:rFonts w:ascii="Arial" w:hAnsi="Arial" w:cs="Arial"/>
          <w:b/>
          <w:bCs/>
          <w:sz w:val="22"/>
          <w:lang w:eastAsia="en-US"/>
        </w:rPr>
        <w:t>Program LIFE</w:t>
      </w:r>
      <w:r w:rsidRPr="00062C95">
        <w:rPr>
          <w:rFonts w:ascii="Arial" w:hAnsi="Arial" w:cs="Arial"/>
          <w:sz w:val="22"/>
          <w:lang w:eastAsia="en-US"/>
        </w:rPr>
        <w:t>, który wspiera projekty związane z ochroną środowiska.</w:t>
      </w:r>
    </w:p>
    <w:p w14:paraId="2479E334" w14:textId="77777777" w:rsidR="003B715A" w:rsidRPr="00062C95" w:rsidRDefault="003B715A">
      <w:pPr>
        <w:numPr>
          <w:ilvl w:val="1"/>
          <w:numId w:val="47"/>
        </w:numPr>
        <w:rPr>
          <w:rFonts w:ascii="Arial" w:hAnsi="Arial" w:cs="Arial"/>
          <w:sz w:val="22"/>
          <w:lang w:eastAsia="en-US"/>
        </w:rPr>
      </w:pPr>
      <w:r w:rsidRPr="00062C95">
        <w:rPr>
          <w:rFonts w:ascii="Arial" w:hAnsi="Arial" w:cs="Arial"/>
          <w:b/>
          <w:bCs/>
          <w:sz w:val="22"/>
          <w:lang w:eastAsia="en-US"/>
        </w:rPr>
        <w:t>Program ELENA</w:t>
      </w:r>
      <w:r w:rsidRPr="00062C95">
        <w:rPr>
          <w:rFonts w:ascii="Arial" w:hAnsi="Arial" w:cs="Arial"/>
          <w:sz w:val="22"/>
          <w:lang w:eastAsia="en-US"/>
        </w:rPr>
        <w:t>, finansowany przez Europejski Bank Inwestycyjny.</w:t>
      </w:r>
    </w:p>
    <w:p w14:paraId="730E08C5" w14:textId="77777777" w:rsidR="003B715A" w:rsidRPr="00062C95" w:rsidRDefault="003B715A">
      <w:pPr>
        <w:numPr>
          <w:ilvl w:val="1"/>
          <w:numId w:val="47"/>
        </w:numPr>
        <w:rPr>
          <w:rFonts w:ascii="Arial" w:hAnsi="Arial" w:cs="Arial"/>
          <w:sz w:val="22"/>
          <w:lang w:eastAsia="en-US"/>
        </w:rPr>
      </w:pPr>
      <w:r w:rsidRPr="00062C95">
        <w:rPr>
          <w:rFonts w:ascii="Arial" w:hAnsi="Arial" w:cs="Arial"/>
          <w:b/>
          <w:bCs/>
          <w:sz w:val="22"/>
          <w:lang w:eastAsia="en-US"/>
        </w:rPr>
        <w:t>Projekt ASSIST</w:t>
      </w:r>
      <w:r w:rsidRPr="00062C95">
        <w:rPr>
          <w:rFonts w:ascii="Arial" w:hAnsi="Arial" w:cs="Arial"/>
          <w:sz w:val="22"/>
          <w:lang w:eastAsia="en-US"/>
        </w:rPr>
        <w:t>, wspierający tworzenie sieci doradców energetycznych.</w:t>
      </w:r>
    </w:p>
    <w:p w14:paraId="7C736752" w14:textId="77777777" w:rsidR="003B715A" w:rsidRPr="00062C95" w:rsidRDefault="003B715A" w:rsidP="0006179B">
      <w:pPr>
        <w:ind w:firstLine="708"/>
        <w:rPr>
          <w:rFonts w:ascii="Arial" w:hAnsi="Arial" w:cs="Arial"/>
          <w:sz w:val="22"/>
          <w:lang w:eastAsia="en-US"/>
        </w:rPr>
      </w:pPr>
      <w:r w:rsidRPr="00062C95">
        <w:rPr>
          <w:rFonts w:ascii="Arial" w:hAnsi="Arial" w:cs="Arial"/>
          <w:b/>
          <w:bCs/>
          <w:sz w:val="22"/>
          <w:lang w:eastAsia="en-US"/>
        </w:rPr>
        <w:t>Program zachęt w ramach „Czystego Powietrza”</w:t>
      </w:r>
      <w:r>
        <w:rPr>
          <w:rFonts w:ascii="Arial" w:hAnsi="Arial" w:cs="Arial"/>
          <w:sz w:val="22"/>
          <w:lang w:eastAsia="en-US"/>
        </w:rPr>
        <w:t xml:space="preserve"> - </w:t>
      </w:r>
      <w:r w:rsidRPr="00062C95">
        <w:rPr>
          <w:rFonts w:ascii="Arial" w:hAnsi="Arial" w:cs="Arial"/>
          <w:sz w:val="22"/>
          <w:lang w:eastAsia="en-US"/>
        </w:rPr>
        <w:t>Narodowy Fundusz Ochrony Środowiska i Gospodarki Wodnej wprowadził od 2021 r. pakiet zachęt dla gmin, obejmujący:</w:t>
      </w:r>
    </w:p>
    <w:p w14:paraId="724FBB6F" w14:textId="77777777" w:rsidR="003B715A" w:rsidRPr="00062C95" w:rsidRDefault="003B715A">
      <w:pPr>
        <w:numPr>
          <w:ilvl w:val="1"/>
          <w:numId w:val="47"/>
        </w:numPr>
        <w:rPr>
          <w:rFonts w:ascii="Arial" w:hAnsi="Arial" w:cs="Arial"/>
          <w:sz w:val="22"/>
          <w:lang w:eastAsia="en-US"/>
        </w:rPr>
      </w:pPr>
      <w:r w:rsidRPr="00062C95">
        <w:rPr>
          <w:rFonts w:ascii="Arial" w:hAnsi="Arial" w:cs="Arial"/>
          <w:b/>
          <w:bCs/>
          <w:sz w:val="22"/>
          <w:lang w:eastAsia="en-US"/>
        </w:rPr>
        <w:t>Zwrot kosztów wydawania zaświadczeń</w:t>
      </w:r>
      <w:r w:rsidRPr="00062C95">
        <w:rPr>
          <w:rFonts w:ascii="Arial" w:hAnsi="Arial" w:cs="Arial"/>
          <w:sz w:val="22"/>
          <w:lang w:eastAsia="en-US"/>
        </w:rPr>
        <w:t xml:space="preserve"> potrzebnych do ubiegania się o</w:t>
      </w:r>
      <w:r>
        <w:rPr>
          <w:rFonts w:ascii="Arial" w:hAnsi="Arial" w:cs="Arial"/>
          <w:sz w:val="22"/>
          <w:lang w:eastAsia="en-US"/>
        </w:rPr>
        <w:t> </w:t>
      </w:r>
      <w:r w:rsidRPr="00062C95">
        <w:rPr>
          <w:rFonts w:ascii="Arial" w:hAnsi="Arial" w:cs="Arial"/>
          <w:sz w:val="22"/>
          <w:lang w:eastAsia="en-US"/>
        </w:rPr>
        <w:t>dotację.</w:t>
      </w:r>
    </w:p>
    <w:p w14:paraId="77D67AE5" w14:textId="77777777" w:rsidR="003B715A" w:rsidRPr="00062C95" w:rsidRDefault="003B715A">
      <w:pPr>
        <w:numPr>
          <w:ilvl w:val="1"/>
          <w:numId w:val="47"/>
        </w:numPr>
        <w:rPr>
          <w:rFonts w:ascii="Arial" w:hAnsi="Arial" w:cs="Arial"/>
          <w:sz w:val="22"/>
          <w:lang w:eastAsia="en-US"/>
        </w:rPr>
      </w:pPr>
      <w:r w:rsidRPr="00062C95">
        <w:rPr>
          <w:rFonts w:ascii="Arial" w:hAnsi="Arial" w:cs="Arial"/>
          <w:b/>
          <w:bCs/>
          <w:sz w:val="22"/>
          <w:lang w:eastAsia="en-US"/>
        </w:rPr>
        <w:t>Środki na utworzenie i prowadzenie punktów konsultacyjnych</w:t>
      </w:r>
      <w:r w:rsidRPr="00062C95">
        <w:rPr>
          <w:rFonts w:ascii="Arial" w:hAnsi="Arial" w:cs="Arial"/>
          <w:sz w:val="22"/>
          <w:lang w:eastAsia="en-US"/>
        </w:rPr>
        <w:t>, w tym fundusze na zatrudnienie pracowników.</w:t>
      </w:r>
    </w:p>
    <w:p w14:paraId="0C81C5B0" w14:textId="7AB86E60" w:rsidR="004007EC" w:rsidRPr="003B715A" w:rsidRDefault="003B715A">
      <w:pPr>
        <w:numPr>
          <w:ilvl w:val="1"/>
          <w:numId w:val="47"/>
        </w:numPr>
        <w:rPr>
          <w:rFonts w:ascii="Arial" w:hAnsi="Arial" w:cs="Arial"/>
          <w:sz w:val="22"/>
          <w:lang w:eastAsia="en-US"/>
        </w:rPr>
      </w:pPr>
      <w:r w:rsidRPr="00062C95">
        <w:rPr>
          <w:rFonts w:ascii="Arial" w:hAnsi="Arial" w:cs="Arial"/>
          <w:b/>
          <w:bCs/>
          <w:sz w:val="22"/>
          <w:lang w:eastAsia="en-US"/>
        </w:rPr>
        <w:t>Nagrody dla najbardziej aktywnych gmin</w:t>
      </w:r>
      <w:r w:rsidRPr="00062C95">
        <w:rPr>
          <w:rFonts w:ascii="Arial" w:hAnsi="Arial" w:cs="Arial"/>
          <w:sz w:val="22"/>
          <w:lang w:eastAsia="en-US"/>
        </w:rPr>
        <w:t>, które przyjmą największą liczbę wniosków w stosunku do liczby budynków na terenie gminy w ciągu roku.</w:t>
      </w:r>
    </w:p>
    <w:p w14:paraId="501F2040" w14:textId="443738B4" w:rsidR="003B715A" w:rsidRDefault="002D1034" w:rsidP="003B715A">
      <w:pPr>
        <w:pStyle w:val="Nagwek2"/>
        <w:rPr>
          <w:rFonts w:eastAsia="Arial"/>
          <w:lang w:eastAsia="en-US"/>
        </w:rPr>
      </w:pPr>
      <w:bookmarkStart w:id="148" w:name="_Toc184037003"/>
      <w:bookmarkStart w:id="149" w:name="_Toc184904517"/>
      <w:bookmarkStart w:id="150" w:name="_Toc185152094"/>
      <w:bookmarkStart w:id="151" w:name="_Toc185932135"/>
      <w:r>
        <w:rPr>
          <w:rFonts w:eastAsia="Arial"/>
          <w:lang w:eastAsia="en-US"/>
        </w:rPr>
        <w:t>1</w:t>
      </w:r>
      <w:r w:rsidR="0006179B">
        <w:rPr>
          <w:rFonts w:eastAsia="Arial"/>
          <w:lang w:eastAsia="en-US"/>
        </w:rPr>
        <w:t>4</w:t>
      </w:r>
      <w:r>
        <w:rPr>
          <w:rFonts w:eastAsia="Arial"/>
          <w:lang w:eastAsia="en-US"/>
        </w:rPr>
        <w:t xml:space="preserve">.3. </w:t>
      </w:r>
      <w:r w:rsidR="004007EC" w:rsidRPr="00730A23">
        <w:rPr>
          <w:rFonts w:eastAsia="Arial"/>
          <w:lang w:eastAsia="en-US"/>
        </w:rPr>
        <w:t>Programy adresowane do mieszkańców</w:t>
      </w:r>
      <w:bookmarkEnd w:id="148"/>
      <w:bookmarkEnd w:id="149"/>
      <w:bookmarkEnd w:id="150"/>
      <w:bookmarkEnd w:id="151"/>
      <w:r w:rsidR="004007EC" w:rsidRPr="00730A23">
        <w:rPr>
          <w:rFonts w:eastAsia="Arial"/>
          <w:lang w:eastAsia="en-US"/>
        </w:rPr>
        <w:t xml:space="preserve"> </w:t>
      </w:r>
      <w:bookmarkStart w:id="152" w:name="_Toc184037013"/>
      <w:bookmarkStart w:id="153" w:name="_Toc184904527"/>
      <w:bookmarkStart w:id="154" w:name="_Toc185152104"/>
    </w:p>
    <w:p w14:paraId="68417A1B" w14:textId="773DAA7F" w:rsidR="003B715A" w:rsidRPr="003B715A" w:rsidRDefault="00611A8F" w:rsidP="003B715A">
      <w:pPr>
        <w:ind w:firstLine="708"/>
        <w:rPr>
          <w:rFonts w:ascii="Arial" w:hAnsi="Arial" w:cs="Arial"/>
          <w:sz w:val="22"/>
          <w:lang w:eastAsia="en-US"/>
        </w:rPr>
      </w:pPr>
      <w:r>
        <w:rPr>
          <w:rFonts w:ascii="Arial" w:hAnsi="Arial" w:cs="Arial"/>
          <w:b/>
          <w:bCs/>
          <w:sz w:val="22"/>
          <w:lang w:eastAsia="en-US"/>
        </w:rPr>
        <w:t xml:space="preserve">1. </w:t>
      </w:r>
      <w:r w:rsidR="003B715A" w:rsidRPr="003B715A">
        <w:rPr>
          <w:rFonts w:ascii="Arial" w:hAnsi="Arial" w:cs="Arial"/>
          <w:b/>
          <w:bCs/>
          <w:sz w:val="22"/>
          <w:lang w:eastAsia="en-US"/>
        </w:rPr>
        <w:t>Program Priorytetowy „Czyste Powietrze”</w:t>
      </w:r>
      <w:r w:rsidR="003B715A" w:rsidRPr="003B715A">
        <w:rPr>
          <w:rFonts w:ascii="Arial" w:hAnsi="Arial" w:cs="Arial"/>
          <w:sz w:val="22"/>
          <w:lang w:eastAsia="en-US"/>
        </w:rPr>
        <w:t xml:space="preserve"> realizowany jest od września 2018 roku, a jego celem jest poprawa jakości powietrza oraz ograniczenie emisji gazów cieplarnianych poprzez wymianę źródeł ciepła i poprawę efektywności energetycznej budynków mieszkalnych jednorodzinnych. Program jest skierowany do właścicieli lub współwłaścicieli jednorodzinnych budynków mieszkalnych lub lokali mieszkalnych z</w:t>
      </w:r>
      <w:r>
        <w:rPr>
          <w:rFonts w:ascii="Arial" w:hAnsi="Arial" w:cs="Arial"/>
          <w:sz w:val="22"/>
          <w:lang w:eastAsia="en-US"/>
        </w:rPr>
        <w:t> </w:t>
      </w:r>
      <w:r w:rsidR="003B715A" w:rsidRPr="003B715A">
        <w:rPr>
          <w:rFonts w:ascii="Arial" w:hAnsi="Arial" w:cs="Arial"/>
          <w:sz w:val="22"/>
          <w:lang w:eastAsia="en-US"/>
        </w:rPr>
        <w:t>wyodrębnioną księgą wieczystą. Poziom dofinansowania zależy od poziomu dochodu:</w:t>
      </w:r>
    </w:p>
    <w:p w14:paraId="32F65924" w14:textId="77777777" w:rsidR="003B715A" w:rsidRPr="003B715A" w:rsidRDefault="003B715A">
      <w:pPr>
        <w:numPr>
          <w:ilvl w:val="0"/>
          <w:numId w:val="48"/>
        </w:numPr>
        <w:rPr>
          <w:rFonts w:ascii="Arial" w:hAnsi="Arial" w:cs="Arial"/>
          <w:sz w:val="22"/>
          <w:lang w:eastAsia="en-US"/>
        </w:rPr>
      </w:pPr>
      <w:r w:rsidRPr="003B715A">
        <w:rPr>
          <w:rFonts w:ascii="Arial" w:hAnsi="Arial" w:cs="Arial"/>
          <w:b/>
          <w:bCs/>
          <w:sz w:val="22"/>
          <w:lang w:eastAsia="en-US"/>
        </w:rPr>
        <w:lastRenderedPageBreak/>
        <w:t>Podstawowy poziom dofinansowania</w:t>
      </w:r>
      <w:r w:rsidRPr="003B715A">
        <w:rPr>
          <w:rFonts w:ascii="Arial" w:hAnsi="Arial" w:cs="Arial"/>
          <w:sz w:val="22"/>
          <w:lang w:eastAsia="en-US"/>
        </w:rPr>
        <w:t>: dla osób o dochodzie rocznym nieprzekraczającym 135 000 zł.</w:t>
      </w:r>
    </w:p>
    <w:p w14:paraId="2FC6932B" w14:textId="77777777" w:rsidR="003B715A" w:rsidRPr="003B715A" w:rsidRDefault="003B715A">
      <w:pPr>
        <w:numPr>
          <w:ilvl w:val="0"/>
          <w:numId w:val="48"/>
        </w:numPr>
        <w:rPr>
          <w:rFonts w:ascii="Arial" w:hAnsi="Arial" w:cs="Arial"/>
          <w:sz w:val="22"/>
          <w:lang w:eastAsia="en-US"/>
        </w:rPr>
      </w:pPr>
      <w:r w:rsidRPr="003B715A">
        <w:rPr>
          <w:rFonts w:ascii="Arial" w:hAnsi="Arial" w:cs="Arial"/>
          <w:b/>
          <w:bCs/>
          <w:sz w:val="22"/>
          <w:lang w:eastAsia="en-US"/>
        </w:rPr>
        <w:t>Podwyższony poziom dofinansowania</w:t>
      </w:r>
      <w:r w:rsidRPr="003B715A">
        <w:rPr>
          <w:rFonts w:ascii="Arial" w:hAnsi="Arial" w:cs="Arial"/>
          <w:sz w:val="22"/>
          <w:lang w:eastAsia="en-US"/>
        </w:rPr>
        <w:t>: dla osób o przeciętnym miesięcznym dochodzie na członka gospodarstwa domowego wynoszącym maksymalnie 1 894 zł w gospodarstwie wieloosobowym lub 2 651 zł w gospodarstwie jednoosobowym.</w:t>
      </w:r>
    </w:p>
    <w:p w14:paraId="7008B155" w14:textId="77777777" w:rsidR="003B715A" w:rsidRPr="003B715A" w:rsidRDefault="003B715A">
      <w:pPr>
        <w:numPr>
          <w:ilvl w:val="0"/>
          <w:numId w:val="48"/>
        </w:numPr>
        <w:rPr>
          <w:rFonts w:ascii="Arial" w:hAnsi="Arial" w:cs="Arial"/>
          <w:sz w:val="22"/>
          <w:lang w:eastAsia="en-US"/>
        </w:rPr>
      </w:pPr>
      <w:r w:rsidRPr="003B715A">
        <w:rPr>
          <w:rFonts w:ascii="Arial" w:hAnsi="Arial" w:cs="Arial"/>
          <w:b/>
          <w:bCs/>
          <w:sz w:val="22"/>
          <w:lang w:eastAsia="en-US"/>
        </w:rPr>
        <w:t>Najwyższy poziom dofinansowania</w:t>
      </w:r>
      <w:r w:rsidRPr="003B715A">
        <w:rPr>
          <w:rFonts w:ascii="Arial" w:hAnsi="Arial" w:cs="Arial"/>
          <w:sz w:val="22"/>
          <w:lang w:eastAsia="en-US"/>
        </w:rPr>
        <w:t>: dla osób o przeciętnym miesięcznym dochodzie na członka gospodarstwa domowego wynoszącym maksymalnie 1 090 zł w gospodarstwie wieloosobowym lub 1 526 zł w gospodarstwie jednoosobowym.</w:t>
      </w:r>
    </w:p>
    <w:p w14:paraId="18880C7B" w14:textId="77777777" w:rsidR="003B715A" w:rsidRPr="003B715A" w:rsidRDefault="003B715A" w:rsidP="0006179B">
      <w:pPr>
        <w:ind w:firstLine="708"/>
        <w:rPr>
          <w:rFonts w:ascii="Arial" w:hAnsi="Arial" w:cs="Arial"/>
          <w:sz w:val="22"/>
          <w:lang w:eastAsia="en-US"/>
        </w:rPr>
      </w:pPr>
      <w:r w:rsidRPr="003B715A">
        <w:rPr>
          <w:rFonts w:ascii="Arial" w:hAnsi="Arial" w:cs="Arial"/>
          <w:sz w:val="22"/>
          <w:lang w:eastAsia="en-US"/>
        </w:rPr>
        <w:t>W ramach Programu dostępne są różne formy dofinansowania, w tym dotacje na częściową spłatę kapitału kredytu bankowego. Zgodnie z regulaminem Programu dotacja ta obejmuje podstawowy poziom dofinansowania oraz częściowo podwyższony poziom. Dla najwyższego poziomu dofinansowania skorzystanie z tzw. ścieżki bankowej nie jest możliwe. Maksymalne kwoty dofinansowania wynoszą:</w:t>
      </w:r>
    </w:p>
    <w:p w14:paraId="3653953D" w14:textId="77777777" w:rsidR="003B715A" w:rsidRPr="003B715A" w:rsidRDefault="003B715A">
      <w:pPr>
        <w:numPr>
          <w:ilvl w:val="0"/>
          <w:numId w:val="49"/>
        </w:numPr>
        <w:rPr>
          <w:rFonts w:ascii="Arial" w:hAnsi="Arial" w:cs="Arial"/>
          <w:sz w:val="22"/>
          <w:lang w:eastAsia="en-US"/>
        </w:rPr>
      </w:pPr>
      <w:r w:rsidRPr="003B715A">
        <w:rPr>
          <w:rFonts w:ascii="Arial" w:hAnsi="Arial" w:cs="Arial"/>
          <w:b/>
          <w:bCs/>
          <w:sz w:val="22"/>
          <w:lang w:eastAsia="en-US"/>
        </w:rPr>
        <w:t>66 000 zł</w:t>
      </w:r>
      <w:r w:rsidRPr="003B715A">
        <w:rPr>
          <w:rFonts w:ascii="Arial" w:hAnsi="Arial" w:cs="Arial"/>
          <w:sz w:val="22"/>
          <w:lang w:eastAsia="en-US"/>
        </w:rPr>
        <w:t xml:space="preserve"> przy podstawowym poziomie dofinansowania (+1 200 zł na audyt energetyczny),</w:t>
      </w:r>
    </w:p>
    <w:p w14:paraId="3F9114BC" w14:textId="77777777" w:rsidR="003B715A" w:rsidRPr="003B715A" w:rsidRDefault="003B715A">
      <w:pPr>
        <w:numPr>
          <w:ilvl w:val="0"/>
          <w:numId w:val="49"/>
        </w:numPr>
        <w:rPr>
          <w:rFonts w:ascii="Arial" w:hAnsi="Arial" w:cs="Arial"/>
          <w:sz w:val="22"/>
          <w:lang w:eastAsia="en-US"/>
        </w:rPr>
      </w:pPr>
      <w:r w:rsidRPr="003B715A">
        <w:rPr>
          <w:rFonts w:ascii="Arial" w:hAnsi="Arial" w:cs="Arial"/>
          <w:b/>
          <w:bCs/>
          <w:sz w:val="22"/>
          <w:lang w:eastAsia="en-US"/>
        </w:rPr>
        <w:t>99 000 zł</w:t>
      </w:r>
      <w:r w:rsidRPr="003B715A">
        <w:rPr>
          <w:rFonts w:ascii="Arial" w:hAnsi="Arial" w:cs="Arial"/>
          <w:sz w:val="22"/>
          <w:lang w:eastAsia="en-US"/>
        </w:rPr>
        <w:t xml:space="preserve"> przy podwyższonym poziomie dofinansowania (+1 200 zł na audyt energetyczny),</w:t>
      </w:r>
    </w:p>
    <w:p w14:paraId="3BD54664" w14:textId="77777777" w:rsidR="003B715A" w:rsidRPr="003B715A" w:rsidRDefault="003B715A">
      <w:pPr>
        <w:numPr>
          <w:ilvl w:val="0"/>
          <w:numId w:val="49"/>
        </w:numPr>
        <w:rPr>
          <w:rFonts w:ascii="Arial" w:hAnsi="Arial" w:cs="Arial"/>
          <w:sz w:val="22"/>
          <w:lang w:eastAsia="en-US"/>
        </w:rPr>
      </w:pPr>
      <w:r w:rsidRPr="003B715A">
        <w:rPr>
          <w:rFonts w:ascii="Arial" w:hAnsi="Arial" w:cs="Arial"/>
          <w:b/>
          <w:bCs/>
          <w:sz w:val="22"/>
          <w:lang w:eastAsia="en-US"/>
        </w:rPr>
        <w:t>135 000 zł</w:t>
      </w:r>
      <w:r w:rsidRPr="003B715A">
        <w:rPr>
          <w:rFonts w:ascii="Arial" w:hAnsi="Arial" w:cs="Arial"/>
          <w:sz w:val="22"/>
          <w:lang w:eastAsia="en-US"/>
        </w:rPr>
        <w:t xml:space="preserve"> przy najwyższym poziomie dofinansowania (+1 200 zł na audyt energetyczny).</w:t>
      </w:r>
    </w:p>
    <w:p w14:paraId="7FFA38D9" w14:textId="77777777" w:rsidR="003B715A" w:rsidRPr="003B715A" w:rsidRDefault="003B715A" w:rsidP="003B715A">
      <w:pPr>
        <w:ind w:firstLine="708"/>
        <w:rPr>
          <w:rFonts w:ascii="Arial" w:hAnsi="Arial" w:cs="Arial"/>
          <w:sz w:val="22"/>
          <w:lang w:eastAsia="en-US"/>
        </w:rPr>
      </w:pPr>
      <w:r w:rsidRPr="003B715A">
        <w:rPr>
          <w:rFonts w:ascii="Arial" w:hAnsi="Arial" w:cs="Arial"/>
          <w:sz w:val="22"/>
          <w:lang w:eastAsia="en-US"/>
        </w:rPr>
        <w:t>W przypadku wymiany źródła ciepła na pompę ciepła od 14 czerwca 2024 roku obowiązkowe będzie przeprowadzenie kompleksowej termomodernizacji, w tym wykonanie audytu energetycznego. Minimalne wartości dotacji dotyczą sytuacji, w których nie przeprowadzono kompleksowej modernizacji, jednak od tej daty obowiązek termomodernizacji dotyczyć będzie instalacji pompy ciepła. Dofinansowanie obejmuje m.in.:</w:t>
      </w:r>
    </w:p>
    <w:p w14:paraId="3D63EAD2" w14:textId="77777777" w:rsidR="003B715A" w:rsidRPr="003B715A" w:rsidRDefault="003B715A">
      <w:pPr>
        <w:numPr>
          <w:ilvl w:val="0"/>
          <w:numId w:val="50"/>
        </w:numPr>
        <w:rPr>
          <w:rFonts w:ascii="Arial" w:hAnsi="Arial" w:cs="Arial"/>
          <w:sz w:val="22"/>
          <w:lang w:eastAsia="en-US"/>
        </w:rPr>
      </w:pPr>
      <w:r w:rsidRPr="003B715A">
        <w:rPr>
          <w:rFonts w:ascii="Arial" w:hAnsi="Arial" w:cs="Arial"/>
          <w:sz w:val="22"/>
          <w:lang w:eastAsia="en-US"/>
        </w:rPr>
        <w:t>Demontaż nieefektywnego źródła ciepła na paliwo stałe oraz zakup i montaż nowego źródła ciepła do ogrzewania lub ciepłej wody użytkowej.</w:t>
      </w:r>
    </w:p>
    <w:p w14:paraId="3D345C39" w14:textId="77777777" w:rsidR="003B715A" w:rsidRPr="003B715A" w:rsidRDefault="003B715A">
      <w:pPr>
        <w:numPr>
          <w:ilvl w:val="0"/>
          <w:numId w:val="50"/>
        </w:numPr>
        <w:rPr>
          <w:rFonts w:ascii="Arial" w:hAnsi="Arial" w:cs="Arial"/>
          <w:sz w:val="22"/>
          <w:lang w:eastAsia="en-US"/>
        </w:rPr>
      </w:pPr>
      <w:r w:rsidRPr="003B715A">
        <w:rPr>
          <w:rFonts w:ascii="Arial" w:hAnsi="Arial" w:cs="Arial"/>
          <w:sz w:val="22"/>
          <w:lang w:eastAsia="en-US"/>
        </w:rPr>
        <w:t>Zakup i montaż wentylacji mechanicznej z odzyskiem ciepła.</w:t>
      </w:r>
    </w:p>
    <w:p w14:paraId="1CC2B9B2" w14:textId="77777777" w:rsidR="003B715A" w:rsidRPr="003B715A" w:rsidRDefault="003B715A">
      <w:pPr>
        <w:numPr>
          <w:ilvl w:val="0"/>
          <w:numId w:val="50"/>
        </w:numPr>
        <w:rPr>
          <w:rFonts w:ascii="Arial" w:hAnsi="Arial" w:cs="Arial"/>
          <w:sz w:val="22"/>
          <w:lang w:eastAsia="en-US"/>
        </w:rPr>
      </w:pPr>
      <w:r w:rsidRPr="003B715A">
        <w:rPr>
          <w:rFonts w:ascii="Arial" w:hAnsi="Arial" w:cs="Arial"/>
          <w:sz w:val="22"/>
          <w:lang w:eastAsia="en-US"/>
        </w:rPr>
        <w:t>Ocieplenie przegród budowlanych, wymianę okien, drzwi zewnętrznych, drzwi/bram garażowych wraz z demontażem.</w:t>
      </w:r>
    </w:p>
    <w:p w14:paraId="755AA3F9" w14:textId="77777777" w:rsidR="003B715A" w:rsidRPr="003B715A" w:rsidRDefault="003B715A">
      <w:pPr>
        <w:numPr>
          <w:ilvl w:val="0"/>
          <w:numId w:val="50"/>
        </w:numPr>
        <w:rPr>
          <w:rFonts w:ascii="Arial" w:hAnsi="Arial" w:cs="Arial"/>
          <w:sz w:val="22"/>
          <w:lang w:eastAsia="en-US"/>
        </w:rPr>
      </w:pPr>
      <w:r w:rsidRPr="003B715A">
        <w:rPr>
          <w:rFonts w:ascii="Arial" w:hAnsi="Arial" w:cs="Arial"/>
          <w:sz w:val="22"/>
          <w:lang w:eastAsia="en-US"/>
        </w:rPr>
        <w:t>Wykonanie dokumentacji technicznej: audytu energetycznego (w przypadku ocieplenia przegród budowlanych), dokumentacji projektowej, ekspertyz.</w:t>
      </w:r>
    </w:p>
    <w:p w14:paraId="31517E25" w14:textId="2968A757" w:rsidR="003B715A" w:rsidRPr="003B715A" w:rsidRDefault="003B715A" w:rsidP="003B715A">
      <w:pPr>
        <w:ind w:firstLine="708"/>
        <w:rPr>
          <w:rFonts w:ascii="Arial" w:hAnsi="Arial" w:cs="Arial"/>
          <w:sz w:val="22"/>
          <w:lang w:eastAsia="en-US"/>
        </w:rPr>
      </w:pPr>
      <w:r w:rsidRPr="003B715A">
        <w:rPr>
          <w:rFonts w:ascii="Arial" w:hAnsi="Arial" w:cs="Arial"/>
          <w:sz w:val="22"/>
          <w:lang w:eastAsia="en-US"/>
        </w:rPr>
        <w:t>Zakończenie Programu „Czyste Powietrze” planowane jest na 2029 rok, a</w:t>
      </w:r>
      <w:r>
        <w:rPr>
          <w:rFonts w:ascii="Arial" w:hAnsi="Arial" w:cs="Arial"/>
          <w:sz w:val="22"/>
          <w:lang w:eastAsia="en-US"/>
        </w:rPr>
        <w:t> </w:t>
      </w:r>
      <w:r w:rsidRPr="003B715A">
        <w:rPr>
          <w:rFonts w:ascii="Arial" w:hAnsi="Arial" w:cs="Arial"/>
          <w:sz w:val="22"/>
          <w:lang w:eastAsia="en-US"/>
        </w:rPr>
        <w:t>podpisywanie umów z beneficjentami ma potrwać do 31 grudnia 2027 roku.</w:t>
      </w:r>
    </w:p>
    <w:p w14:paraId="53BF7999" w14:textId="052384F3" w:rsidR="00611A8F" w:rsidRPr="00611A8F" w:rsidRDefault="00611A8F" w:rsidP="00611A8F">
      <w:pPr>
        <w:ind w:firstLine="708"/>
        <w:rPr>
          <w:rFonts w:ascii="Arial" w:hAnsi="Arial" w:cs="Arial"/>
          <w:sz w:val="22"/>
          <w:lang w:eastAsia="en-US"/>
        </w:rPr>
      </w:pPr>
      <w:r w:rsidRPr="00611A8F">
        <w:rPr>
          <w:rFonts w:ascii="Arial" w:hAnsi="Arial" w:cs="Arial"/>
          <w:sz w:val="22"/>
          <w:lang w:eastAsia="en-US"/>
        </w:rPr>
        <w:t xml:space="preserve">Miasto Mława prowadzi Gminny Punkt Konsultacyjno-Informacyjny (GPKI) Programu „Czyste Powietrze”. Od 2 września 2024 roku punkt ten znajduje się w Urzędzie Miasta Mława (pokój nr 11), a interesanci są przyjmowani we wtorki i czwartki w godzinach od 8:00 </w:t>
      </w:r>
      <w:r w:rsidRPr="00611A8F">
        <w:rPr>
          <w:rFonts w:ascii="Arial" w:hAnsi="Arial" w:cs="Arial"/>
          <w:sz w:val="22"/>
          <w:lang w:eastAsia="en-US"/>
        </w:rPr>
        <w:lastRenderedPageBreak/>
        <w:t>do 16:00. Punkt oferuje pomoc w przygotowywaniu dokumentacji, udziela informacji o</w:t>
      </w:r>
      <w:r>
        <w:rPr>
          <w:rFonts w:ascii="Arial" w:hAnsi="Arial" w:cs="Arial"/>
          <w:sz w:val="22"/>
          <w:lang w:eastAsia="en-US"/>
        </w:rPr>
        <w:t> </w:t>
      </w:r>
      <w:r w:rsidRPr="00611A8F">
        <w:rPr>
          <w:rFonts w:ascii="Arial" w:hAnsi="Arial" w:cs="Arial"/>
          <w:sz w:val="22"/>
          <w:lang w:eastAsia="en-US"/>
        </w:rPr>
        <w:t>programie oraz wspiera beneficjentów w realizacji inwestycji.</w:t>
      </w:r>
    </w:p>
    <w:p w14:paraId="73A8D705" w14:textId="6C157F27" w:rsidR="00611A8F" w:rsidRPr="00611A8F" w:rsidRDefault="00611A8F" w:rsidP="00611A8F">
      <w:pPr>
        <w:ind w:firstLine="708"/>
        <w:rPr>
          <w:rFonts w:ascii="Arial" w:hAnsi="Arial" w:cs="Arial"/>
          <w:sz w:val="22"/>
          <w:lang w:eastAsia="en-US"/>
        </w:rPr>
      </w:pPr>
      <w:r w:rsidRPr="00611A8F">
        <w:rPr>
          <w:rFonts w:ascii="Arial" w:hAnsi="Arial" w:cs="Arial"/>
          <w:sz w:val="22"/>
          <w:lang w:eastAsia="en-US"/>
        </w:rPr>
        <w:t>Zgodnie z informacją Urzędu Miejskiego w Mławie, wnioski o dofinansowanie w</w:t>
      </w:r>
      <w:r>
        <w:rPr>
          <w:rFonts w:ascii="Arial" w:hAnsi="Arial" w:cs="Arial"/>
          <w:sz w:val="22"/>
          <w:lang w:eastAsia="en-US"/>
        </w:rPr>
        <w:t> </w:t>
      </w:r>
      <w:r w:rsidRPr="00611A8F">
        <w:rPr>
          <w:rFonts w:ascii="Arial" w:hAnsi="Arial" w:cs="Arial"/>
          <w:sz w:val="22"/>
          <w:lang w:eastAsia="en-US"/>
        </w:rPr>
        <w:t>ramach Programu „Czyste Powietrze” w Gminnym Punkcie Konsultacyjno-Informacyjnym były przyjmowane do 28 listopada 2024 roku. Obecnie przyjmowanie nowych wniosków o</w:t>
      </w:r>
      <w:r>
        <w:rPr>
          <w:rFonts w:ascii="Arial" w:hAnsi="Arial" w:cs="Arial"/>
          <w:sz w:val="22"/>
          <w:lang w:eastAsia="en-US"/>
        </w:rPr>
        <w:t> </w:t>
      </w:r>
      <w:r w:rsidRPr="00611A8F">
        <w:rPr>
          <w:rFonts w:ascii="Arial" w:hAnsi="Arial" w:cs="Arial"/>
          <w:sz w:val="22"/>
          <w:lang w:eastAsia="en-US"/>
        </w:rPr>
        <w:t>dofinansowanie zostało wstrzymane do 31 marca 2025 roku. Beneficjenci programu nadal mogą jednak składać wnioski o płatność oraz wnioski o wypłatę zaliczki w ramach istniejących umów zawartych z Wojewódzkim Funduszem Ochrony Środowiska i Gospodarki Wodnej.</w:t>
      </w:r>
    </w:p>
    <w:p w14:paraId="31BC6BFE" w14:textId="363D6493" w:rsidR="00611A8F" w:rsidRDefault="00611A8F" w:rsidP="00611A8F">
      <w:pPr>
        <w:ind w:firstLine="708"/>
        <w:rPr>
          <w:rFonts w:ascii="Arial" w:hAnsi="Arial" w:cs="Arial"/>
          <w:sz w:val="22"/>
          <w:lang w:eastAsia="en-US"/>
        </w:rPr>
      </w:pPr>
      <w:r w:rsidRPr="00611A8F">
        <w:rPr>
          <w:rFonts w:ascii="Arial" w:hAnsi="Arial" w:cs="Arial"/>
          <w:sz w:val="22"/>
          <w:lang w:eastAsia="en-US"/>
        </w:rPr>
        <w:t>Mieszkańcy mogą uzyskać szczegółowe informacje dotyczące programu w punkcie konsultacyjnym w Urzędzie Miasta (pokój nr 17, tel. 23 654 32 96 wew. 302) oraz w</w:t>
      </w:r>
      <w:r>
        <w:rPr>
          <w:rFonts w:ascii="Arial" w:hAnsi="Arial" w:cs="Arial"/>
          <w:sz w:val="22"/>
          <w:lang w:eastAsia="en-US"/>
        </w:rPr>
        <w:t> </w:t>
      </w:r>
      <w:r w:rsidRPr="00611A8F">
        <w:rPr>
          <w:rFonts w:ascii="Arial" w:hAnsi="Arial" w:cs="Arial"/>
          <w:sz w:val="22"/>
          <w:lang w:eastAsia="en-US"/>
        </w:rPr>
        <w:t>Wojewódzkim Funduszu Ochrony Środowiska i Gospodarki Wodnej w Warszawie (Oddział w Ciechanowie, ul. Mickiewicza 7).</w:t>
      </w:r>
    </w:p>
    <w:p w14:paraId="2B7ECB4E" w14:textId="0322240B" w:rsidR="003B715A" w:rsidRPr="00611A8F" w:rsidRDefault="003B715A">
      <w:pPr>
        <w:pStyle w:val="Akapitzlist"/>
        <w:numPr>
          <w:ilvl w:val="0"/>
          <w:numId w:val="47"/>
        </w:numPr>
        <w:rPr>
          <w:rFonts w:ascii="Arial" w:hAnsi="Arial" w:cs="Arial"/>
          <w:sz w:val="22"/>
          <w:lang w:eastAsia="en-US"/>
        </w:rPr>
      </w:pPr>
      <w:r w:rsidRPr="00611A8F">
        <w:rPr>
          <w:rFonts w:ascii="Arial" w:hAnsi="Arial" w:cs="Arial"/>
          <w:b/>
          <w:bCs/>
          <w:sz w:val="22"/>
          <w:lang w:eastAsia="en-US"/>
        </w:rPr>
        <w:t>Program „Ciepłe Mieszkanie”</w:t>
      </w:r>
      <w:r w:rsidRPr="00611A8F">
        <w:rPr>
          <w:rFonts w:ascii="Arial" w:hAnsi="Arial" w:cs="Arial"/>
          <w:sz w:val="22"/>
          <w:lang w:eastAsia="en-US"/>
        </w:rPr>
        <w:t xml:space="preserve"> - Program wspiera właścicieli mieszkań w budynkach wielorodzinnych oraz najemców mieszkań komunalnych.</w:t>
      </w:r>
    </w:p>
    <w:p w14:paraId="3A4A2EA7" w14:textId="77777777" w:rsidR="003B715A" w:rsidRPr="00062C95" w:rsidRDefault="003B715A" w:rsidP="003B715A">
      <w:pPr>
        <w:ind w:left="720" w:firstLine="0"/>
        <w:rPr>
          <w:rFonts w:ascii="Arial" w:hAnsi="Arial" w:cs="Arial"/>
          <w:sz w:val="22"/>
          <w:lang w:eastAsia="en-US"/>
        </w:rPr>
      </w:pPr>
      <w:r w:rsidRPr="00062C95">
        <w:rPr>
          <w:rFonts w:ascii="Arial" w:hAnsi="Arial" w:cs="Arial"/>
          <w:b/>
          <w:bCs/>
          <w:sz w:val="22"/>
          <w:lang w:eastAsia="en-US"/>
        </w:rPr>
        <w:t>Zakres dofinansowania:</w:t>
      </w:r>
    </w:p>
    <w:p w14:paraId="4AEC82CD" w14:textId="77777777" w:rsidR="003B715A" w:rsidRPr="00062C95" w:rsidRDefault="003B715A">
      <w:pPr>
        <w:numPr>
          <w:ilvl w:val="1"/>
          <w:numId w:val="51"/>
        </w:numPr>
        <w:rPr>
          <w:rFonts w:ascii="Arial" w:hAnsi="Arial" w:cs="Arial"/>
          <w:sz w:val="22"/>
          <w:lang w:eastAsia="en-US"/>
        </w:rPr>
      </w:pPr>
      <w:r w:rsidRPr="00062C95">
        <w:rPr>
          <w:rFonts w:ascii="Arial" w:hAnsi="Arial" w:cs="Arial"/>
          <w:sz w:val="22"/>
          <w:lang w:eastAsia="en-US"/>
        </w:rPr>
        <w:t>Wymiana pieców i poprawa efektywności energetycznej.</w:t>
      </w:r>
    </w:p>
    <w:p w14:paraId="6E62CCE9" w14:textId="77777777" w:rsidR="003B715A" w:rsidRPr="00062C95" w:rsidRDefault="003B715A">
      <w:pPr>
        <w:numPr>
          <w:ilvl w:val="1"/>
          <w:numId w:val="51"/>
        </w:numPr>
        <w:rPr>
          <w:rFonts w:ascii="Arial" w:hAnsi="Arial" w:cs="Arial"/>
          <w:sz w:val="22"/>
          <w:lang w:eastAsia="en-US"/>
        </w:rPr>
      </w:pPr>
      <w:r w:rsidRPr="00062C95">
        <w:rPr>
          <w:rFonts w:ascii="Arial" w:hAnsi="Arial" w:cs="Arial"/>
          <w:sz w:val="22"/>
          <w:lang w:eastAsia="en-US"/>
        </w:rPr>
        <w:t>Budżet programu wynosi 1,75 mld zł, a maksymalne wsparcie dla osób fizycznych to 41 tys. zł.</w:t>
      </w:r>
    </w:p>
    <w:p w14:paraId="5F5BE9B3" w14:textId="3532F8FC" w:rsidR="003B715A" w:rsidRPr="00611A8F" w:rsidRDefault="003B715A">
      <w:pPr>
        <w:pStyle w:val="Akapitzlist"/>
        <w:numPr>
          <w:ilvl w:val="0"/>
          <w:numId w:val="47"/>
        </w:numPr>
        <w:rPr>
          <w:rFonts w:ascii="Arial" w:hAnsi="Arial" w:cs="Arial"/>
          <w:sz w:val="22"/>
          <w:lang w:eastAsia="en-US"/>
        </w:rPr>
      </w:pPr>
      <w:r w:rsidRPr="00611A8F">
        <w:rPr>
          <w:rFonts w:ascii="Arial" w:hAnsi="Arial" w:cs="Arial"/>
          <w:b/>
          <w:bCs/>
          <w:sz w:val="22"/>
          <w:lang w:eastAsia="en-US"/>
        </w:rPr>
        <w:t>Program „Stop Smog”</w:t>
      </w:r>
      <w:r w:rsidRPr="00611A8F">
        <w:rPr>
          <w:rFonts w:ascii="Arial" w:hAnsi="Arial" w:cs="Arial"/>
          <w:sz w:val="22"/>
          <w:lang w:eastAsia="en-US"/>
        </w:rPr>
        <w:t xml:space="preserve"> - Program skierowany do gmin i związków międzygminnych wspiera działania na rzecz:</w:t>
      </w:r>
    </w:p>
    <w:p w14:paraId="642156F6" w14:textId="77777777" w:rsidR="003B715A" w:rsidRPr="00062C95" w:rsidRDefault="003B715A">
      <w:pPr>
        <w:numPr>
          <w:ilvl w:val="1"/>
          <w:numId w:val="47"/>
        </w:numPr>
        <w:rPr>
          <w:rFonts w:ascii="Arial" w:hAnsi="Arial" w:cs="Arial"/>
          <w:sz w:val="22"/>
          <w:lang w:eastAsia="en-US"/>
        </w:rPr>
      </w:pPr>
      <w:r w:rsidRPr="00062C95">
        <w:rPr>
          <w:rFonts w:ascii="Arial" w:hAnsi="Arial" w:cs="Arial"/>
          <w:sz w:val="22"/>
          <w:lang w:eastAsia="en-US"/>
        </w:rPr>
        <w:t>Wymiany pieców na niskoemisyjne.</w:t>
      </w:r>
    </w:p>
    <w:p w14:paraId="6E11FA86" w14:textId="77777777" w:rsidR="003B715A" w:rsidRPr="00062C95" w:rsidRDefault="003B715A">
      <w:pPr>
        <w:numPr>
          <w:ilvl w:val="1"/>
          <w:numId w:val="47"/>
        </w:numPr>
        <w:rPr>
          <w:rFonts w:ascii="Arial" w:hAnsi="Arial" w:cs="Arial"/>
          <w:sz w:val="22"/>
          <w:lang w:eastAsia="en-US"/>
        </w:rPr>
      </w:pPr>
      <w:r w:rsidRPr="00062C95">
        <w:rPr>
          <w:rFonts w:ascii="Arial" w:hAnsi="Arial" w:cs="Arial"/>
          <w:sz w:val="22"/>
          <w:lang w:eastAsia="en-US"/>
        </w:rPr>
        <w:t>Termomodernizacji budynków jednorodzinnych.</w:t>
      </w:r>
    </w:p>
    <w:p w14:paraId="42C4DABE" w14:textId="77777777" w:rsidR="003B715A" w:rsidRPr="00062C95" w:rsidRDefault="003B715A">
      <w:pPr>
        <w:numPr>
          <w:ilvl w:val="1"/>
          <w:numId w:val="47"/>
        </w:numPr>
        <w:rPr>
          <w:rFonts w:ascii="Arial" w:hAnsi="Arial" w:cs="Arial"/>
          <w:sz w:val="22"/>
          <w:lang w:eastAsia="en-US"/>
        </w:rPr>
      </w:pPr>
      <w:r w:rsidRPr="00062C95">
        <w:rPr>
          <w:rFonts w:ascii="Arial" w:hAnsi="Arial" w:cs="Arial"/>
          <w:sz w:val="22"/>
          <w:lang w:eastAsia="en-US"/>
        </w:rPr>
        <w:t>Instalacji odnawialnych źródeł energii.</w:t>
      </w:r>
    </w:p>
    <w:p w14:paraId="150892CD" w14:textId="65BD27F4" w:rsidR="003B715A" w:rsidRPr="00611A8F" w:rsidRDefault="003B715A">
      <w:pPr>
        <w:pStyle w:val="Akapitzlist"/>
        <w:numPr>
          <w:ilvl w:val="0"/>
          <w:numId w:val="47"/>
        </w:numPr>
        <w:rPr>
          <w:rFonts w:ascii="Arial" w:hAnsi="Arial" w:cs="Arial"/>
          <w:sz w:val="22"/>
          <w:lang w:eastAsia="en-US"/>
        </w:rPr>
      </w:pPr>
      <w:r w:rsidRPr="00611A8F">
        <w:rPr>
          <w:rFonts w:ascii="Arial" w:hAnsi="Arial" w:cs="Arial"/>
          <w:b/>
          <w:bCs/>
          <w:sz w:val="22"/>
          <w:lang w:eastAsia="en-US"/>
        </w:rPr>
        <w:t>Program „Mój Prąd”</w:t>
      </w:r>
      <w:r w:rsidRPr="00611A8F">
        <w:rPr>
          <w:rFonts w:ascii="Arial" w:hAnsi="Arial" w:cs="Arial"/>
          <w:sz w:val="22"/>
          <w:lang w:eastAsia="en-US"/>
        </w:rPr>
        <w:t xml:space="preserve"> - Program wspiera rozwój </w:t>
      </w:r>
      <w:proofErr w:type="spellStart"/>
      <w:r w:rsidRPr="00611A8F">
        <w:rPr>
          <w:rFonts w:ascii="Arial" w:hAnsi="Arial" w:cs="Arial"/>
          <w:sz w:val="22"/>
          <w:lang w:eastAsia="en-US"/>
        </w:rPr>
        <w:t>prosumenckich</w:t>
      </w:r>
      <w:proofErr w:type="spellEnd"/>
      <w:r w:rsidRPr="00611A8F">
        <w:rPr>
          <w:rFonts w:ascii="Arial" w:hAnsi="Arial" w:cs="Arial"/>
          <w:sz w:val="22"/>
          <w:lang w:eastAsia="en-US"/>
        </w:rPr>
        <w:t xml:space="preserve"> instalacji fotowoltaicznych oraz magazynów energii.</w:t>
      </w:r>
    </w:p>
    <w:p w14:paraId="04F48BE8" w14:textId="77777777" w:rsidR="003B715A" w:rsidRPr="00062C95" w:rsidRDefault="003B715A" w:rsidP="003B715A">
      <w:pPr>
        <w:ind w:left="720" w:firstLine="0"/>
        <w:rPr>
          <w:rFonts w:ascii="Arial" w:hAnsi="Arial" w:cs="Arial"/>
          <w:sz w:val="22"/>
          <w:lang w:eastAsia="en-US"/>
        </w:rPr>
      </w:pPr>
      <w:r w:rsidRPr="00062C95">
        <w:rPr>
          <w:rFonts w:ascii="Arial" w:hAnsi="Arial" w:cs="Arial"/>
          <w:b/>
          <w:bCs/>
          <w:sz w:val="22"/>
          <w:lang w:eastAsia="en-US"/>
        </w:rPr>
        <w:t>Zakres wsparcia:</w:t>
      </w:r>
    </w:p>
    <w:p w14:paraId="34A7F70F" w14:textId="77777777" w:rsidR="003B715A" w:rsidRPr="00062C95" w:rsidRDefault="003B715A">
      <w:pPr>
        <w:numPr>
          <w:ilvl w:val="1"/>
          <w:numId w:val="47"/>
        </w:numPr>
        <w:rPr>
          <w:rFonts w:ascii="Arial" w:hAnsi="Arial" w:cs="Arial"/>
          <w:sz w:val="22"/>
          <w:lang w:eastAsia="en-US"/>
        </w:rPr>
      </w:pPr>
      <w:r w:rsidRPr="00062C95">
        <w:rPr>
          <w:rFonts w:ascii="Arial" w:hAnsi="Arial" w:cs="Arial"/>
          <w:sz w:val="22"/>
          <w:lang w:eastAsia="en-US"/>
        </w:rPr>
        <w:t>Instalacje fotowoltaiczne, magazyny ciepła i energii.</w:t>
      </w:r>
    </w:p>
    <w:p w14:paraId="2ABDC1A2" w14:textId="77777777" w:rsidR="003B715A" w:rsidRPr="00062C95" w:rsidRDefault="003B715A">
      <w:pPr>
        <w:numPr>
          <w:ilvl w:val="1"/>
          <w:numId w:val="47"/>
        </w:numPr>
        <w:rPr>
          <w:rFonts w:ascii="Arial" w:hAnsi="Arial" w:cs="Arial"/>
          <w:sz w:val="22"/>
          <w:lang w:eastAsia="en-US"/>
        </w:rPr>
      </w:pPr>
      <w:r w:rsidRPr="00062C95">
        <w:rPr>
          <w:rFonts w:ascii="Arial" w:hAnsi="Arial" w:cs="Arial"/>
          <w:sz w:val="22"/>
          <w:lang w:eastAsia="en-US"/>
        </w:rPr>
        <w:t>Systemy zarządzania energią domową (HEMS, EMS).</w:t>
      </w:r>
    </w:p>
    <w:p w14:paraId="4CBA2CC2" w14:textId="01A02953" w:rsidR="003B715A" w:rsidRPr="00611A8F" w:rsidRDefault="003B715A">
      <w:pPr>
        <w:pStyle w:val="Akapitzlist"/>
        <w:numPr>
          <w:ilvl w:val="0"/>
          <w:numId w:val="47"/>
        </w:numPr>
        <w:spacing w:after="240"/>
        <w:rPr>
          <w:rFonts w:ascii="Arial" w:hAnsi="Arial" w:cs="Arial"/>
          <w:sz w:val="22"/>
          <w:lang w:eastAsia="en-US"/>
        </w:rPr>
      </w:pPr>
      <w:r w:rsidRPr="00611A8F">
        <w:rPr>
          <w:rFonts w:ascii="Arial" w:hAnsi="Arial" w:cs="Arial"/>
          <w:b/>
          <w:bCs/>
          <w:sz w:val="22"/>
          <w:lang w:eastAsia="en-US"/>
        </w:rPr>
        <w:t>Ulga termomodernizacyjna</w:t>
      </w:r>
      <w:r w:rsidRPr="00611A8F">
        <w:rPr>
          <w:rFonts w:ascii="Arial" w:hAnsi="Arial" w:cs="Arial"/>
          <w:sz w:val="22"/>
          <w:lang w:eastAsia="en-US"/>
        </w:rPr>
        <w:t xml:space="preserve"> - Ulga podatkowa umożliwiająca odliczenie do 53 000 zł rocznie wydatków na realizację przedsięwzięć termomodernizacyjnych.</w:t>
      </w:r>
    </w:p>
    <w:p w14:paraId="1D53DE34" w14:textId="7E2201A3" w:rsidR="003B715A" w:rsidRPr="00062C95" w:rsidRDefault="003B715A" w:rsidP="003B715A">
      <w:pPr>
        <w:pStyle w:val="Nagwek2"/>
        <w:rPr>
          <w:lang w:eastAsia="en-US"/>
        </w:rPr>
      </w:pPr>
      <w:bookmarkStart w:id="155" w:name="_Toc185783730"/>
      <w:bookmarkStart w:id="156" w:name="_Toc185932136"/>
      <w:r>
        <w:rPr>
          <w:rFonts w:eastAsia="Calibri"/>
          <w:lang w:eastAsia="en-US"/>
        </w:rPr>
        <w:t>1</w:t>
      </w:r>
      <w:r w:rsidR="0006179B">
        <w:rPr>
          <w:rFonts w:eastAsia="Calibri"/>
          <w:lang w:eastAsia="en-US"/>
        </w:rPr>
        <w:t>4</w:t>
      </w:r>
      <w:r>
        <w:rPr>
          <w:rFonts w:eastAsia="Calibri"/>
          <w:lang w:eastAsia="en-US"/>
        </w:rPr>
        <w:t>.4</w:t>
      </w:r>
      <w:r>
        <w:rPr>
          <w:rFonts w:eastAsia="Calibri"/>
          <w:lang w:eastAsia="en-US"/>
        </w:rPr>
        <w:t xml:space="preserve">. </w:t>
      </w:r>
      <w:r w:rsidRPr="00062C95">
        <w:rPr>
          <w:rFonts w:eastAsia="Calibri"/>
          <w:lang w:eastAsia="en-US"/>
        </w:rPr>
        <w:t>Projekty międzynarodowe</w:t>
      </w:r>
      <w:bookmarkEnd w:id="155"/>
      <w:bookmarkEnd w:id="156"/>
    </w:p>
    <w:p w14:paraId="35802E8F" w14:textId="77777777" w:rsidR="003B715A" w:rsidRPr="00062C95" w:rsidRDefault="003B715A" w:rsidP="003B715A">
      <w:pPr>
        <w:ind w:left="720" w:firstLine="0"/>
        <w:rPr>
          <w:rFonts w:ascii="Arial" w:hAnsi="Arial" w:cs="Arial"/>
          <w:sz w:val="22"/>
          <w:lang w:eastAsia="en-US"/>
        </w:rPr>
      </w:pPr>
      <w:r w:rsidRPr="00062C95">
        <w:rPr>
          <w:rFonts w:ascii="Arial" w:hAnsi="Arial" w:cs="Arial"/>
          <w:b/>
          <w:bCs/>
          <w:sz w:val="22"/>
          <w:lang w:eastAsia="en-US"/>
        </w:rPr>
        <w:t>Projekt ASSIST</w:t>
      </w:r>
      <w:r>
        <w:rPr>
          <w:rFonts w:ascii="Arial" w:hAnsi="Arial" w:cs="Arial"/>
          <w:sz w:val="22"/>
          <w:lang w:eastAsia="en-US"/>
        </w:rPr>
        <w:t xml:space="preserve"> - </w:t>
      </w:r>
      <w:r w:rsidRPr="00062C95">
        <w:rPr>
          <w:rFonts w:ascii="Arial" w:hAnsi="Arial" w:cs="Arial"/>
          <w:sz w:val="22"/>
          <w:lang w:eastAsia="en-US"/>
        </w:rPr>
        <w:t>Projekt wspiera rozwój europejskiej sieci doradców energetycznych. Działania obejmują:</w:t>
      </w:r>
    </w:p>
    <w:p w14:paraId="1186EA3C" w14:textId="77777777" w:rsidR="003B715A" w:rsidRPr="00062C95" w:rsidRDefault="003B715A">
      <w:pPr>
        <w:numPr>
          <w:ilvl w:val="1"/>
          <w:numId w:val="52"/>
        </w:numPr>
        <w:rPr>
          <w:rFonts w:ascii="Arial" w:hAnsi="Arial" w:cs="Arial"/>
          <w:sz w:val="22"/>
          <w:lang w:eastAsia="en-US"/>
        </w:rPr>
      </w:pPr>
      <w:r w:rsidRPr="00062C95">
        <w:rPr>
          <w:rFonts w:ascii="Arial" w:hAnsi="Arial" w:cs="Arial"/>
          <w:sz w:val="22"/>
          <w:lang w:eastAsia="en-US"/>
        </w:rPr>
        <w:lastRenderedPageBreak/>
        <w:t>Bezpośrednie wsparcie wrażliwych konsumentów w zakresie efektywności energetycznej.</w:t>
      </w:r>
    </w:p>
    <w:p w14:paraId="7FD4C1CE" w14:textId="77777777" w:rsidR="003B715A" w:rsidRPr="00062C95" w:rsidRDefault="003B715A">
      <w:pPr>
        <w:numPr>
          <w:ilvl w:val="1"/>
          <w:numId w:val="52"/>
        </w:numPr>
        <w:rPr>
          <w:rFonts w:ascii="Arial" w:hAnsi="Arial" w:cs="Arial"/>
          <w:sz w:val="22"/>
          <w:lang w:eastAsia="en-US"/>
        </w:rPr>
      </w:pPr>
      <w:r w:rsidRPr="00062C95">
        <w:rPr>
          <w:rFonts w:ascii="Arial" w:hAnsi="Arial" w:cs="Arial"/>
          <w:sz w:val="22"/>
          <w:lang w:eastAsia="en-US"/>
        </w:rPr>
        <w:t>Edukację oraz dostarczanie rekomendacji dla polityk krajowych i unijnych.</w:t>
      </w:r>
    </w:p>
    <w:p w14:paraId="201BFD04" w14:textId="77777777" w:rsidR="003B715A" w:rsidRPr="00062C95" w:rsidRDefault="003B715A" w:rsidP="003B715A">
      <w:pPr>
        <w:ind w:left="720" w:firstLine="0"/>
        <w:rPr>
          <w:rFonts w:ascii="Arial" w:hAnsi="Arial" w:cs="Arial"/>
          <w:sz w:val="22"/>
          <w:lang w:eastAsia="en-US"/>
        </w:rPr>
      </w:pPr>
      <w:r w:rsidRPr="00062C95">
        <w:rPr>
          <w:rFonts w:ascii="Arial" w:hAnsi="Arial" w:cs="Arial"/>
          <w:b/>
          <w:bCs/>
          <w:sz w:val="22"/>
          <w:lang w:eastAsia="en-US"/>
        </w:rPr>
        <w:t>Projekt STEP</w:t>
      </w:r>
      <w:r>
        <w:rPr>
          <w:rFonts w:ascii="Arial" w:hAnsi="Arial" w:cs="Arial"/>
          <w:sz w:val="22"/>
          <w:lang w:eastAsia="en-US"/>
        </w:rPr>
        <w:t xml:space="preserve"> - </w:t>
      </w:r>
      <w:r w:rsidRPr="00062C95">
        <w:rPr>
          <w:rFonts w:ascii="Arial" w:hAnsi="Arial" w:cs="Arial"/>
          <w:sz w:val="22"/>
          <w:lang w:eastAsia="en-US"/>
        </w:rPr>
        <w:t xml:space="preserve">Projekt STEP koncentruje się na wsparciu osób zagrożonych ubóstwem energetycznym poprzez edukację i zmianę </w:t>
      </w:r>
      <w:proofErr w:type="spellStart"/>
      <w:r w:rsidRPr="00062C95">
        <w:rPr>
          <w:rFonts w:ascii="Arial" w:hAnsi="Arial" w:cs="Arial"/>
          <w:sz w:val="22"/>
          <w:lang w:eastAsia="en-US"/>
        </w:rPr>
        <w:t>zachowań</w:t>
      </w:r>
      <w:proofErr w:type="spellEnd"/>
      <w:r w:rsidRPr="00062C95">
        <w:rPr>
          <w:rFonts w:ascii="Arial" w:hAnsi="Arial" w:cs="Arial"/>
          <w:sz w:val="22"/>
          <w:lang w:eastAsia="en-US"/>
        </w:rPr>
        <w:t xml:space="preserve"> konsumenckich. W</w:t>
      </w:r>
      <w:r>
        <w:rPr>
          <w:rFonts w:ascii="Arial" w:hAnsi="Arial" w:cs="Arial"/>
          <w:sz w:val="22"/>
          <w:lang w:eastAsia="en-US"/>
        </w:rPr>
        <w:t> </w:t>
      </w:r>
      <w:r w:rsidRPr="00062C95">
        <w:rPr>
          <w:rFonts w:ascii="Arial" w:hAnsi="Arial" w:cs="Arial"/>
          <w:sz w:val="22"/>
          <w:lang w:eastAsia="en-US"/>
        </w:rPr>
        <w:t>ramach działań:</w:t>
      </w:r>
    </w:p>
    <w:p w14:paraId="6CC63B9F" w14:textId="77777777" w:rsidR="003B715A" w:rsidRPr="00062C95" w:rsidRDefault="003B715A">
      <w:pPr>
        <w:numPr>
          <w:ilvl w:val="1"/>
          <w:numId w:val="52"/>
        </w:numPr>
        <w:rPr>
          <w:rFonts w:ascii="Arial" w:hAnsi="Arial" w:cs="Arial"/>
          <w:sz w:val="22"/>
          <w:lang w:eastAsia="en-US"/>
        </w:rPr>
      </w:pPr>
      <w:r w:rsidRPr="00062C95">
        <w:rPr>
          <w:rFonts w:ascii="Arial" w:hAnsi="Arial" w:cs="Arial"/>
          <w:sz w:val="22"/>
          <w:lang w:eastAsia="en-US"/>
        </w:rPr>
        <w:t>Organizowano doradztwo dotyczące oszczędzania energii.</w:t>
      </w:r>
    </w:p>
    <w:p w14:paraId="0BEA334F" w14:textId="77777777" w:rsidR="003B715A" w:rsidRPr="00062C95" w:rsidRDefault="003B715A">
      <w:pPr>
        <w:numPr>
          <w:ilvl w:val="1"/>
          <w:numId w:val="52"/>
        </w:numPr>
        <w:rPr>
          <w:rFonts w:ascii="Arial" w:hAnsi="Arial" w:cs="Arial"/>
          <w:sz w:val="22"/>
          <w:lang w:eastAsia="en-US"/>
        </w:rPr>
      </w:pPr>
      <w:r w:rsidRPr="00062C95">
        <w:rPr>
          <w:rFonts w:ascii="Arial" w:hAnsi="Arial" w:cs="Arial"/>
          <w:sz w:val="22"/>
          <w:lang w:eastAsia="en-US"/>
        </w:rPr>
        <w:t>Udzielano bezpośredniej pomocy w poprawie warunków bytowych.</w:t>
      </w:r>
    </w:p>
    <w:p w14:paraId="32BF0A95" w14:textId="33035223" w:rsidR="003B715A" w:rsidRPr="00062C95" w:rsidRDefault="003B715A" w:rsidP="003B715A">
      <w:pPr>
        <w:ind w:left="720" w:firstLine="0"/>
        <w:rPr>
          <w:rFonts w:ascii="Arial" w:hAnsi="Arial" w:cs="Arial"/>
          <w:sz w:val="22"/>
          <w:lang w:eastAsia="en-US"/>
        </w:rPr>
      </w:pPr>
      <w:r w:rsidRPr="00062C95">
        <w:rPr>
          <w:rFonts w:ascii="Arial" w:hAnsi="Arial" w:cs="Arial"/>
          <w:b/>
          <w:bCs/>
          <w:sz w:val="22"/>
          <w:lang w:eastAsia="en-US"/>
        </w:rPr>
        <w:t>Program LIFE</w:t>
      </w:r>
      <w:r>
        <w:rPr>
          <w:rFonts w:ascii="Arial" w:hAnsi="Arial" w:cs="Arial"/>
          <w:sz w:val="22"/>
          <w:lang w:eastAsia="en-US"/>
        </w:rPr>
        <w:t xml:space="preserve"> - </w:t>
      </w:r>
      <w:r w:rsidRPr="00062C95">
        <w:rPr>
          <w:rFonts w:ascii="Arial" w:hAnsi="Arial" w:cs="Arial"/>
          <w:sz w:val="22"/>
          <w:lang w:eastAsia="en-US"/>
        </w:rPr>
        <w:t>Instrument finansowy UE wspiera projekty ochrony środowiska i</w:t>
      </w:r>
      <w:r w:rsidR="0006179B">
        <w:rPr>
          <w:rFonts w:ascii="Arial" w:hAnsi="Arial" w:cs="Arial"/>
          <w:sz w:val="22"/>
          <w:lang w:eastAsia="en-US"/>
        </w:rPr>
        <w:t> </w:t>
      </w:r>
      <w:r w:rsidRPr="00062C95">
        <w:rPr>
          <w:rFonts w:ascii="Arial" w:hAnsi="Arial" w:cs="Arial"/>
          <w:sz w:val="22"/>
          <w:lang w:eastAsia="en-US"/>
        </w:rPr>
        <w:t>klimatu. W Polsce LIFE współfinansował blisko 100 projektów o łącznej wartości 1,05 mld zł.</w:t>
      </w:r>
    </w:p>
    <w:p w14:paraId="6605C866" w14:textId="77777777" w:rsidR="003B715A" w:rsidRPr="00062C95" w:rsidRDefault="003B715A" w:rsidP="003B715A">
      <w:pPr>
        <w:ind w:left="720" w:firstLine="0"/>
        <w:rPr>
          <w:rFonts w:ascii="Arial" w:hAnsi="Arial" w:cs="Arial"/>
          <w:sz w:val="22"/>
          <w:lang w:eastAsia="en-US"/>
        </w:rPr>
      </w:pPr>
      <w:r w:rsidRPr="00062C95">
        <w:rPr>
          <w:rFonts w:ascii="Arial" w:hAnsi="Arial" w:cs="Arial"/>
          <w:b/>
          <w:bCs/>
          <w:sz w:val="22"/>
          <w:lang w:eastAsia="en-US"/>
        </w:rPr>
        <w:t>Model CSOP</w:t>
      </w:r>
      <w:r>
        <w:rPr>
          <w:rFonts w:ascii="Arial" w:hAnsi="Arial" w:cs="Arial"/>
          <w:sz w:val="22"/>
          <w:lang w:eastAsia="en-US"/>
        </w:rPr>
        <w:t xml:space="preserve"> - </w:t>
      </w:r>
      <w:r w:rsidRPr="00062C95">
        <w:rPr>
          <w:rFonts w:ascii="Arial" w:hAnsi="Arial" w:cs="Arial"/>
          <w:sz w:val="22"/>
          <w:lang w:eastAsia="en-US"/>
        </w:rPr>
        <w:t>Umożliwia konsumentom współwłasność instalacji OZE, wspierając lokalną transformację energetyczną i decentralizację produkcji energii.</w:t>
      </w:r>
    </w:p>
    <w:p w14:paraId="06E5DBD5" w14:textId="77777777" w:rsidR="003B715A" w:rsidRPr="00062C95" w:rsidRDefault="003B715A" w:rsidP="003B715A">
      <w:pPr>
        <w:ind w:firstLine="708"/>
        <w:rPr>
          <w:rFonts w:ascii="Arial" w:hAnsi="Arial" w:cs="Arial"/>
          <w:sz w:val="22"/>
          <w:lang w:eastAsia="en-US"/>
        </w:rPr>
      </w:pPr>
      <w:r w:rsidRPr="00062C95">
        <w:rPr>
          <w:rFonts w:ascii="Arial" w:hAnsi="Arial" w:cs="Arial"/>
          <w:sz w:val="22"/>
          <w:lang w:eastAsia="en-US"/>
        </w:rPr>
        <w:t>Przedstawione fundusze, programy i projekty oferują szerokie możliwości wsparcia finansowego i technicznego dla mieszkańców i gmin. Kluczowym elementem sukcesu tych inicjatyw jest aktywne zaangażowanie beneficjentów, jasne kryteria uczestnictwa oraz efektywna współpraca między instytucjami.</w:t>
      </w:r>
    </w:p>
    <w:p w14:paraId="41E4A09A" w14:textId="28689B6B" w:rsidR="002D1034" w:rsidRPr="003B715A" w:rsidRDefault="002D1034" w:rsidP="003B715A">
      <w:pPr>
        <w:rPr>
          <w:sz w:val="26"/>
          <w:szCs w:val="26"/>
          <w:lang w:eastAsia="en-US"/>
        </w:rPr>
      </w:pPr>
      <w:r w:rsidRPr="003B715A">
        <w:rPr>
          <w:lang w:eastAsia="en-US"/>
        </w:rPr>
        <w:br w:type="page"/>
      </w:r>
    </w:p>
    <w:p w14:paraId="672E164A" w14:textId="4CAA7202" w:rsidR="004007EC" w:rsidRPr="00023758" w:rsidRDefault="004007EC" w:rsidP="002D1034">
      <w:pPr>
        <w:pStyle w:val="Nagwek1"/>
        <w:rPr>
          <w:rFonts w:ascii="Arial" w:eastAsia="Arial" w:hAnsi="Arial" w:cs="Arial"/>
          <w:sz w:val="26"/>
          <w:szCs w:val="26"/>
          <w:lang w:eastAsia="en-US"/>
        </w:rPr>
      </w:pPr>
      <w:bookmarkStart w:id="157" w:name="_Toc185932137"/>
      <w:r w:rsidRPr="00023758">
        <w:rPr>
          <w:rFonts w:ascii="Arial" w:eastAsia="Arial" w:hAnsi="Arial" w:cs="Arial"/>
          <w:sz w:val="26"/>
          <w:szCs w:val="26"/>
          <w:lang w:eastAsia="en-US"/>
        </w:rPr>
        <w:lastRenderedPageBreak/>
        <w:t xml:space="preserve">Działania </w:t>
      </w:r>
      <w:bookmarkEnd w:id="152"/>
      <w:bookmarkEnd w:id="153"/>
      <w:bookmarkEnd w:id="154"/>
      <w:r w:rsidR="00554BCC" w:rsidRPr="00023758">
        <w:rPr>
          <w:rFonts w:ascii="Arial" w:eastAsia="Arial" w:hAnsi="Arial" w:cs="Arial"/>
          <w:sz w:val="26"/>
          <w:szCs w:val="26"/>
          <w:lang w:eastAsia="en-US"/>
        </w:rPr>
        <w:t>Miasta Mława</w:t>
      </w:r>
      <w:bookmarkEnd w:id="157"/>
    </w:p>
    <w:p w14:paraId="4DDFC0D9" w14:textId="7AC60EE8" w:rsidR="0006179B" w:rsidRPr="0006179B" w:rsidRDefault="0006179B" w:rsidP="0006179B">
      <w:pPr>
        <w:suppressAutoHyphens w:val="0"/>
        <w:ind w:firstLine="567"/>
        <w:rPr>
          <w:rFonts w:ascii="Arial" w:eastAsia="Arial" w:hAnsi="Arial" w:cs="Arial"/>
          <w:sz w:val="22"/>
          <w:lang w:eastAsia="en-US"/>
        </w:rPr>
      </w:pPr>
      <w:r w:rsidRPr="0006179B">
        <w:rPr>
          <w:rFonts w:ascii="Arial" w:eastAsia="Arial" w:hAnsi="Arial" w:cs="Arial"/>
          <w:sz w:val="22"/>
          <w:lang w:eastAsia="en-US"/>
        </w:rPr>
        <w:t>Miasto Mława podejmuje szereg działań mających na celu poprawę jakości powietrza i</w:t>
      </w:r>
      <w:r w:rsidR="00D25A3E">
        <w:rPr>
          <w:rFonts w:ascii="Arial" w:eastAsia="Arial" w:hAnsi="Arial" w:cs="Arial"/>
          <w:sz w:val="22"/>
          <w:lang w:eastAsia="en-US"/>
        </w:rPr>
        <w:t> </w:t>
      </w:r>
      <w:r w:rsidRPr="0006179B">
        <w:rPr>
          <w:rFonts w:ascii="Arial" w:eastAsia="Arial" w:hAnsi="Arial" w:cs="Arial"/>
          <w:sz w:val="22"/>
          <w:lang w:eastAsia="en-US"/>
        </w:rPr>
        <w:t>ochronę środowiska. Oto niektóre z inicjatyw realizowanych na rzecz mieszkańców:</w:t>
      </w:r>
    </w:p>
    <w:p w14:paraId="1BF61947" w14:textId="188A7FCA" w:rsidR="0006179B" w:rsidRPr="0006179B" w:rsidRDefault="0006179B" w:rsidP="0006179B">
      <w:pPr>
        <w:suppressAutoHyphens w:val="0"/>
        <w:ind w:firstLine="567"/>
        <w:rPr>
          <w:rFonts w:ascii="Arial" w:eastAsia="Arial" w:hAnsi="Arial" w:cs="Arial"/>
          <w:sz w:val="22"/>
          <w:lang w:eastAsia="en-US"/>
        </w:rPr>
      </w:pPr>
      <w:r w:rsidRPr="0006179B">
        <w:rPr>
          <w:rFonts w:ascii="Arial" w:eastAsia="Arial" w:hAnsi="Arial" w:cs="Arial"/>
          <w:b/>
          <w:bCs/>
          <w:sz w:val="22"/>
          <w:lang w:eastAsia="en-US"/>
        </w:rPr>
        <w:t>Program „Czyste Powietrze”</w:t>
      </w:r>
      <w:r>
        <w:rPr>
          <w:rFonts w:ascii="Arial" w:eastAsia="Arial" w:hAnsi="Arial" w:cs="Arial"/>
          <w:sz w:val="22"/>
          <w:lang w:eastAsia="en-US"/>
        </w:rPr>
        <w:t xml:space="preserve"> - </w:t>
      </w:r>
      <w:r w:rsidRPr="0006179B">
        <w:rPr>
          <w:rFonts w:ascii="Arial" w:eastAsia="Arial" w:hAnsi="Arial" w:cs="Arial"/>
          <w:sz w:val="22"/>
          <w:lang w:eastAsia="en-US"/>
        </w:rPr>
        <w:t>Mława aktywnie uczestniczy w ogólnopolskim programie „Czyste Powietrze”, którego celem jest wymiana starych, wysokoemisyjnych źródeł ciepła na nowoczesne, ekologiczne rozwiązania oraz termomodernizacja budynków jednorodzinnych. Od rozpoczęcia programu 19 września 2018 r. do 30 września 2023 r. z terenu Mławy złożono 512 wniosków o dotację, podpisano 452 umowy, a zrealizowano 224 przedsięwzięcia. Łączna kwota wypłaconych dotacji przekroczyła 5 milionów złotych.</w:t>
      </w:r>
    </w:p>
    <w:p w14:paraId="4B348778" w14:textId="2DC49869" w:rsidR="0006179B" w:rsidRPr="0006179B" w:rsidRDefault="0006179B" w:rsidP="0006179B">
      <w:pPr>
        <w:suppressAutoHyphens w:val="0"/>
        <w:ind w:firstLine="567"/>
        <w:rPr>
          <w:rFonts w:ascii="Arial" w:eastAsia="Arial" w:hAnsi="Arial" w:cs="Arial"/>
          <w:sz w:val="22"/>
          <w:lang w:eastAsia="en-US"/>
        </w:rPr>
      </w:pPr>
      <w:r w:rsidRPr="0006179B">
        <w:rPr>
          <w:rFonts w:ascii="Arial" w:eastAsia="Arial" w:hAnsi="Arial" w:cs="Arial"/>
          <w:b/>
          <w:bCs/>
          <w:sz w:val="22"/>
          <w:lang w:eastAsia="en-US"/>
        </w:rPr>
        <w:t>Dofinansowanie wymiany pieców</w:t>
      </w:r>
      <w:r>
        <w:rPr>
          <w:rFonts w:ascii="Arial" w:eastAsia="Arial" w:hAnsi="Arial" w:cs="Arial"/>
          <w:sz w:val="22"/>
          <w:lang w:eastAsia="en-US"/>
        </w:rPr>
        <w:t xml:space="preserve"> - </w:t>
      </w:r>
      <w:r w:rsidRPr="0006179B">
        <w:rPr>
          <w:rFonts w:ascii="Arial" w:eastAsia="Arial" w:hAnsi="Arial" w:cs="Arial"/>
          <w:sz w:val="22"/>
          <w:lang w:eastAsia="en-US"/>
        </w:rPr>
        <w:t>Rada Miasta Mława, na wniosek burmistrza Sławomira Kowalewskiego, dofinansowywała wymianę pieców węglowych na gazowe, realizując uchwałę Nr XXXII/378/2017 z dnia 26 czerwca 2017 r. Dzięki tym dotacjom mieszkańcy mogli wymienić nieefektywne źródła ciepła, co znacząco wpłynęło na redukcję emisji zanieczyszczeń. Dotacje były udzielane do 2023 roku, jednak w bieżącym 2024 roku nie są już przewidziane.</w:t>
      </w:r>
    </w:p>
    <w:p w14:paraId="393DD5CB" w14:textId="31D36DE4" w:rsidR="0006179B" w:rsidRPr="0006179B" w:rsidRDefault="0006179B" w:rsidP="00D25A3E">
      <w:pPr>
        <w:suppressAutoHyphens w:val="0"/>
        <w:ind w:firstLine="567"/>
        <w:rPr>
          <w:rFonts w:ascii="Arial" w:eastAsia="Arial" w:hAnsi="Arial" w:cs="Arial"/>
          <w:sz w:val="22"/>
          <w:lang w:eastAsia="en-US"/>
        </w:rPr>
      </w:pPr>
      <w:r w:rsidRPr="0006179B">
        <w:rPr>
          <w:rFonts w:ascii="Arial" w:eastAsia="Arial" w:hAnsi="Arial" w:cs="Arial"/>
          <w:b/>
          <w:bCs/>
          <w:sz w:val="22"/>
          <w:lang w:eastAsia="en-US"/>
        </w:rPr>
        <w:t>Inwentaryzacja źródeł ciepła</w:t>
      </w:r>
      <w:r w:rsidR="00D25A3E">
        <w:rPr>
          <w:rFonts w:ascii="Arial" w:eastAsia="Arial" w:hAnsi="Arial" w:cs="Arial"/>
          <w:sz w:val="22"/>
          <w:lang w:eastAsia="en-US"/>
        </w:rPr>
        <w:t xml:space="preserve"> - </w:t>
      </w:r>
      <w:r w:rsidRPr="0006179B">
        <w:rPr>
          <w:rFonts w:ascii="Arial" w:eastAsia="Arial" w:hAnsi="Arial" w:cs="Arial"/>
          <w:sz w:val="22"/>
          <w:lang w:eastAsia="en-US"/>
        </w:rPr>
        <w:t>W 2020 roku Mława przeprowadziła inwentaryzację indywidualnych źródeł ciepła, korzystając z dofinansowania w wysokości 60 500 zł z budżetu Województwa Mazowieckiego. Dzięki temu możliwe było dokładne określenie źródeł emisji i</w:t>
      </w:r>
      <w:r w:rsidR="00D25A3E">
        <w:rPr>
          <w:rFonts w:ascii="Arial" w:eastAsia="Arial" w:hAnsi="Arial" w:cs="Arial"/>
          <w:sz w:val="22"/>
          <w:lang w:eastAsia="en-US"/>
        </w:rPr>
        <w:t> </w:t>
      </w:r>
      <w:r w:rsidRPr="0006179B">
        <w:rPr>
          <w:rFonts w:ascii="Arial" w:eastAsia="Arial" w:hAnsi="Arial" w:cs="Arial"/>
          <w:sz w:val="22"/>
          <w:lang w:eastAsia="en-US"/>
        </w:rPr>
        <w:t>podjęcie działań naprawczych.</w:t>
      </w:r>
    </w:p>
    <w:p w14:paraId="143FA65D" w14:textId="52405829" w:rsidR="0006179B" w:rsidRPr="0006179B" w:rsidRDefault="0006179B" w:rsidP="00D25A3E">
      <w:pPr>
        <w:suppressAutoHyphens w:val="0"/>
        <w:ind w:firstLine="567"/>
        <w:rPr>
          <w:rFonts w:ascii="Arial" w:eastAsia="Arial" w:hAnsi="Arial" w:cs="Arial"/>
          <w:sz w:val="22"/>
          <w:lang w:eastAsia="en-US"/>
        </w:rPr>
      </w:pPr>
      <w:r w:rsidRPr="0006179B">
        <w:rPr>
          <w:rFonts w:ascii="Arial" w:eastAsia="Arial" w:hAnsi="Arial" w:cs="Arial"/>
          <w:b/>
          <w:bCs/>
          <w:sz w:val="22"/>
          <w:lang w:eastAsia="en-US"/>
        </w:rPr>
        <w:t>Kampanie edukacyjno-informacyjne</w:t>
      </w:r>
      <w:r w:rsidR="00D25A3E">
        <w:rPr>
          <w:rFonts w:ascii="Arial" w:eastAsia="Arial" w:hAnsi="Arial" w:cs="Arial"/>
          <w:sz w:val="22"/>
          <w:lang w:eastAsia="en-US"/>
        </w:rPr>
        <w:t xml:space="preserve"> - </w:t>
      </w:r>
      <w:r w:rsidRPr="0006179B">
        <w:rPr>
          <w:rFonts w:ascii="Arial" w:eastAsia="Arial" w:hAnsi="Arial" w:cs="Arial"/>
          <w:sz w:val="22"/>
          <w:lang w:eastAsia="en-US"/>
        </w:rPr>
        <w:t>Miasto realizuje kampanie edukacyjne, zwiększające świadomość mieszkańców na temat ochrony powietrza i oszczędzania energii. W</w:t>
      </w:r>
      <w:r w:rsidR="00D25A3E">
        <w:rPr>
          <w:rFonts w:ascii="Arial" w:eastAsia="Arial" w:hAnsi="Arial" w:cs="Arial"/>
          <w:sz w:val="22"/>
          <w:lang w:eastAsia="en-US"/>
        </w:rPr>
        <w:t> </w:t>
      </w:r>
      <w:r w:rsidRPr="0006179B">
        <w:rPr>
          <w:rFonts w:ascii="Arial" w:eastAsia="Arial" w:hAnsi="Arial" w:cs="Arial"/>
          <w:sz w:val="22"/>
          <w:lang w:eastAsia="en-US"/>
        </w:rPr>
        <w:t>ramach programu „Mazowsze dla czystego powietrza 2022” Mława pozyskała 50 000 zł na akcję „Mława dla czystego powietrza 2022”.</w:t>
      </w:r>
    </w:p>
    <w:p w14:paraId="68DDFA8D" w14:textId="1E75A6CE" w:rsidR="0006179B" w:rsidRPr="0006179B" w:rsidRDefault="0006179B" w:rsidP="00D25A3E">
      <w:pPr>
        <w:suppressAutoHyphens w:val="0"/>
        <w:ind w:firstLine="567"/>
        <w:rPr>
          <w:rFonts w:ascii="Arial" w:eastAsia="Arial" w:hAnsi="Arial" w:cs="Arial"/>
          <w:sz w:val="22"/>
          <w:lang w:eastAsia="en-US"/>
        </w:rPr>
      </w:pPr>
      <w:r w:rsidRPr="0006179B">
        <w:rPr>
          <w:rFonts w:ascii="Arial" w:eastAsia="Arial" w:hAnsi="Arial" w:cs="Arial"/>
          <w:b/>
          <w:bCs/>
          <w:sz w:val="22"/>
          <w:lang w:eastAsia="en-US"/>
        </w:rPr>
        <w:t>Rozbudowa ekologicznego taboru komunikacji miejskiej</w:t>
      </w:r>
      <w:r w:rsidR="00D25A3E">
        <w:rPr>
          <w:rFonts w:ascii="Arial" w:eastAsia="Arial" w:hAnsi="Arial" w:cs="Arial"/>
          <w:sz w:val="22"/>
          <w:lang w:eastAsia="en-US"/>
        </w:rPr>
        <w:t xml:space="preserve"> - </w:t>
      </w:r>
      <w:r w:rsidRPr="0006179B">
        <w:rPr>
          <w:rFonts w:ascii="Arial" w:eastAsia="Arial" w:hAnsi="Arial" w:cs="Arial"/>
          <w:sz w:val="22"/>
          <w:lang w:eastAsia="en-US"/>
        </w:rPr>
        <w:t>W latach 2023–2027 miasto realizuje projekt zakupu 6 niskoemisyjnych autobusów miejskich, stacji ładowania, magazynów energii oraz instalacji fotowoltaicznych. Celem jest poprawa transportu miejskiego i redukcja emisji zanieczyszczeń związanych z transportem.</w:t>
      </w:r>
    </w:p>
    <w:p w14:paraId="26E1D8FA" w14:textId="03E97B52" w:rsidR="0006179B" w:rsidRPr="0006179B" w:rsidRDefault="0006179B" w:rsidP="00D25A3E">
      <w:pPr>
        <w:suppressAutoHyphens w:val="0"/>
        <w:ind w:firstLine="567"/>
        <w:rPr>
          <w:rFonts w:ascii="Arial" w:eastAsia="Arial" w:hAnsi="Arial" w:cs="Arial"/>
          <w:sz w:val="22"/>
          <w:lang w:eastAsia="en-US"/>
        </w:rPr>
      </w:pPr>
      <w:r w:rsidRPr="0006179B">
        <w:rPr>
          <w:rFonts w:ascii="Arial" w:eastAsia="Arial" w:hAnsi="Arial" w:cs="Arial"/>
          <w:b/>
          <w:bCs/>
          <w:sz w:val="22"/>
          <w:lang w:eastAsia="en-US"/>
        </w:rPr>
        <w:t>Program „Stop Smog”</w:t>
      </w:r>
      <w:r w:rsidR="00D25A3E">
        <w:rPr>
          <w:rFonts w:ascii="Arial" w:eastAsia="Arial" w:hAnsi="Arial" w:cs="Arial"/>
          <w:sz w:val="22"/>
          <w:lang w:eastAsia="en-US"/>
        </w:rPr>
        <w:t xml:space="preserve"> - </w:t>
      </w:r>
      <w:r w:rsidRPr="0006179B">
        <w:rPr>
          <w:rFonts w:ascii="Arial" w:eastAsia="Arial" w:hAnsi="Arial" w:cs="Arial"/>
          <w:sz w:val="22"/>
          <w:lang w:eastAsia="en-US"/>
        </w:rPr>
        <w:t>Program „Stop Smog” wspiera wymianę wysokoemisyjnych pieców oraz termomodernizację budynków w gospodarstwach domowych dotkniętych ubóstwem energetycznym. Realizowany do 2024 roku, umożliwił poprawę jakości powietrza i</w:t>
      </w:r>
      <w:r w:rsidR="00D25A3E">
        <w:rPr>
          <w:rFonts w:ascii="Arial" w:eastAsia="Arial" w:hAnsi="Arial" w:cs="Arial"/>
          <w:sz w:val="22"/>
          <w:lang w:eastAsia="en-US"/>
        </w:rPr>
        <w:t> </w:t>
      </w:r>
      <w:r w:rsidRPr="0006179B">
        <w:rPr>
          <w:rFonts w:ascii="Arial" w:eastAsia="Arial" w:hAnsi="Arial" w:cs="Arial"/>
          <w:sz w:val="22"/>
          <w:lang w:eastAsia="en-US"/>
        </w:rPr>
        <w:t>wsparł osoby w trudnej sytuacji materialnej.</w:t>
      </w:r>
    </w:p>
    <w:p w14:paraId="414DBBEC" w14:textId="77777777" w:rsidR="0006179B" w:rsidRPr="0006179B" w:rsidRDefault="0006179B" w:rsidP="0006179B">
      <w:pPr>
        <w:suppressAutoHyphens w:val="0"/>
        <w:ind w:firstLine="0"/>
        <w:rPr>
          <w:rFonts w:ascii="Arial" w:eastAsia="Arial" w:hAnsi="Arial" w:cs="Arial"/>
          <w:sz w:val="22"/>
          <w:lang w:eastAsia="en-US"/>
        </w:rPr>
      </w:pPr>
      <w:r w:rsidRPr="0006179B">
        <w:rPr>
          <w:rFonts w:ascii="Arial" w:eastAsia="Arial" w:hAnsi="Arial" w:cs="Arial"/>
          <w:sz w:val="22"/>
          <w:lang w:eastAsia="en-US"/>
        </w:rPr>
        <w:t>Aby skorzystać z programu, mieszkańcy musieli spełniać określone kryteria:</w:t>
      </w:r>
    </w:p>
    <w:p w14:paraId="5E2F230D" w14:textId="77777777" w:rsidR="0006179B" w:rsidRPr="0006179B" w:rsidRDefault="0006179B">
      <w:pPr>
        <w:numPr>
          <w:ilvl w:val="0"/>
          <w:numId w:val="53"/>
        </w:numPr>
        <w:suppressAutoHyphens w:val="0"/>
        <w:rPr>
          <w:rFonts w:ascii="Arial" w:eastAsia="Arial" w:hAnsi="Arial" w:cs="Arial"/>
          <w:sz w:val="22"/>
          <w:lang w:eastAsia="en-US"/>
        </w:rPr>
      </w:pPr>
      <w:r w:rsidRPr="0006179B">
        <w:rPr>
          <w:rFonts w:ascii="Arial" w:eastAsia="Arial" w:hAnsi="Arial" w:cs="Arial"/>
          <w:b/>
          <w:bCs/>
          <w:sz w:val="22"/>
          <w:lang w:eastAsia="en-US"/>
        </w:rPr>
        <w:t>Kryteria dochodowe</w:t>
      </w:r>
      <w:r w:rsidRPr="0006179B">
        <w:rPr>
          <w:rFonts w:ascii="Arial" w:eastAsia="Arial" w:hAnsi="Arial" w:cs="Arial"/>
          <w:sz w:val="22"/>
          <w:lang w:eastAsia="en-US"/>
        </w:rPr>
        <w:t>:</w:t>
      </w:r>
    </w:p>
    <w:p w14:paraId="51608D27" w14:textId="77777777" w:rsidR="0006179B" w:rsidRPr="0006179B" w:rsidRDefault="0006179B">
      <w:pPr>
        <w:numPr>
          <w:ilvl w:val="1"/>
          <w:numId w:val="53"/>
        </w:numPr>
        <w:suppressAutoHyphens w:val="0"/>
        <w:rPr>
          <w:rFonts w:ascii="Arial" w:eastAsia="Arial" w:hAnsi="Arial" w:cs="Arial"/>
          <w:sz w:val="22"/>
          <w:lang w:eastAsia="en-US"/>
        </w:rPr>
      </w:pPr>
      <w:r w:rsidRPr="0006179B">
        <w:rPr>
          <w:rFonts w:ascii="Arial" w:eastAsia="Arial" w:hAnsi="Arial" w:cs="Arial"/>
          <w:sz w:val="22"/>
          <w:lang w:eastAsia="en-US"/>
        </w:rPr>
        <w:t>Gospodarstwa jednoosobowe: przeciętny miesięczny dochód nie mógł przekraczać 175% najniższej emerytury brutto (2 189,04 zł w 2023 r.).</w:t>
      </w:r>
    </w:p>
    <w:p w14:paraId="0013EC6F" w14:textId="77777777" w:rsidR="0006179B" w:rsidRPr="0006179B" w:rsidRDefault="0006179B">
      <w:pPr>
        <w:numPr>
          <w:ilvl w:val="1"/>
          <w:numId w:val="53"/>
        </w:numPr>
        <w:suppressAutoHyphens w:val="0"/>
        <w:rPr>
          <w:rFonts w:ascii="Arial" w:eastAsia="Arial" w:hAnsi="Arial" w:cs="Arial"/>
          <w:sz w:val="22"/>
          <w:lang w:eastAsia="en-US"/>
        </w:rPr>
      </w:pPr>
      <w:r w:rsidRPr="0006179B">
        <w:rPr>
          <w:rFonts w:ascii="Arial" w:eastAsia="Arial" w:hAnsi="Arial" w:cs="Arial"/>
          <w:sz w:val="22"/>
          <w:lang w:eastAsia="en-US"/>
        </w:rPr>
        <w:lastRenderedPageBreak/>
        <w:t>Gospodarstwa wieloosobowe: przeciętny miesięczny dochód nie mógł przekraczać 125% najniższej emerytury brutto (1 562,17 zł w 2023 r.).</w:t>
      </w:r>
    </w:p>
    <w:p w14:paraId="17621AF2" w14:textId="77777777" w:rsidR="0006179B" w:rsidRPr="0006179B" w:rsidRDefault="0006179B">
      <w:pPr>
        <w:numPr>
          <w:ilvl w:val="0"/>
          <w:numId w:val="53"/>
        </w:numPr>
        <w:suppressAutoHyphens w:val="0"/>
        <w:rPr>
          <w:rFonts w:ascii="Arial" w:eastAsia="Arial" w:hAnsi="Arial" w:cs="Arial"/>
          <w:sz w:val="22"/>
          <w:lang w:eastAsia="en-US"/>
        </w:rPr>
      </w:pPr>
      <w:r w:rsidRPr="0006179B">
        <w:rPr>
          <w:rFonts w:ascii="Arial" w:eastAsia="Arial" w:hAnsi="Arial" w:cs="Arial"/>
          <w:b/>
          <w:bCs/>
          <w:sz w:val="22"/>
          <w:lang w:eastAsia="en-US"/>
        </w:rPr>
        <w:t>Kryteria majątkowe</w:t>
      </w:r>
      <w:r w:rsidRPr="0006179B">
        <w:rPr>
          <w:rFonts w:ascii="Arial" w:eastAsia="Arial" w:hAnsi="Arial" w:cs="Arial"/>
          <w:sz w:val="22"/>
          <w:lang w:eastAsia="en-US"/>
        </w:rPr>
        <w:t>: Beneficjent nie mógł posiadać innego budynku mieszkalnego poza tym objętym programem.</w:t>
      </w:r>
    </w:p>
    <w:p w14:paraId="29B0675F" w14:textId="77777777" w:rsidR="0006179B" w:rsidRPr="0006179B" w:rsidRDefault="0006179B">
      <w:pPr>
        <w:numPr>
          <w:ilvl w:val="0"/>
          <w:numId w:val="53"/>
        </w:numPr>
        <w:suppressAutoHyphens w:val="0"/>
        <w:rPr>
          <w:rFonts w:ascii="Arial" w:eastAsia="Arial" w:hAnsi="Arial" w:cs="Arial"/>
          <w:sz w:val="22"/>
          <w:lang w:eastAsia="en-US"/>
        </w:rPr>
      </w:pPr>
      <w:r w:rsidRPr="0006179B">
        <w:rPr>
          <w:rFonts w:ascii="Arial" w:eastAsia="Arial" w:hAnsi="Arial" w:cs="Arial"/>
          <w:b/>
          <w:bCs/>
          <w:sz w:val="22"/>
          <w:lang w:eastAsia="en-US"/>
        </w:rPr>
        <w:t>Wymagania dotyczące nieruchomości</w:t>
      </w:r>
      <w:r w:rsidRPr="0006179B">
        <w:rPr>
          <w:rFonts w:ascii="Arial" w:eastAsia="Arial" w:hAnsi="Arial" w:cs="Arial"/>
          <w:sz w:val="22"/>
          <w:lang w:eastAsia="en-US"/>
        </w:rPr>
        <w:t>: Budynek musiał być jednorodzinny, wyposażony w nieefektywne źródło ciepła na paliwa stałe.</w:t>
      </w:r>
    </w:p>
    <w:p w14:paraId="6F7A6425" w14:textId="77777777" w:rsidR="0006179B" w:rsidRPr="0006179B" w:rsidRDefault="0006179B">
      <w:pPr>
        <w:numPr>
          <w:ilvl w:val="0"/>
          <w:numId w:val="53"/>
        </w:numPr>
        <w:suppressAutoHyphens w:val="0"/>
        <w:rPr>
          <w:rFonts w:ascii="Arial" w:eastAsia="Arial" w:hAnsi="Arial" w:cs="Arial"/>
          <w:sz w:val="22"/>
          <w:lang w:eastAsia="en-US"/>
        </w:rPr>
      </w:pPr>
      <w:r w:rsidRPr="0006179B">
        <w:rPr>
          <w:rFonts w:ascii="Arial" w:eastAsia="Arial" w:hAnsi="Arial" w:cs="Arial"/>
          <w:b/>
          <w:bCs/>
          <w:sz w:val="22"/>
          <w:lang w:eastAsia="en-US"/>
        </w:rPr>
        <w:t>Zobowiązania beneficjenta</w:t>
      </w:r>
      <w:r w:rsidRPr="0006179B">
        <w:rPr>
          <w:rFonts w:ascii="Arial" w:eastAsia="Arial" w:hAnsi="Arial" w:cs="Arial"/>
          <w:sz w:val="22"/>
          <w:lang w:eastAsia="en-US"/>
        </w:rPr>
        <w:t>: Uczestnicy nie mogli usuwać, niszczyć ani modyfikować urządzeń zamontowanych w ramach programu przez 5 lat. Sprzedaż nieruchomości w tym okresie mogła wiązać się z koniecznością zwrotu dotacji.</w:t>
      </w:r>
    </w:p>
    <w:p w14:paraId="4560D5C1" w14:textId="5752B1E1" w:rsidR="0006179B" w:rsidRPr="0006179B" w:rsidRDefault="0006179B" w:rsidP="00D25A3E">
      <w:pPr>
        <w:suppressAutoHyphens w:val="0"/>
        <w:ind w:firstLine="708"/>
        <w:rPr>
          <w:rFonts w:ascii="Arial" w:eastAsia="Arial" w:hAnsi="Arial" w:cs="Arial"/>
          <w:sz w:val="22"/>
          <w:lang w:eastAsia="en-US"/>
        </w:rPr>
      </w:pPr>
      <w:r w:rsidRPr="0006179B">
        <w:rPr>
          <w:rFonts w:ascii="Arial" w:eastAsia="Arial" w:hAnsi="Arial" w:cs="Arial"/>
          <w:b/>
          <w:bCs/>
          <w:sz w:val="22"/>
          <w:lang w:eastAsia="en-US"/>
        </w:rPr>
        <w:t>Nowa edycja programu „Stop Smog” od 2025 roku</w:t>
      </w:r>
      <w:r w:rsidR="00D25A3E">
        <w:rPr>
          <w:rFonts w:ascii="Arial" w:eastAsia="Arial" w:hAnsi="Arial" w:cs="Arial"/>
          <w:sz w:val="22"/>
          <w:lang w:eastAsia="en-US"/>
        </w:rPr>
        <w:t xml:space="preserve"> - O</w:t>
      </w:r>
      <w:r w:rsidRPr="0006179B">
        <w:rPr>
          <w:rFonts w:ascii="Arial" w:eastAsia="Arial" w:hAnsi="Arial" w:cs="Arial"/>
          <w:sz w:val="22"/>
          <w:lang w:eastAsia="en-US"/>
        </w:rPr>
        <w:t>d 2025 roku program „Stop Smog” zostanie rozszerzony o bardziej elastyczne rozwiązania i wyższe poziomy finansowania:</w:t>
      </w:r>
    </w:p>
    <w:p w14:paraId="2EF51FC3" w14:textId="77777777" w:rsidR="0006179B" w:rsidRPr="0006179B" w:rsidRDefault="0006179B">
      <w:pPr>
        <w:numPr>
          <w:ilvl w:val="0"/>
          <w:numId w:val="54"/>
        </w:numPr>
        <w:suppressAutoHyphens w:val="0"/>
        <w:rPr>
          <w:rFonts w:ascii="Arial" w:eastAsia="Arial" w:hAnsi="Arial" w:cs="Arial"/>
          <w:sz w:val="22"/>
          <w:lang w:eastAsia="en-US"/>
        </w:rPr>
      </w:pPr>
      <w:r w:rsidRPr="0006179B">
        <w:rPr>
          <w:rFonts w:ascii="Arial" w:eastAsia="Arial" w:hAnsi="Arial" w:cs="Arial"/>
          <w:sz w:val="22"/>
          <w:lang w:eastAsia="en-US"/>
        </w:rPr>
        <w:t>Większy nacisk na odnawialne źródła energii, takie jak pompy ciepła i panele fotowoltaiczne.</w:t>
      </w:r>
    </w:p>
    <w:p w14:paraId="0CD03CBB" w14:textId="77777777" w:rsidR="0006179B" w:rsidRPr="0006179B" w:rsidRDefault="0006179B">
      <w:pPr>
        <w:numPr>
          <w:ilvl w:val="0"/>
          <w:numId w:val="54"/>
        </w:numPr>
        <w:suppressAutoHyphens w:val="0"/>
        <w:rPr>
          <w:rFonts w:ascii="Arial" w:eastAsia="Arial" w:hAnsi="Arial" w:cs="Arial"/>
          <w:sz w:val="22"/>
          <w:lang w:eastAsia="en-US"/>
        </w:rPr>
      </w:pPr>
      <w:r w:rsidRPr="0006179B">
        <w:rPr>
          <w:rFonts w:ascii="Arial" w:eastAsia="Arial" w:hAnsi="Arial" w:cs="Arial"/>
          <w:sz w:val="22"/>
          <w:lang w:eastAsia="en-US"/>
        </w:rPr>
        <w:t>Uproszczenie procedur aplikacyjnych.</w:t>
      </w:r>
    </w:p>
    <w:p w14:paraId="2BB690F3" w14:textId="77777777" w:rsidR="0006179B" w:rsidRPr="0006179B" w:rsidRDefault="0006179B">
      <w:pPr>
        <w:numPr>
          <w:ilvl w:val="0"/>
          <w:numId w:val="54"/>
        </w:numPr>
        <w:suppressAutoHyphens w:val="0"/>
        <w:rPr>
          <w:rFonts w:ascii="Arial" w:eastAsia="Arial" w:hAnsi="Arial" w:cs="Arial"/>
          <w:sz w:val="22"/>
          <w:lang w:eastAsia="en-US"/>
        </w:rPr>
      </w:pPr>
      <w:r w:rsidRPr="0006179B">
        <w:rPr>
          <w:rFonts w:ascii="Arial" w:eastAsia="Arial" w:hAnsi="Arial" w:cs="Arial"/>
          <w:sz w:val="22"/>
          <w:lang w:eastAsia="en-US"/>
        </w:rPr>
        <w:t>Możliwość finansowania nawet 90–100% kosztów inwestycji dla gospodarstw w trudnej sytuacji materialnej.</w:t>
      </w:r>
    </w:p>
    <w:p w14:paraId="15E38AE7" w14:textId="77777777" w:rsidR="0006179B" w:rsidRPr="0006179B" w:rsidRDefault="0006179B" w:rsidP="0006179B">
      <w:pPr>
        <w:suppressAutoHyphens w:val="0"/>
        <w:ind w:firstLine="708"/>
        <w:rPr>
          <w:rFonts w:ascii="Arial" w:eastAsia="Arial" w:hAnsi="Arial" w:cs="Arial"/>
          <w:sz w:val="22"/>
          <w:lang w:eastAsia="en-US"/>
        </w:rPr>
      </w:pPr>
      <w:r w:rsidRPr="0006179B">
        <w:rPr>
          <w:rFonts w:ascii="Arial" w:eastAsia="Arial" w:hAnsi="Arial" w:cs="Arial"/>
          <w:sz w:val="22"/>
          <w:lang w:eastAsia="en-US"/>
        </w:rPr>
        <w:t>Miasto Mława, jako gmina poniżej 100 000 mieszkańców, będzie mogło negocjować wyższy poziom dofinansowania. Wkład własny mieszkańców (10%) może być pokryty jednorazowo lub w ratach, a w uzasadnionych przypadkach możliwe będzie jego odpracowanie.</w:t>
      </w:r>
    </w:p>
    <w:p w14:paraId="266B1DE1" w14:textId="77777777" w:rsidR="0006179B" w:rsidRPr="0006179B" w:rsidRDefault="0006179B" w:rsidP="0006179B">
      <w:pPr>
        <w:suppressAutoHyphens w:val="0"/>
        <w:ind w:firstLine="708"/>
        <w:rPr>
          <w:rFonts w:ascii="Arial" w:eastAsia="Arial" w:hAnsi="Arial" w:cs="Arial"/>
          <w:sz w:val="22"/>
          <w:lang w:eastAsia="en-US"/>
        </w:rPr>
      </w:pPr>
      <w:r w:rsidRPr="0006179B">
        <w:rPr>
          <w:rFonts w:ascii="Arial" w:eastAsia="Arial" w:hAnsi="Arial" w:cs="Arial"/>
          <w:sz w:val="22"/>
          <w:lang w:eastAsia="en-US"/>
        </w:rPr>
        <w:t>Dzięki tym kompleksowym działaniom Mława konsekwentnie dąży do poprawy jakości powietrza oraz wsparcia mieszkańców w realizacji inwestycji proekologicznych. Nowa edycja programu „Stop Smog” otwiera nowe możliwości działania na rzecz środowiska i lokalnej społeczności. Szczegółowe informacje będą dostępne w Urzędzie Miasta i na oficjalnej stronie internetowej.</w:t>
      </w:r>
    </w:p>
    <w:p w14:paraId="3C1A8D87" w14:textId="77777777" w:rsidR="004007EC" w:rsidRPr="00730A23" w:rsidRDefault="004007EC" w:rsidP="004007EC">
      <w:pPr>
        <w:suppressAutoHyphens w:val="0"/>
        <w:ind w:firstLine="0"/>
        <w:rPr>
          <w:rFonts w:ascii="Arial" w:eastAsia="Arial" w:hAnsi="Arial"/>
          <w:sz w:val="22"/>
          <w:lang w:eastAsia="en-US"/>
        </w:rPr>
      </w:pPr>
    </w:p>
    <w:p w14:paraId="3B872A15" w14:textId="77777777" w:rsidR="0006179B" w:rsidRDefault="0006179B">
      <w:pPr>
        <w:spacing w:line="240" w:lineRule="auto"/>
        <w:ind w:firstLine="0"/>
        <w:jc w:val="left"/>
        <w:rPr>
          <w:rFonts w:eastAsia="Arial"/>
          <w:b/>
          <w:bCs/>
          <w:sz w:val="32"/>
          <w:szCs w:val="28"/>
          <w:lang w:eastAsia="en-US"/>
        </w:rPr>
      </w:pPr>
      <w:r>
        <w:rPr>
          <w:rFonts w:eastAsia="Arial"/>
          <w:lang w:eastAsia="en-US"/>
        </w:rPr>
        <w:br w:type="page"/>
      </w:r>
    </w:p>
    <w:p w14:paraId="5E251CE0" w14:textId="5D74BA2D" w:rsidR="004007EC" w:rsidRPr="00023758" w:rsidRDefault="004007EC" w:rsidP="0006179B">
      <w:pPr>
        <w:pStyle w:val="Nagwek1"/>
        <w:rPr>
          <w:rFonts w:ascii="Arial" w:eastAsia="Arial" w:hAnsi="Arial" w:cs="Arial"/>
          <w:sz w:val="26"/>
          <w:szCs w:val="26"/>
          <w:lang w:eastAsia="en-US"/>
        </w:rPr>
      </w:pPr>
      <w:bookmarkStart w:id="158" w:name="_Toc185932138"/>
      <w:r w:rsidRPr="00023758">
        <w:rPr>
          <w:rFonts w:ascii="Arial" w:eastAsia="Arial" w:hAnsi="Arial" w:cs="Arial"/>
          <w:sz w:val="26"/>
          <w:szCs w:val="26"/>
          <w:lang w:eastAsia="en-US"/>
        </w:rPr>
        <w:lastRenderedPageBreak/>
        <w:t>Podsumowanie dokumentu: Analiza ubóstwa energetycznego w</w:t>
      </w:r>
      <w:r w:rsidR="0006179B" w:rsidRPr="00023758">
        <w:rPr>
          <w:rFonts w:ascii="Arial" w:eastAsia="Arial" w:hAnsi="Arial" w:cs="Arial"/>
          <w:sz w:val="26"/>
          <w:szCs w:val="26"/>
          <w:lang w:eastAsia="en-US"/>
        </w:rPr>
        <w:t> </w:t>
      </w:r>
      <w:r w:rsidRPr="00023758">
        <w:rPr>
          <w:rFonts w:ascii="Arial" w:eastAsia="Arial" w:hAnsi="Arial" w:cs="Arial"/>
          <w:sz w:val="26"/>
          <w:szCs w:val="26"/>
          <w:lang w:eastAsia="en-US"/>
        </w:rPr>
        <w:t>Mieście Mława</w:t>
      </w:r>
      <w:bookmarkEnd w:id="158"/>
    </w:p>
    <w:p w14:paraId="50D19B42" w14:textId="03F04D98" w:rsidR="004007EC" w:rsidRPr="00730A23" w:rsidRDefault="004007EC" w:rsidP="0006179B">
      <w:pPr>
        <w:suppressAutoHyphens w:val="0"/>
        <w:ind w:firstLine="708"/>
        <w:rPr>
          <w:rFonts w:ascii="Arial" w:eastAsia="Arial" w:hAnsi="Arial"/>
          <w:sz w:val="22"/>
          <w:lang w:eastAsia="en-US"/>
        </w:rPr>
      </w:pPr>
      <w:r w:rsidRPr="00730A23">
        <w:rPr>
          <w:rFonts w:ascii="Arial" w:eastAsia="Arial" w:hAnsi="Arial"/>
          <w:sz w:val="22"/>
          <w:lang w:eastAsia="en-US"/>
        </w:rPr>
        <w:t xml:space="preserve">Niniejsza analiza stanowi wstępny etap działań mających na celu zrozumienie zjawiska ubóstwa energetycznego na terenie </w:t>
      </w:r>
      <w:r w:rsidR="00A23EC3" w:rsidRPr="00A23EC3">
        <w:rPr>
          <w:rFonts w:ascii="Arial" w:eastAsia="Arial" w:hAnsi="Arial"/>
          <w:sz w:val="22"/>
          <w:lang w:eastAsia="en-US"/>
        </w:rPr>
        <w:t>miasta</w:t>
      </w:r>
      <w:r w:rsidRPr="00730A23">
        <w:rPr>
          <w:rFonts w:ascii="Arial" w:eastAsia="Arial" w:hAnsi="Arial"/>
          <w:sz w:val="22"/>
          <w:lang w:eastAsia="en-US"/>
        </w:rPr>
        <w:t>. Jej celem było oszacowanie skali i charakteru problemu oraz wskazanie obszarów, które wymagają szczególnej uwagi w dalszych działaniach. Dokument zawiera dane i obserwacje, które pozwalają na wstępne nakreślenie sytuacji, jednak należy podkreślić, że analiza ta nie ukazuje pełnego obrazu problemu.</w:t>
      </w:r>
    </w:p>
    <w:p w14:paraId="2EEB3828" w14:textId="3510CE65" w:rsidR="004007EC" w:rsidRPr="00730A23" w:rsidRDefault="004007EC" w:rsidP="0006179B">
      <w:pPr>
        <w:suppressAutoHyphens w:val="0"/>
        <w:ind w:firstLine="708"/>
        <w:rPr>
          <w:rFonts w:ascii="Arial" w:eastAsia="Arial" w:hAnsi="Arial"/>
          <w:sz w:val="22"/>
          <w:lang w:eastAsia="en-US"/>
        </w:rPr>
      </w:pPr>
      <w:r w:rsidRPr="00730A23">
        <w:rPr>
          <w:rFonts w:ascii="Arial" w:eastAsia="Arial" w:hAnsi="Arial"/>
          <w:sz w:val="22"/>
          <w:lang w:eastAsia="en-US"/>
        </w:rPr>
        <w:t>Jednym z głównych ograniczeń jest fakt, że nie było możliwości dotarcia do wielu osób, które mogłyby wypełnić ankiety. Z przyczyn niezależnych, takich jak brak zainteresowania mieszkańców, obawy przed oszustwami czy trudności komunikacyjne, nie udało się uzyskać pełnych danych od wszystkich potencjalnie zainteresowanych gospodarstw domowych. W konsekwencji uzyskane wyniki opierają się jedynie na dostępnych informacjach i</w:t>
      </w:r>
      <w:r w:rsidR="0006179B">
        <w:rPr>
          <w:rFonts w:ascii="Arial" w:eastAsia="Arial" w:hAnsi="Arial"/>
          <w:sz w:val="22"/>
          <w:lang w:eastAsia="en-US"/>
        </w:rPr>
        <w:t> </w:t>
      </w:r>
      <w:r w:rsidRPr="00730A23">
        <w:rPr>
          <w:rFonts w:ascii="Arial" w:eastAsia="Arial" w:hAnsi="Arial"/>
          <w:sz w:val="22"/>
          <w:lang w:eastAsia="en-US"/>
        </w:rPr>
        <w:t>mogą nie odzwierciedlać pełnej skali ubóstwa energetycznego w gminie.</w:t>
      </w:r>
    </w:p>
    <w:p w14:paraId="7F955186" w14:textId="5ECF8065" w:rsidR="004007EC" w:rsidRPr="00730A23" w:rsidRDefault="004007EC" w:rsidP="0006179B">
      <w:pPr>
        <w:suppressAutoHyphens w:val="0"/>
        <w:ind w:firstLine="708"/>
        <w:rPr>
          <w:rFonts w:ascii="Arial" w:eastAsia="Arial" w:hAnsi="Arial"/>
          <w:sz w:val="22"/>
          <w:lang w:eastAsia="en-US"/>
        </w:rPr>
      </w:pPr>
      <w:r w:rsidRPr="00730A23">
        <w:rPr>
          <w:rFonts w:ascii="Arial" w:eastAsia="Arial" w:hAnsi="Arial"/>
          <w:sz w:val="22"/>
          <w:lang w:eastAsia="en-US"/>
        </w:rPr>
        <w:t>Dokument ten ma za zadanie zainicjować dalsze działania, w tym przeprowadzenie bardziej szczegółowych badań i analiz. Kolejne etapy powinny obejmować m.in.:</w:t>
      </w:r>
    </w:p>
    <w:p w14:paraId="1E6573DF" w14:textId="77777777" w:rsidR="004007EC" w:rsidRPr="00730A23" w:rsidRDefault="004007EC" w:rsidP="004007EC">
      <w:pPr>
        <w:suppressAutoHyphens w:val="0"/>
        <w:ind w:firstLine="0"/>
        <w:rPr>
          <w:rFonts w:ascii="Arial" w:eastAsia="Arial" w:hAnsi="Arial"/>
          <w:sz w:val="22"/>
          <w:lang w:eastAsia="en-US"/>
        </w:rPr>
      </w:pPr>
      <w:r w:rsidRPr="00730A23">
        <w:rPr>
          <w:rFonts w:ascii="Arial" w:eastAsia="Arial" w:hAnsi="Arial"/>
          <w:sz w:val="22"/>
          <w:lang w:eastAsia="en-US"/>
        </w:rPr>
        <w:t>►</w:t>
      </w:r>
      <w:r w:rsidRPr="00730A23">
        <w:rPr>
          <w:rFonts w:ascii="Arial" w:eastAsia="Arial" w:hAnsi="Arial"/>
          <w:sz w:val="22"/>
          <w:lang w:eastAsia="en-US"/>
        </w:rPr>
        <w:tab/>
        <w:t>Intensyfikację działań informacyjnych i edukacyjnych wśród mieszkańców w celu zwiększenia ich zaangażowania.</w:t>
      </w:r>
    </w:p>
    <w:p w14:paraId="351B04F5" w14:textId="77777777" w:rsidR="004007EC" w:rsidRPr="00730A23" w:rsidRDefault="004007EC" w:rsidP="004007EC">
      <w:pPr>
        <w:suppressAutoHyphens w:val="0"/>
        <w:ind w:firstLine="0"/>
        <w:rPr>
          <w:rFonts w:ascii="Arial" w:eastAsia="Arial" w:hAnsi="Arial"/>
          <w:sz w:val="22"/>
          <w:lang w:eastAsia="en-US"/>
        </w:rPr>
      </w:pPr>
      <w:r w:rsidRPr="00730A23">
        <w:rPr>
          <w:rFonts w:ascii="Arial" w:eastAsia="Arial" w:hAnsi="Arial"/>
          <w:sz w:val="22"/>
          <w:lang w:eastAsia="en-US"/>
        </w:rPr>
        <w:t>►</w:t>
      </w:r>
      <w:r w:rsidRPr="00730A23">
        <w:rPr>
          <w:rFonts w:ascii="Arial" w:eastAsia="Arial" w:hAnsi="Arial"/>
          <w:sz w:val="22"/>
          <w:lang w:eastAsia="en-US"/>
        </w:rPr>
        <w:tab/>
        <w:t>Przeprowadzenie indywidualnych audytów energetycznych dla wybranych gospodarstw domowych, które pozwolą na bardziej precyzyjne oszacowanie potrzeb i problemów.</w:t>
      </w:r>
    </w:p>
    <w:p w14:paraId="7828BF18" w14:textId="597D80BA" w:rsidR="004007EC" w:rsidRPr="00730A23" w:rsidRDefault="004007EC" w:rsidP="004007EC">
      <w:pPr>
        <w:suppressAutoHyphens w:val="0"/>
        <w:ind w:firstLine="0"/>
        <w:rPr>
          <w:rFonts w:ascii="Arial" w:eastAsia="Arial" w:hAnsi="Arial"/>
          <w:sz w:val="22"/>
          <w:lang w:eastAsia="en-US"/>
        </w:rPr>
      </w:pPr>
      <w:r w:rsidRPr="00730A23">
        <w:rPr>
          <w:rFonts w:ascii="Arial" w:eastAsia="Arial" w:hAnsi="Arial"/>
          <w:sz w:val="22"/>
          <w:lang w:eastAsia="en-US"/>
        </w:rPr>
        <w:t>►</w:t>
      </w:r>
      <w:r w:rsidRPr="00730A23">
        <w:rPr>
          <w:rFonts w:ascii="Arial" w:eastAsia="Arial" w:hAnsi="Arial"/>
          <w:sz w:val="22"/>
          <w:lang w:eastAsia="en-US"/>
        </w:rPr>
        <w:tab/>
        <w:t>Opracowanie kompleksowych strategii wsparcia, uwzględniających zarówno wymianę źródeł ciepła, jak i poprawę efektywności energetycznej budynków.</w:t>
      </w:r>
    </w:p>
    <w:p w14:paraId="4E37F434" w14:textId="6F2AE588" w:rsidR="004007EC" w:rsidRDefault="004007EC" w:rsidP="0006179B">
      <w:pPr>
        <w:suppressAutoHyphens w:val="0"/>
        <w:ind w:firstLine="708"/>
        <w:rPr>
          <w:rFonts w:ascii="Arial" w:eastAsia="Arial" w:hAnsi="Arial"/>
          <w:sz w:val="22"/>
          <w:lang w:eastAsia="en-US"/>
        </w:rPr>
      </w:pPr>
      <w:r w:rsidRPr="00730A23">
        <w:rPr>
          <w:rFonts w:ascii="Arial" w:eastAsia="Arial" w:hAnsi="Arial"/>
          <w:sz w:val="22"/>
          <w:lang w:eastAsia="en-US"/>
        </w:rPr>
        <w:t>Podsumowując, analiza ta jest punktem wyjścia do kompleksowego rozpoznania i</w:t>
      </w:r>
      <w:r w:rsidR="0006179B">
        <w:rPr>
          <w:rFonts w:ascii="Arial" w:eastAsia="Arial" w:hAnsi="Arial"/>
          <w:sz w:val="22"/>
          <w:lang w:eastAsia="en-US"/>
        </w:rPr>
        <w:t> </w:t>
      </w:r>
      <w:r w:rsidRPr="00730A23">
        <w:rPr>
          <w:rFonts w:ascii="Arial" w:eastAsia="Arial" w:hAnsi="Arial"/>
          <w:sz w:val="22"/>
          <w:lang w:eastAsia="en-US"/>
        </w:rPr>
        <w:t>skutecznego przeciwdziałania ubóstwu energetycznemu w gminie. Wymaga jednak kontynuacji w formie pogłębionych badań i bezpośredniej współpracy z mieszkańcami, aby stworzyć precyzyjny obraz sytuacji i wypracować odpowiednie rozwiązania.</w:t>
      </w:r>
    </w:p>
    <w:p w14:paraId="5733D5E5" w14:textId="77777777" w:rsidR="00DF7A97" w:rsidRDefault="00DF7A97">
      <w:pPr>
        <w:suppressAutoHyphens w:val="0"/>
        <w:spacing w:line="240" w:lineRule="auto"/>
        <w:ind w:firstLine="0"/>
        <w:jc w:val="left"/>
        <w:rPr>
          <w:rFonts w:ascii="Arial" w:eastAsia="Times New Roman" w:hAnsi="Arial"/>
          <w:color w:val="595959"/>
          <w:sz w:val="32"/>
          <w:szCs w:val="32"/>
        </w:rPr>
      </w:pPr>
    </w:p>
    <w:p w14:paraId="216C2D41" w14:textId="77777777" w:rsidR="00DF7A97" w:rsidRDefault="00DF7A97">
      <w:pPr>
        <w:suppressAutoHyphens w:val="0"/>
        <w:spacing w:line="240" w:lineRule="auto"/>
        <w:ind w:firstLine="0"/>
        <w:jc w:val="left"/>
        <w:rPr>
          <w:rFonts w:ascii="Arial" w:eastAsia="Times New Roman" w:hAnsi="Arial"/>
          <w:sz w:val="32"/>
          <w:szCs w:val="32"/>
        </w:rPr>
      </w:pPr>
    </w:p>
    <w:p w14:paraId="4E10DDDF" w14:textId="77777777" w:rsidR="00DF7A97" w:rsidRDefault="00DF7A97">
      <w:pPr>
        <w:suppressAutoHyphens w:val="0"/>
        <w:spacing w:line="240" w:lineRule="auto"/>
        <w:ind w:firstLine="0"/>
        <w:jc w:val="left"/>
        <w:rPr>
          <w:rFonts w:ascii="Arial" w:eastAsia="Times New Roman" w:hAnsi="Arial"/>
          <w:sz w:val="32"/>
          <w:szCs w:val="32"/>
        </w:rPr>
      </w:pPr>
    </w:p>
    <w:p w14:paraId="781C83E2" w14:textId="77777777" w:rsidR="00DF7A97" w:rsidRDefault="00DF7A97">
      <w:pPr>
        <w:suppressAutoHyphens w:val="0"/>
        <w:spacing w:line="240" w:lineRule="auto"/>
        <w:ind w:firstLine="0"/>
        <w:jc w:val="left"/>
        <w:rPr>
          <w:rFonts w:ascii="Arial" w:eastAsia="Times New Roman" w:hAnsi="Arial"/>
          <w:sz w:val="32"/>
          <w:szCs w:val="32"/>
        </w:rPr>
      </w:pPr>
    </w:p>
    <w:p w14:paraId="78FC6710" w14:textId="77777777" w:rsidR="00DF7A97" w:rsidRDefault="00DF7A97">
      <w:pPr>
        <w:suppressAutoHyphens w:val="0"/>
        <w:spacing w:line="240" w:lineRule="auto"/>
        <w:ind w:firstLine="0"/>
        <w:jc w:val="left"/>
        <w:rPr>
          <w:rFonts w:ascii="Arial" w:eastAsia="Times New Roman" w:hAnsi="Arial"/>
          <w:sz w:val="32"/>
          <w:szCs w:val="32"/>
        </w:rPr>
      </w:pPr>
    </w:p>
    <w:p w14:paraId="060ADBA9" w14:textId="77777777" w:rsidR="00DF7A97" w:rsidRDefault="00DF7A97">
      <w:pPr>
        <w:suppressAutoHyphens w:val="0"/>
        <w:spacing w:line="240" w:lineRule="auto"/>
        <w:ind w:firstLine="0"/>
        <w:jc w:val="left"/>
        <w:rPr>
          <w:rFonts w:ascii="Arial" w:eastAsia="Times New Roman" w:hAnsi="Arial"/>
          <w:sz w:val="32"/>
          <w:szCs w:val="32"/>
        </w:rPr>
      </w:pPr>
    </w:p>
    <w:p w14:paraId="699985D5" w14:textId="77777777" w:rsidR="00DF7A97" w:rsidRDefault="00DF7A97">
      <w:pPr>
        <w:suppressAutoHyphens w:val="0"/>
        <w:spacing w:line="240" w:lineRule="auto"/>
        <w:ind w:firstLine="0"/>
        <w:jc w:val="left"/>
        <w:rPr>
          <w:rFonts w:ascii="Arial" w:eastAsia="Times New Roman" w:hAnsi="Arial"/>
          <w:sz w:val="32"/>
          <w:szCs w:val="32"/>
        </w:rPr>
      </w:pPr>
    </w:p>
    <w:p w14:paraId="41B0395C" w14:textId="77777777" w:rsidR="00DF7A97" w:rsidRDefault="00DF7A97">
      <w:pPr>
        <w:suppressAutoHyphens w:val="0"/>
        <w:spacing w:line="240" w:lineRule="auto"/>
        <w:ind w:firstLine="0"/>
        <w:jc w:val="left"/>
        <w:rPr>
          <w:rFonts w:ascii="Arial" w:eastAsia="Times New Roman" w:hAnsi="Arial"/>
          <w:sz w:val="32"/>
          <w:szCs w:val="32"/>
        </w:rPr>
      </w:pPr>
    </w:p>
    <w:p w14:paraId="2095575D" w14:textId="77777777" w:rsidR="00DF7A97" w:rsidRDefault="00DF7A97">
      <w:pPr>
        <w:suppressAutoHyphens w:val="0"/>
        <w:spacing w:line="240" w:lineRule="auto"/>
        <w:ind w:firstLine="0"/>
        <w:jc w:val="left"/>
        <w:rPr>
          <w:rFonts w:ascii="Arial" w:eastAsia="Times New Roman" w:hAnsi="Arial"/>
          <w:sz w:val="32"/>
          <w:szCs w:val="32"/>
        </w:rPr>
      </w:pPr>
    </w:p>
    <w:p w14:paraId="3110A053" w14:textId="6CA3A4F6" w:rsidR="002D1034" w:rsidRDefault="002D1034">
      <w:pPr>
        <w:spacing w:line="240" w:lineRule="auto"/>
        <w:ind w:firstLine="0"/>
        <w:jc w:val="left"/>
        <w:rPr>
          <w:rFonts w:ascii="Arial" w:eastAsia="Times New Roman" w:hAnsi="Arial"/>
          <w:b/>
          <w:bCs/>
          <w:sz w:val="32"/>
          <w:szCs w:val="32"/>
          <w:lang w:eastAsia="en-US"/>
        </w:rPr>
      </w:pPr>
      <w:bookmarkStart w:id="159" w:name="_Toc175898544"/>
      <w:bookmarkStart w:id="160" w:name="_Toc150160981"/>
      <w:bookmarkStart w:id="161" w:name="_Toc174527420"/>
    </w:p>
    <w:p w14:paraId="7436BC90" w14:textId="7AF200AB" w:rsidR="00DF7A97" w:rsidRPr="00023758" w:rsidRDefault="003B4D31">
      <w:pPr>
        <w:pStyle w:val="Nagwek1"/>
        <w:rPr>
          <w:rFonts w:ascii="Arial" w:hAnsi="Arial"/>
          <w:b w:val="0"/>
          <w:sz w:val="26"/>
          <w:szCs w:val="26"/>
          <w:lang w:eastAsia="en-US"/>
        </w:rPr>
      </w:pPr>
      <w:bookmarkStart w:id="162" w:name="_Toc185932139"/>
      <w:r w:rsidRPr="00023758">
        <w:rPr>
          <w:rFonts w:ascii="Arial" w:hAnsi="Arial"/>
          <w:sz w:val="26"/>
          <w:szCs w:val="26"/>
          <w:lang w:eastAsia="en-US"/>
        </w:rPr>
        <w:lastRenderedPageBreak/>
        <w:t>Literatura</w:t>
      </w:r>
      <w:bookmarkEnd w:id="159"/>
      <w:bookmarkEnd w:id="160"/>
      <w:bookmarkEnd w:id="161"/>
      <w:bookmarkEnd w:id="162"/>
    </w:p>
    <w:p w14:paraId="72ECDCC4"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val="en-US" w:eastAsia="en-US"/>
        </w:rPr>
      </w:pPr>
      <w:r w:rsidRPr="0006179B">
        <w:rPr>
          <w:rFonts w:ascii="Arial" w:eastAsia="Arial" w:hAnsi="Arial" w:cs="Arial"/>
          <w:sz w:val="21"/>
          <w:szCs w:val="21"/>
          <w:lang w:val="en-US" w:eastAsia="en-US"/>
        </w:rPr>
        <w:t>Commission Recommendation (EU) 2020/1563 of 14 October 2020 on energy poverty</w:t>
      </w:r>
    </w:p>
    <w:p w14:paraId="03DE402C"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Czysta energia dla wszystkich Europejczyków, Dyrekcja Generalna ds. Energii (Komisja Europejska), wyd. 2019</w:t>
      </w:r>
    </w:p>
    <w:p w14:paraId="005079EE"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Dyrektywa Parlamentu Europejskiego i Rady 2012/27/UE z dnia 25 października 2012 r. w sprawie efektywności energetycznej, zmiany dyrektyw 2009/125/WE</w:t>
      </w:r>
      <w:r w:rsidRPr="0006179B">
        <w:rPr>
          <w:rFonts w:ascii="Arial" w:eastAsia="Arial" w:hAnsi="Arial" w:cs="Arial"/>
          <w:sz w:val="21"/>
          <w:szCs w:val="21"/>
          <w:lang w:eastAsia="en-US"/>
        </w:rPr>
        <w:br/>
        <w:t xml:space="preserve"> i 2010/30/UE oraz uchylenia dyrektyw 2004/8/WE i 2006/32/WE Tekst mający znaczenie dla EOG </w:t>
      </w:r>
    </w:p>
    <w:p w14:paraId="2A625DCE"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 xml:space="preserve">Stanisław </w:t>
      </w:r>
      <w:proofErr w:type="spellStart"/>
      <w:r w:rsidRPr="0006179B">
        <w:rPr>
          <w:rFonts w:ascii="Arial" w:eastAsia="Arial" w:hAnsi="Arial" w:cs="Arial"/>
          <w:sz w:val="21"/>
          <w:szCs w:val="21"/>
          <w:lang w:eastAsia="en-US"/>
        </w:rPr>
        <w:t>Hałabura</w:t>
      </w:r>
      <w:proofErr w:type="spellEnd"/>
      <w:r w:rsidRPr="0006179B">
        <w:rPr>
          <w:rFonts w:ascii="Arial" w:eastAsia="Arial" w:hAnsi="Arial" w:cs="Arial"/>
          <w:sz w:val="21"/>
          <w:szCs w:val="21"/>
          <w:lang w:eastAsia="en-US"/>
        </w:rPr>
        <w:t xml:space="preserve">, Efektywność energetyczna a ubóstwo energetyczne </w:t>
      </w:r>
      <w:r w:rsidRPr="0006179B">
        <w:rPr>
          <w:rFonts w:ascii="Arial" w:eastAsia="Arial" w:hAnsi="Arial" w:cs="Arial"/>
          <w:sz w:val="21"/>
          <w:szCs w:val="21"/>
          <w:lang w:eastAsia="en-US"/>
        </w:rPr>
        <w:br/>
        <w:t>w budownictwie wielorodzinnym, 2018, Fundacja na rzecz Czystej Energii</w:t>
      </w:r>
    </w:p>
    <w:p w14:paraId="1AB5601C"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Krajowa Strategia Rozwoju Regionalnego 2030</w:t>
      </w:r>
    </w:p>
    <w:p w14:paraId="3B34E3D8"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Koncepcja Przestrzennego Zagospodarowania Kraju 2030</w:t>
      </w:r>
    </w:p>
    <w:p w14:paraId="7715AEDB"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Polityka energetyczna Polski do 2040 r., data publikacji: 02.02.2021 r., Ministerstwo Klimatu i Środowiska, data dostępu: 25.04.2022 r.</w:t>
      </w:r>
    </w:p>
    <w:p w14:paraId="15E1FC26"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 xml:space="preserve">Porozumienie Burmistrzów na rzecz klimatu i energii EUROPA, </w:t>
      </w:r>
      <w:hyperlink r:id="rId35">
        <w:r w:rsidRPr="0006179B">
          <w:rPr>
            <w:rFonts w:ascii="Arial" w:eastAsia="Arial" w:hAnsi="Arial" w:cs="Arial"/>
            <w:sz w:val="21"/>
            <w:szCs w:val="21"/>
            <w:u w:val="single"/>
            <w:lang w:eastAsia="en-US"/>
          </w:rPr>
          <w:t>https://www.porozumienieburmistrzow.eu</w:t>
        </w:r>
      </w:hyperlink>
      <w:r w:rsidRPr="0006179B">
        <w:rPr>
          <w:rFonts w:ascii="Arial" w:eastAsia="Arial" w:hAnsi="Arial" w:cs="Arial"/>
          <w:sz w:val="21"/>
          <w:szCs w:val="21"/>
          <w:lang w:eastAsia="en-US"/>
        </w:rPr>
        <w:t xml:space="preserve"> oraz </w:t>
      </w:r>
      <w:hyperlink r:id="rId36">
        <w:r w:rsidRPr="0006179B">
          <w:rPr>
            <w:rFonts w:ascii="Arial" w:eastAsia="Arial" w:hAnsi="Arial" w:cs="Arial"/>
            <w:sz w:val="21"/>
            <w:szCs w:val="21"/>
            <w:u w:val="single"/>
            <w:lang w:eastAsia="en-US"/>
          </w:rPr>
          <w:t>https://www.eumayors.eu/</w:t>
        </w:r>
      </w:hyperlink>
      <w:r w:rsidRPr="0006179B">
        <w:rPr>
          <w:rFonts w:ascii="Arial" w:eastAsia="Arial" w:hAnsi="Arial" w:cs="Arial"/>
          <w:sz w:val="21"/>
          <w:szCs w:val="21"/>
          <w:lang w:eastAsia="en-US"/>
        </w:rPr>
        <w:t xml:space="preserve"> </w:t>
      </w:r>
    </w:p>
    <w:p w14:paraId="1993098F"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Problem bogactwa i ubóstwa w teoriach społeczno-ekonomicznych (opracowanie  zbiorowe), red. nauk. Dankowska-Prokop B., Grabowski  A., Wyd. Uniwersytetu Ekonomicznego w Katowicach, 2020</w:t>
      </w:r>
    </w:p>
    <w:p w14:paraId="38E27EED"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Rozporządzenie Ministra Infrastruktury z dnia 12 kwietnia 2002 r. w sprawie warunków technicznych, jakim powinny odpowiadać budynki i ich usytuowanie (tj. Dz.U. 2019 poz. 1065),</w:t>
      </w:r>
    </w:p>
    <w:p w14:paraId="642C2AFA"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Roczna ocena jakości powietrza w województwie mazowieckim. Raport wojewódzki za rok 2023 - https://powietrze.gios.gov.pl/pjp/rwms/publications/card/2001</w:t>
      </w:r>
    </w:p>
    <w:p w14:paraId="0D79B3B5"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Strategia Rozwoju Województwa Mazowieckiego 2030+ - Załącznik do uchwały nr 72/22 Sejmiku Województwa Mazowieckiego z dnia 24.05.2022 r.</w:t>
      </w:r>
    </w:p>
    <w:p w14:paraId="10EFD609"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 xml:space="preserve">Uchwała nr 59/22 Sejmiku Województwa Mazowieckiego z dnia 26 kwietnia 2022 r. zmieniająca uchwałę w sprawie wprowadzenia na obszarze województwa mazowieckiego ograniczeń i zakazów w zakresie eksploatacji instalacji, w których następuje spalanie paliw (Dz. Urz. Woj. </w:t>
      </w:r>
      <w:proofErr w:type="spellStart"/>
      <w:r w:rsidRPr="0006179B">
        <w:rPr>
          <w:rFonts w:ascii="Arial" w:eastAsia="Arial" w:hAnsi="Arial" w:cs="Arial"/>
          <w:sz w:val="21"/>
          <w:szCs w:val="21"/>
          <w:lang w:eastAsia="en-US"/>
        </w:rPr>
        <w:t>Maz</w:t>
      </w:r>
      <w:proofErr w:type="spellEnd"/>
      <w:r w:rsidRPr="0006179B">
        <w:rPr>
          <w:rFonts w:ascii="Arial" w:eastAsia="Arial" w:hAnsi="Arial" w:cs="Arial"/>
          <w:sz w:val="21"/>
          <w:szCs w:val="21"/>
          <w:lang w:eastAsia="en-US"/>
        </w:rPr>
        <w:t>. z dnia 29.04.2022 r. poz. 5147)</w:t>
      </w:r>
    </w:p>
    <w:p w14:paraId="5BF2E259"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 xml:space="preserve">Uchwała nr 162/17 Sejmiku Województwa Mazowieckiego z dnia 24 października 2017 r. w sprawie wprowadzenia na obszarze województwa mazowieckiego ograniczeń i zakazów w zakresie eksploatacji instalacji, w których następuje spalanie paliw (Dz. Urz. Woj. </w:t>
      </w:r>
      <w:proofErr w:type="spellStart"/>
      <w:r w:rsidRPr="0006179B">
        <w:rPr>
          <w:rFonts w:ascii="Arial" w:eastAsia="Arial" w:hAnsi="Arial" w:cs="Arial"/>
          <w:sz w:val="21"/>
          <w:szCs w:val="21"/>
          <w:lang w:eastAsia="en-US"/>
        </w:rPr>
        <w:t>Maz</w:t>
      </w:r>
      <w:proofErr w:type="spellEnd"/>
      <w:r w:rsidRPr="0006179B">
        <w:rPr>
          <w:rFonts w:ascii="Arial" w:eastAsia="Arial" w:hAnsi="Arial" w:cs="Arial"/>
          <w:sz w:val="21"/>
          <w:szCs w:val="21"/>
          <w:lang w:eastAsia="en-US"/>
        </w:rPr>
        <w:t>. z dnia 27.10.2017 r. poz. 9600)</w:t>
      </w:r>
    </w:p>
    <w:p w14:paraId="0FE24A53"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Ustawa z dnia 10 kwietnia 1997 r. - Prawo energetyczne (tj. Dz.U. 2021 poz. 716)</w:t>
      </w:r>
    </w:p>
    <w:p w14:paraId="774A0B65"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Ustawa z dnia 21 listopada 2008 r. o wspieraniu termomodernizacji i remontów oraz o centralnej ewidencji emisyjności budynków (tj. Dz.U. 2022 poz. 438)</w:t>
      </w:r>
    </w:p>
    <w:p w14:paraId="6EA41933"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 xml:space="preserve">Założenia do aktualizacji Polityki energetycznej Polski do 2040 r. z marca 2022 r., </w:t>
      </w:r>
      <w:hyperlink r:id="rId37">
        <w:r w:rsidRPr="0006179B">
          <w:rPr>
            <w:rFonts w:ascii="Arial" w:eastAsia="Arial" w:hAnsi="Arial" w:cs="Arial"/>
            <w:sz w:val="21"/>
            <w:szCs w:val="21"/>
            <w:u w:val="single"/>
            <w:lang w:eastAsia="en-US"/>
          </w:rPr>
          <w:t>https://www.gov.pl/web/klimat/zalozenia-do-aktualizacji-polityki-energetycznej-polski-do-2040-r</w:t>
        </w:r>
      </w:hyperlink>
      <w:r w:rsidRPr="0006179B">
        <w:rPr>
          <w:rFonts w:ascii="Arial" w:eastAsia="Arial" w:hAnsi="Arial" w:cs="Arial"/>
          <w:sz w:val="21"/>
          <w:szCs w:val="21"/>
          <w:lang w:eastAsia="en-US"/>
        </w:rPr>
        <w:t xml:space="preserve">, </w:t>
      </w:r>
    </w:p>
    <w:p w14:paraId="2867AEF1"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eastAsia="Arial" w:hAnsi="Arial" w:cs="Arial"/>
          <w:sz w:val="21"/>
          <w:szCs w:val="21"/>
          <w:lang w:eastAsia="en-US"/>
        </w:rPr>
        <w:t>Wyniki pomiarów jakości powietrza w województwie mazowieckim w 2023 roku, Główny Inspektorat Ochrony Środowiska Regionalny Wydział Monitoringu Środowiska w Warszawie, rok wydania: 2024</w:t>
      </w:r>
    </w:p>
    <w:p w14:paraId="2CAF1F4E" w14:textId="77777777" w:rsidR="00DF7A97"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hAnsi="Arial" w:cs="Arial"/>
          <w:sz w:val="21"/>
          <w:szCs w:val="21"/>
        </w:rPr>
        <w:t>Bank dobrych praktyk Przeciwdziałanie ubóstwu energetycznemu w Polsce, Ministerstwo Klimatu i Środowiska</w:t>
      </w:r>
    </w:p>
    <w:p w14:paraId="50618F09" w14:textId="6FEF15BB" w:rsidR="0006179B" w:rsidRPr="0006179B" w:rsidRDefault="003B4D31">
      <w:pPr>
        <w:numPr>
          <w:ilvl w:val="0"/>
          <w:numId w:val="3"/>
        </w:numPr>
        <w:suppressAutoHyphens w:val="0"/>
        <w:spacing w:after="160" w:line="276" w:lineRule="auto"/>
        <w:contextualSpacing/>
        <w:rPr>
          <w:rFonts w:ascii="Arial" w:eastAsia="Arial" w:hAnsi="Arial" w:cs="Arial"/>
          <w:sz w:val="21"/>
          <w:szCs w:val="21"/>
          <w:lang w:eastAsia="en-US"/>
        </w:rPr>
      </w:pPr>
      <w:r w:rsidRPr="0006179B">
        <w:rPr>
          <w:rFonts w:ascii="Arial" w:hAnsi="Arial" w:cs="Arial"/>
          <w:sz w:val="21"/>
          <w:szCs w:val="21"/>
        </w:rPr>
        <w:t>IBS Policy Paper 2018</w:t>
      </w:r>
      <w:r w:rsidRPr="0006179B">
        <w:rPr>
          <w:rFonts w:ascii="Arial" w:hAnsi="Arial" w:cs="Arial"/>
          <w:sz w:val="21"/>
          <w:szCs w:val="21"/>
        </w:rPr>
        <w:br w:type="page"/>
      </w:r>
    </w:p>
    <w:p w14:paraId="2E7D3972" w14:textId="202A5A4D" w:rsidR="0006179B" w:rsidRPr="0006179B" w:rsidRDefault="0006179B" w:rsidP="0006179B">
      <w:pPr>
        <w:pStyle w:val="Nagwek3"/>
        <w:spacing w:before="0" w:after="0"/>
        <w:rPr>
          <w:sz w:val="20"/>
          <w:szCs w:val="20"/>
          <w:lang w:eastAsia="en-US"/>
        </w:rPr>
      </w:pPr>
      <w:bookmarkStart w:id="163" w:name="_Toc185932140"/>
      <w:r w:rsidRPr="0006179B">
        <w:rPr>
          <w:sz w:val="20"/>
          <w:szCs w:val="20"/>
          <w:lang w:eastAsia="en-US"/>
        </w:rPr>
        <w:lastRenderedPageBreak/>
        <w:t>Spis ilustracji</w:t>
      </w:r>
      <w:bookmarkEnd w:id="163"/>
    </w:p>
    <w:p w14:paraId="64840C91" w14:textId="71522B40" w:rsidR="00023758" w:rsidRDefault="0006179B">
      <w:pPr>
        <w:pStyle w:val="Spisilustracji"/>
        <w:tabs>
          <w:tab w:val="right" w:leader="dot" w:pos="9062"/>
        </w:tabs>
        <w:rPr>
          <w:rFonts w:eastAsiaTheme="minorEastAsia" w:cstheme="minorBidi"/>
          <w:smallCaps w:val="0"/>
          <w:noProof/>
          <w:kern w:val="2"/>
          <w:sz w:val="24"/>
          <w:szCs w:val="24"/>
          <w:lang w:eastAsia="ja-JP"/>
          <w14:ligatures w14:val="standardContextual"/>
        </w:rPr>
      </w:pPr>
      <w:r w:rsidRPr="0006179B">
        <w:rPr>
          <w:rFonts w:ascii="Arial" w:eastAsia="Times New Roman" w:hAnsi="Arial"/>
          <w:spacing w:val="-10"/>
          <w:kern w:val="2"/>
          <w:lang w:eastAsia="en-US"/>
        </w:rPr>
        <w:fldChar w:fldCharType="begin"/>
      </w:r>
      <w:r w:rsidRPr="0006179B">
        <w:rPr>
          <w:rFonts w:ascii="Arial" w:eastAsia="Times New Roman" w:hAnsi="Arial"/>
          <w:spacing w:val="-10"/>
          <w:kern w:val="2"/>
          <w:lang w:eastAsia="en-US"/>
        </w:rPr>
        <w:instrText xml:space="preserve"> TOC \h \z \c "Rysunek" </w:instrText>
      </w:r>
      <w:r w:rsidRPr="0006179B">
        <w:rPr>
          <w:rFonts w:ascii="Arial" w:eastAsia="Times New Roman" w:hAnsi="Arial"/>
          <w:spacing w:val="-10"/>
          <w:kern w:val="2"/>
          <w:lang w:eastAsia="en-US"/>
        </w:rPr>
        <w:fldChar w:fldCharType="separate"/>
      </w:r>
      <w:hyperlink w:anchor="_Toc185931860" w:history="1">
        <w:r w:rsidR="00023758" w:rsidRPr="00745975">
          <w:rPr>
            <w:rStyle w:val="Hipercze"/>
            <w:noProof/>
          </w:rPr>
          <w:t>Rysunek 1 Położenie Miasta Mława na tle powiatu mławskiego oraz na tle województwa mazowieckiego</w:t>
        </w:r>
        <w:r w:rsidR="00023758">
          <w:rPr>
            <w:noProof/>
            <w:webHidden/>
          </w:rPr>
          <w:tab/>
        </w:r>
        <w:r w:rsidR="00023758">
          <w:rPr>
            <w:noProof/>
            <w:webHidden/>
          </w:rPr>
          <w:fldChar w:fldCharType="begin"/>
        </w:r>
        <w:r w:rsidR="00023758">
          <w:rPr>
            <w:noProof/>
            <w:webHidden/>
          </w:rPr>
          <w:instrText xml:space="preserve"> PAGEREF _Toc185931860 \h </w:instrText>
        </w:r>
        <w:r w:rsidR="00023758">
          <w:rPr>
            <w:noProof/>
            <w:webHidden/>
          </w:rPr>
        </w:r>
        <w:r w:rsidR="00023758">
          <w:rPr>
            <w:noProof/>
            <w:webHidden/>
          </w:rPr>
          <w:fldChar w:fldCharType="separate"/>
        </w:r>
        <w:r w:rsidR="00B32467">
          <w:rPr>
            <w:noProof/>
            <w:webHidden/>
          </w:rPr>
          <w:t>17</w:t>
        </w:r>
        <w:r w:rsidR="00023758">
          <w:rPr>
            <w:noProof/>
            <w:webHidden/>
          </w:rPr>
          <w:fldChar w:fldCharType="end"/>
        </w:r>
      </w:hyperlink>
    </w:p>
    <w:p w14:paraId="38E2FB01" w14:textId="025F3027"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61" w:history="1">
        <w:r w:rsidRPr="00745975">
          <w:rPr>
            <w:rStyle w:val="Hipercze"/>
            <w:noProof/>
          </w:rPr>
          <w:t>Rysunek 2 Lokalizacja stacji pomiarowych w pobliżu Miasta Mława</w:t>
        </w:r>
        <w:r>
          <w:rPr>
            <w:noProof/>
            <w:webHidden/>
          </w:rPr>
          <w:tab/>
        </w:r>
        <w:r>
          <w:rPr>
            <w:noProof/>
            <w:webHidden/>
          </w:rPr>
          <w:fldChar w:fldCharType="begin"/>
        </w:r>
        <w:r>
          <w:rPr>
            <w:noProof/>
            <w:webHidden/>
          </w:rPr>
          <w:instrText xml:space="preserve"> PAGEREF _Toc185931861 \h </w:instrText>
        </w:r>
        <w:r>
          <w:rPr>
            <w:noProof/>
            <w:webHidden/>
          </w:rPr>
        </w:r>
        <w:r>
          <w:rPr>
            <w:noProof/>
            <w:webHidden/>
          </w:rPr>
          <w:fldChar w:fldCharType="separate"/>
        </w:r>
        <w:r w:rsidR="00B32467">
          <w:rPr>
            <w:noProof/>
            <w:webHidden/>
          </w:rPr>
          <w:t>22</w:t>
        </w:r>
        <w:r>
          <w:rPr>
            <w:noProof/>
            <w:webHidden/>
          </w:rPr>
          <w:fldChar w:fldCharType="end"/>
        </w:r>
      </w:hyperlink>
    </w:p>
    <w:p w14:paraId="76C43784" w14:textId="2676E62F"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62" w:history="1">
        <w:r w:rsidRPr="00745975">
          <w:rPr>
            <w:rStyle w:val="Hipercze"/>
            <w:noProof/>
          </w:rPr>
          <w:t>Rysunek 3 Stacja zlokalizowana w Działdowie, Polna 11</w:t>
        </w:r>
        <w:r>
          <w:rPr>
            <w:noProof/>
            <w:webHidden/>
          </w:rPr>
          <w:tab/>
        </w:r>
        <w:r>
          <w:rPr>
            <w:noProof/>
            <w:webHidden/>
          </w:rPr>
          <w:fldChar w:fldCharType="begin"/>
        </w:r>
        <w:r>
          <w:rPr>
            <w:noProof/>
            <w:webHidden/>
          </w:rPr>
          <w:instrText xml:space="preserve"> PAGEREF _Toc185931862 \h </w:instrText>
        </w:r>
        <w:r>
          <w:rPr>
            <w:noProof/>
            <w:webHidden/>
          </w:rPr>
        </w:r>
        <w:r>
          <w:rPr>
            <w:noProof/>
            <w:webHidden/>
          </w:rPr>
          <w:fldChar w:fldCharType="separate"/>
        </w:r>
        <w:r w:rsidR="00B32467">
          <w:rPr>
            <w:noProof/>
            <w:webHidden/>
          </w:rPr>
          <w:t>22</w:t>
        </w:r>
        <w:r>
          <w:rPr>
            <w:noProof/>
            <w:webHidden/>
          </w:rPr>
          <w:fldChar w:fldCharType="end"/>
        </w:r>
      </w:hyperlink>
    </w:p>
    <w:p w14:paraId="6092C135" w14:textId="78340627"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63" w:history="1">
        <w:r w:rsidRPr="00745975">
          <w:rPr>
            <w:rStyle w:val="Hipercze"/>
            <w:noProof/>
          </w:rPr>
          <w:t>Rysunek 4 Podział województwa mazowieckiego na strefy</w:t>
        </w:r>
        <w:r>
          <w:rPr>
            <w:noProof/>
            <w:webHidden/>
          </w:rPr>
          <w:tab/>
        </w:r>
        <w:r>
          <w:rPr>
            <w:noProof/>
            <w:webHidden/>
          </w:rPr>
          <w:fldChar w:fldCharType="begin"/>
        </w:r>
        <w:r>
          <w:rPr>
            <w:noProof/>
            <w:webHidden/>
          </w:rPr>
          <w:instrText xml:space="preserve"> PAGEREF _Toc185931863 \h </w:instrText>
        </w:r>
        <w:r>
          <w:rPr>
            <w:noProof/>
            <w:webHidden/>
          </w:rPr>
        </w:r>
        <w:r>
          <w:rPr>
            <w:noProof/>
            <w:webHidden/>
          </w:rPr>
          <w:fldChar w:fldCharType="separate"/>
        </w:r>
        <w:r w:rsidR="00B32467">
          <w:rPr>
            <w:noProof/>
            <w:webHidden/>
          </w:rPr>
          <w:t>25</w:t>
        </w:r>
        <w:r>
          <w:rPr>
            <w:noProof/>
            <w:webHidden/>
          </w:rPr>
          <w:fldChar w:fldCharType="end"/>
        </w:r>
      </w:hyperlink>
    </w:p>
    <w:p w14:paraId="790AEAA3" w14:textId="0127923B"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64" w:history="1">
        <w:r w:rsidRPr="00745975">
          <w:rPr>
            <w:rStyle w:val="Hipercze"/>
            <w:noProof/>
          </w:rPr>
          <w:t>Rysunek 3 Etapy identyfikacji</w:t>
        </w:r>
        <w:r>
          <w:rPr>
            <w:noProof/>
            <w:webHidden/>
          </w:rPr>
          <w:tab/>
        </w:r>
        <w:r>
          <w:rPr>
            <w:noProof/>
            <w:webHidden/>
          </w:rPr>
          <w:fldChar w:fldCharType="begin"/>
        </w:r>
        <w:r>
          <w:rPr>
            <w:noProof/>
            <w:webHidden/>
          </w:rPr>
          <w:instrText xml:space="preserve"> PAGEREF _Toc185931864 \h </w:instrText>
        </w:r>
        <w:r>
          <w:rPr>
            <w:noProof/>
            <w:webHidden/>
          </w:rPr>
        </w:r>
        <w:r>
          <w:rPr>
            <w:noProof/>
            <w:webHidden/>
          </w:rPr>
          <w:fldChar w:fldCharType="separate"/>
        </w:r>
        <w:r w:rsidR="00B32467">
          <w:rPr>
            <w:noProof/>
            <w:webHidden/>
          </w:rPr>
          <w:t>27</w:t>
        </w:r>
        <w:r>
          <w:rPr>
            <w:noProof/>
            <w:webHidden/>
          </w:rPr>
          <w:fldChar w:fldCharType="end"/>
        </w:r>
      </w:hyperlink>
    </w:p>
    <w:p w14:paraId="4D7D6A4F" w14:textId="77777777" w:rsidR="00023758" w:rsidRDefault="0006179B" w:rsidP="0006179B">
      <w:pPr>
        <w:pStyle w:val="Nagwek3"/>
        <w:spacing w:before="0" w:after="0"/>
        <w:rPr>
          <w:noProof/>
        </w:rPr>
      </w:pPr>
      <w:r w:rsidRPr="0006179B">
        <w:rPr>
          <w:sz w:val="20"/>
          <w:szCs w:val="20"/>
          <w:lang w:eastAsia="en-US"/>
        </w:rPr>
        <w:fldChar w:fldCharType="end"/>
      </w:r>
      <w:bookmarkStart w:id="164" w:name="_Toc185932141"/>
      <w:r w:rsidRPr="0006179B">
        <w:rPr>
          <w:sz w:val="20"/>
          <w:szCs w:val="20"/>
          <w:lang w:eastAsia="en-US"/>
        </w:rPr>
        <w:t>Spis tabel</w:t>
      </w:r>
      <w:bookmarkEnd w:id="164"/>
      <w:r w:rsidRPr="0006179B">
        <w:rPr>
          <w:spacing w:val="-10"/>
          <w:kern w:val="2"/>
          <w:sz w:val="20"/>
          <w:szCs w:val="20"/>
          <w:lang w:eastAsia="en-US"/>
        </w:rPr>
        <w:fldChar w:fldCharType="begin"/>
      </w:r>
      <w:r w:rsidRPr="0006179B">
        <w:rPr>
          <w:spacing w:val="-10"/>
          <w:kern w:val="2"/>
          <w:sz w:val="20"/>
          <w:szCs w:val="20"/>
          <w:lang w:eastAsia="en-US"/>
        </w:rPr>
        <w:instrText xml:space="preserve"> TOC \h \z \c "Tabela" </w:instrText>
      </w:r>
      <w:r w:rsidRPr="0006179B">
        <w:rPr>
          <w:spacing w:val="-10"/>
          <w:kern w:val="2"/>
          <w:sz w:val="20"/>
          <w:szCs w:val="20"/>
          <w:lang w:eastAsia="en-US"/>
        </w:rPr>
        <w:fldChar w:fldCharType="separate"/>
      </w:r>
    </w:p>
    <w:p w14:paraId="5F6426FF" w14:textId="1DC54104"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65" w:history="1">
        <w:r w:rsidRPr="00755006">
          <w:rPr>
            <w:rStyle w:val="Hipercze"/>
            <w:noProof/>
          </w:rPr>
          <w:t>Tabela 1 Zmiany dotyczące poziomu wydatków na użytkowanie mieszkania lub domu w województwie mazowiecki oraz w Polsce w latach 2018 – 2022 oraz ich udziału w wydatkach ogółem</w:t>
        </w:r>
        <w:r>
          <w:rPr>
            <w:noProof/>
            <w:webHidden/>
          </w:rPr>
          <w:tab/>
        </w:r>
        <w:r>
          <w:rPr>
            <w:noProof/>
            <w:webHidden/>
          </w:rPr>
          <w:fldChar w:fldCharType="begin"/>
        </w:r>
        <w:r>
          <w:rPr>
            <w:noProof/>
            <w:webHidden/>
          </w:rPr>
          <w:instrText xml:space="preserve"> PAGEREF _Toc185931865 \h </w:instrText>
        </w:r>
        <w:r>
          <w:rPr>
            <w:noProof/>
            <w:webHidden/>
          </w:rPr>
        </w:r>
        <w:r>
          <w:rPr>
            <w:noProof/>
            <w:webHidden/>
          </w:rPr>
          <w:fldChar w:fldCharType="separate"/>
        </w:r>
        <w:r w:rsidR="00B32467">
          <w:rPr>
            <w:noProof/>
            <w:webHidden/>
          </w:rPr>
          <w:t>8</w:t>
        </w:r>
        <w:r>
          <w:rPr>
            <w:noProof/>
            <w:webHidden/>
          </w:rPr>
          <w:fldChar w:fldCharType="end"/>
        </w:r>
      </w:hyperlink>
    </w:p>
    <w:p w14:paraId="2038FDB9" w14:textId="6A914574"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66" w:history="1">
        <w:r w:rsidRPr="00755006">
          <w:rPr>
            <w:rStyle w:val="Hipercze"/>
            <w:noProof/>
          </w:rPr>
          <w:t>Tabela 2 Liczba ludności na terenie miasta Mława w latach 2016-2023</w:t>
        </w:r>
        <w:r>
          <w:rPr>
            <w:noProof/>
            <w:webHidden/>
          </w:rPr>
          <w:tab/>
        </w:r>
        <w:r>
          <w:rPr>
            <w:noProof/>
            <w:webHidden/>
          </w:rPr>
          <w:fldChar w:fldCharType="begin"/>
        </w:r>
        <w:r>
          <w:rPr>
            <w:noProof/>
            <w:webHidden/>
          </w:rPr>
          <w:instrText xml:space="preserve"> PAGEREF _Toc185931866 \h </w:instrText>
        </w:r>
        <w:r>
          <w:rPr>
            <w:noProof/>
            <w:webHidden/>
          </w:rPr>
        </w:r>
        <w:r>
          <w:rPr>
            <w:noProof/>
            <w:webHidden/>
          </w:rPr>
          <w:fldChar w:fldCharType="separate"/>
        </w:r>
        <w:r w:rsidR="00B32467">
          <w:rPr>
            <w:noProof/>
            <w:webHidden/>
          </w:rPr>
          <w:t>18</w:t>
        </w:r>
        <w:r>
          <w:rPr>
            <w:noProof/>
            <w:webHidden/>
          </w:rPr>
          <w:fldChar w:fldCharType="end"/>
        </w:r>
      </w:hyperlink>
    </w:p>
    <w:p w14:paraId="456A6A10" w14:textId="5EAFC8A4"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67" w:history="1">
        <w:r w:rsidRPr="00755006">
          <w:rPr>
            <w:rStyle w:val="Hipercze"/>
            <w:noProof/>
          </w:rPr>
          <w:t>Tabela 3 Charakterystyka mieszkalnictwa na terenie Miasta Mława</w:t>
        </w:r>
        <w:r>
          <w:rPr>
            <w:noProof/>
            <w:webHidden/>
          </w:rPr>
          <w:tab/>
        </w:r>
        <w:r>
          <w:rPr>
            <w:noProof/>
            <w:webHidden/>
          </w:rPr>
          <w:fldChar w:fldCharType="begin"/>
        </w:r>
        <w:r>
          <w:rPr>
            <w:noProof/>
            <w:webHidden/>
          </w:rPr>
          <w:instrText xml:space="preserve"> PAGEREF _Toc185931867 \h </w:instrText>
        </w:r>
        <w:r>
          <w:rPr>
            <w:noProof/>
            <w:webHidden/>
          </w:rPr>
        </w:r>
        <w:r>
          <w:rPr>
            <w:noProof/>
            <w:webHidden/>
          </w:rPr>
          <w:fldChar w:fldCharType="separate"/>
        </w:r>
        <w:r w:rsidR="00B32467">
          <w:rPr>
            <w:noProof/>
            <w:webHidden/>
          </w:rPr>
          <w:t>19</w:t>
        </w:r>
        <w:r>
          <w:rPr>
            <w:noProof/>
            <w:webHidden/>
          </w:rPr>
          <w:fldChar w:fldCharType="end"/>
        </w:r>
      </w:hyperlink>
    </w:p>
    <w:p w14:paraId="1E73C912" w14:textId="5C7E3C51"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68" w:history="1">
        <w:r w:rsidRPr="00755006">
          <w:rPr>
            <w:rStyle w:val="Hipercze"/>
            <w:noProof/>
          </w:rPr>
          <w:t>Tabela 4 Podmioty gospodarki narodowej według sekcji PKD w 2023 roku</w:t>
        </w:r>
        <w:r>
          <w:rPr>
            <w:noProof/>
            <w:webHidden/>
          </w:rPr>
          <w:tab/>
        </w:r>
        <w:r>
          <w:rPr>
            <w:noProof/>
            <w:webHidden/>
          </w:rPr>
          <w:fldChar w:fldCharType="begin"/>
        </w:r>
        <w:r>
          <w:rPr>
            <w:noProof/>
            <w:webHidden/>
          </w:rPr>
          <w:instrText xml:space="preserve"> PAGEREF _Toc185931868 \h </w:instrText>
        </w:r>
        <w:r>
          <w:rPr>
            <w:noProof/>
            <w:webHidden/>
          </w:rPr>
        </w:r>
        <w:r>
          <w:rPr>
            <w:noProof/>
            <w:webHidden/>
          </w:rPr>
          <w:fldChar w:fldCharType="separate"/>
        </w:r>
        <w:r w:rsidR="00B32467">
          <w:rPr>
            <w:noProof/>
            <w:webHidden/>
          </w:rPr>
          <w:t>20</w:t>
        </w:r>
        <w:r>
          <w:rPr>
            <w:noProof/>
            <w:webHidden/>
          </w:rPr>
          <w:fldChar w:fldCharType="end"/>
        </w:r>
      </w:hyperlink>
    </w:p>
    <w:p w14:paraId="5AF58889" w14:textId="41C55D79"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69" w:history="1">
        <w:r w:rsidRPr="00755006">
          <w:rPr>
            <w:rStyle w:val="Hipercze"/>
            <w:noProof/>
          </w:rPr>
          <w:t>Tabela 5 Dana stacji GIOŚ działającej w pobliżu Miasta Mława</w:t>
        </w:r>
        <w:r>
          <w:rPr>
            <w:noProof/>
            <w:webHidden/>
          </w:rPr>
          <w:tab/>
        </w:r>
        <w:r>
          <w:rPr>
            <w:noProof/>
            <w:webHidden/>
          </w:rPr>
          <w:fldChar w:fldCharType="begin"/>
        </w:r>
        <w:r>
          <w:rPr>
            <w:noProof/>
            <w:webHidden/>
          </w:rPr>
          <w:instrText xml:space="preserve"> PAGEREF _Toc185931869 \h </w:instrText>
        </w:r>
        <w:r>
          <w:rPr>
            <w:noProof/>
            <w:webHidden/>
          </w:rPr>
        </w:r>
        <w:r>
          <w:rPr>
            <w:noProof/>
            <w:webHidden/>
          </w:rPr>
          <w:fldChar w:fldCharType="separate"/>
        </w:r>
        <w:r w:rsidR="00B32467">
          <w:rPr>
            <w:noProof/>
            <w:webHidden/>
          </w:rPr>
          <w:t>22</w:t>
        </w:r>
        <w:r>
          <w:rPr>
            <w:noProof/>
            <w:webHidden/>
          </w:rPr>
          <w:fldChar w:fldCharType="end"/>
        </w:r>
      </w:hyperlink>
    </w:p>
    <w:p w14:paraId="1883D72C" w14:textId="4C618B5E"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70" w:history="1">
        <w:r w:rsidRPr="00755006">
          <w:rPr>
            <w:rStyle w:val="Hipercze"/>
            <w:noProof/>
          </w:rPr>
          <w:t>Tabela 6 Dane zbiorcze oraz wartości maksymalne dla roku 2023 odnotowane w stacji zlokalizowanej na terenie Działdowa</w:t>
        </w:r>
        <w:r>
          <w:rPr>
            <w:noProof/>
            <w:webHidden/>
          </w:rPr>
          <w:tab/>
        </w:r>
        <w:r>
          <w:rPr>
            <w:noProof/>
            <w:webHidden/>
          </w:rPr>
          <w:fldChar w:fldCharType="begin"/>
        </w:r>
        <w:r>
          <w:rPr>
            <w:noProof/>
            <w:webHidden/>
          </w:rPr>
          <w:instrText xml:space="preserve"> PAGEREF _Toc185931870 \h </w:instrText>
        </w:r>
        <w:r>
          <w:rPr>
            <w:noProof/>
            <w:webHidden/>
          </w:rPr>
        </w:r>
        <w:r>
          <w:rPr>
            <w:noProof/>
            <w:webHidden/>
          </w:rPr>
          <w:fldChar w:fldCharType="separate"/>
        </w:r>
        <w:r w:rsidR="00B32467">
          <w:rPr>
            <w:noProof/>
            <w:webHidden/>
          </w:rPr>
          <w:t>23</w:t>
        </w:r>
        <w:r>
          <w:rPr>
            <w:noProof/>
            <w:webHidden/>
          </w:rPr>
          <w:fldChar w:fldCharType="end"/>
        </w:r>
      </w:hyperlink>
    </w:p>
    <w:p w14:paraId="14E27FF0" w14:textId="22CD870D"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71" w:history="1">
        <w:r w:rsidRPr="00755006">
          <w:rPr>
            <w:rStyle w:val="Hipercze"/>
            <w:noProof/>
          </w:rPr>
          <w:t>Tabela 7 Klasyfikacja strefy mazowieckiej na podstawie wyników pomiarów ze względu na kryterium ochrony zdrowia i ochrony roślin 2023 r.</w:t>
        </w:r>
        <w:r>
          <w:rPr>
            <w:noProof/>
            <w:webHidden/>
          </w:rPr>
          <w:tab/>
        </w:r>
        <w:r>
          <w:rPr>
            <w:noProof/>
            <w:webHidden/>
          </w:rPr>
          <w:fldChar w:fldCharType="begin"/>
        </w:r>
        <w:r>
          <w:rPr>
            <w:noProof/>
            <w:webHidden/>
          </w:rPr>
          <w:instrText xml:space="preserve"> PAGEREF _Toc185931871 \h </w:instrText>
        </w:r>
        <w:r>
          <w:rPr>
            <w:noProof/>
            <w:webHidden/>
          </w:rPr>
        </w:r>
        <w:r>
          <w:rPr>
            <w:noProof/>
            <w:webHidden/>
          </w:rPr>
          <w:fldChar w:fldCharType="separate"/>
        </w:r>
        <w:r w:rsidR="00B32467">
          <w:rPr>
            <w:noProof/>
            <w:webHidden/>
          </w:rPr>
          <w:t>26</w:t>
        </w:r>
        <w:r>
          <w:rPr>
            <w:noProof/>
            <w:webHidden/>
          </w:rPr>
          <w:fldChar w:fldCharType="end"/>
        </w:r>
      </w:hyperlink>
    </w:p>
    <w:p w14:paraId="28A4C77E" w14:textId="77777777" w:rsidR="00023758" w:rsidRDefault="0006179B" w:rsidP="0006179B">
      <w:pPr>
        <w:pStyle w:val="Nagwek3"/>
        <w:spacing w:before="0" w:after="0"/>
        <w:rPr>
          <w:noProof/>
        </w:rPr>
      </w:pPr>
      <w:r w:rsidRPr="0006179B">
        <w:rPr>
          <w:sz w:val="20"/>
          <w:szCs w:val="20"/>
          <w:lang w:eastAsia="en-US"/>
        </w:rPr>
        <w:fldChar w:fldCharType="end"/>
      </w:r>
      <w:bookmarkStart w:id="165" w:name="_Toc185932142"/>
      <w:r w:rsidRPr="0006179B">
        <w:rPr>
          <w:sz w:val="20"/>
          <w:szCs w:val="20"/>
          <w:lang w:eastAsia="en-US"/>
        </w:rPr>
        <w:t>Spis wykresów</w:t>
      </w:r>
      <w:bookmarkEnd w:id="165"/>
      <w:r w:rsidRPr="0006179B">
        <w:rPr>
          <w:spacing w:val="-10"/>
          <w:kern w:val="2"/>
          <w:sz w:val="20"/>
          <w:szCs w:val="20"/>
          <w:lang w:eastAsia="en-US"/>
        </w:rPr>
        <w:fldChar w:fldCharType="begin"/>
      </w:r>
      <w:r w:rsidRPr="0006179B">
        <w:rPr>
          <w:spacing w:val="-10"/>
          <w:kern w:val="2"/>
          <w:sz w:val="20"/>
          <w:szCs w:val="20"/>
          <w:lang w:eastAsia="en-US"/>
        </w:rPr>
        <w:instrText xml:space="preserve"> TOC \h \z \c "Wykres" </w:instrText>
      </w:r>
      <w:r w:rsidRPr="0006179B">
        <w:rPr>
          <w:spacing w:val="-10"/>
          <w:kern w:val="2"/>
          <w:sz w:val="20"/>
          <w:szCs w:val="20"/>
          <w:lang w:eastAsia="en-US"/>
        </w:rPr>
        <w:fldChar w:fldCharType="separate"/>
      </w:r>
    </w:p>
    <w:p w14:paraId="54860351" w14:textId="0BACBDE3"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72" w:history="1">
        <w:r w:rsidRPr="00EE24B3">
          <w:rPr>
            <w:rStyle w:val="Hipercze"/>
            <w:noProof/>
          </w:rPr>
          <w:t>Wykres 1 Wyniki pomiarów – Działdowo - PM10, PM2,5</w:t>
        </w:r>
        <w:r>
          <w:rPr>
            <w:noProof/>
            <w:webHidden/>
          </w:rPr>
          <w:tab/>
        </w:r>
        <w:r>
          <w:rPr>
            <w:noProof/>
            <w:webHidden/>
          </w:rPr>
          <w:fldChar w:fldCharType="begin"/>
        </w:r>
        <w:r>
          <w:rPr>
            <w:noProof/>
            <w:webHidden/>
          </w:rPr>
          <w:instrText xml:space="preserve"> PAGEREF _Toc185931872 \h </w:instrText>
        </w:r>
        <w:r>
          <w:rPr>
            <w:noProof/>
            <w:webHidden/>
          </w:rPr>
        </w:r>
        <w:r>
          <w:rPr>
            <w:noProof/>
            <w:webHidden/>
          </w:rPr>
          <w:fldChar w:fldCharType="separate"/>
        </w:r>
        <w:r w:rsidR="00B32467">
          <w:rPr>
            <w:noProof/>
            <w:webHidden/>
          </w:rPr>
          <w:t>23</w:t>
        </w:r>
        <w:r>
          <w:rPr>
            <w:noProof/>
            <w:webHidden/>
          </w:rPr>
          <w:fldChar w:fldCharType="end"/>
        </w:r>
      </w:hyperlink>
    </w:p>
    <w:p w14:paraId="343A0C66" w14:textId="2034C6F3"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73" w:history="1">
        <w:r w:rsidRPr="00EE24B3">
          <w:rPr>
            <w:rStyle w:val="Hipercze"/>
            <w:noProof/>
          </w:rPr>
          <w:t>Wykres 2 Struktura rodzajów budynków zamieszkiwanych przez mieszkańców na podstawie ankiety</w:t>
        </w:r>
        <w:r>
          <w:rPr>
            <w:noProof/>
            <w:webHidden/>
          </w:rPr>
          <w:tab/>
        </w:r>
        <w:r>
          <w:rPr>
            <w:noProof/>
            <w:webHidden/>
          </w:rPr>
          <w:fldChar w:fldCharType="begin"/>
        </w:r>
        <w:r>
          <w:rPr>
            <w:noProof/>
            <w:webHidden/>
          </w:rPr>
          <w:instrText xml:space="preserve"> PAGEREF _Toc185931873 \h </w:instrText>
        </w:r>
        <w:r>
          <w:rPr>
            <w:noProof/>
            <w:webHidden/>
          </w:rPr>
        </w:r>
        <w:r>
          <w:rPr>
            <w:noProof/>
            <w:webHidden/>
          </w:rPr>
          <w:fldChar w:fldCharType="separate"/>
        </w:r>
        <w:r w:rsidR="00B32467">
          <w:rPr>
            <w:noProof/>
            <w:webHidden/>
          </w:rPr>
          <w:t>29</w:t>
        </w:r>
        <w:r>
          <w:rPr>
            <w:noProof/>
            <w:webHidden/>
          </w:rPr>
          <w:fldChar w:fldCharType="end"/>
        </w:r>
      </w:hyperlink>
    </w:p>
    <w:p w14:paraId="31FA73F5" w14:textId="40993507"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74" w:history="1">
        <w:r w:rsidRPr="00EE24B3">
          <w:rPr>
            <w:rStyle w:val="Hipercze"/>
            <w:noProof/>
          </w:rPr>
          <w:t>Wykres 3 Stan budynku według ankietowanych</w:t>
        </w:r>
        <w:r>
          <w:rPr>
            <w:noProof/>
            <w:webHidden/>
          </w:rPr>
          <w:tab/>
        </w:r>
        <w:r>
          <w:rPr>
            <w:noProof/>
            <w:webHidden/>
          </w:rPr>
          <w:fldChar w:fldCharType="begin"/>
        </w:r>
        <w:r>
          <w:rPr>
            <w:noProof/>
            <w:webHidden/>
          </w:rPr>
          <w:instrText xml:space="preserve"> PAGEREF _Toc185931874 \h </w:instrText>
        </w:r>
        <w:r>
          <w:rPr>
            <w:noProof/>
            <w:webHidden/>
          </w:rPr>
        </w:r>
        <w:r>
          <w:rPr>
            <w:noProof/>
            <w:webHidden/>
          </w:rPr>
          <w:fldChar w:fldCharType="separate"/>
        </w:r>
        <w:r w:rsidR="00B32467">
          <w:rPr>
            <w:noProof/>
            <w:webHidden/>
          </w:rPr>
          <w:t>30</w:t>
        </w:r>
        <w:r>
          <w:rPr>
            <w:noProof/>
            <w:webHidden/>
          </w:rPr>
          <w:fldChar w:fldCharType="end"/>
        </w:r>
      </w:hyperlink>
    </w:p>
    <w:p w14:paraId="703F3BBE" w14:textId="5C170A89"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75" w:history="1">
        <w:r w:rsidRPr="00EE24B3">
          <w:rPr>
            <w:rStyle w:val="Hipercze"/>
            <w:noProof/>
          </w:rPr>
          <w:t>Wykres 4 Elementy które wymagają naprawy/wymiany</w:t>
        </w:r>
        <w:r>
          <w:rPr>
            <w:noProof/>
            <w:webHidden/>
          </w:rPr>
          <w:tab/>
        </w:r>
        <w:r>
          <w:rPr>
            <w:noProof/>
            <w:webHidden/>
          </w:rPr>
          <w:fldChar w:fldCharType="begin"/>
        </w:r>
        <w:r>
          <w:rPr>
            <w:noProof/>
            <w:webHidden/>
          </w:rPr>
          <w:instrText xml:space="preserve"> PAGEREF _Toc185931875 \h </w:instrText>
        </w:r>
        <w:r>
          <w:rPr>
            <w:noProof/>
            <w:webHidden/>
          </w:rPr>
        </w:r>
        <w:r>
          <w:rPr>
            <w:noProof/>
            <w:webHidden/>
          </w:rPr>
          <w:fldChar w:fldCharType="separate"/>
        </w:r>
        <w:r w:rsidR="00B32467">
          <w:rPr>
            <w:noProof/>
            <w:webHidden/>
          </w:rPr>
          <w:t>30</w:t>
        </w:r>
        <w:r>
          <w:rPr>
            <w:noProof/>
            <w:webHidden/>
          </w:rPr>
          <w:fldChar w:fldCharType="end"/>
        </w:r>
      </w:hyperlink>
    </w:p>
    <w:p w14:paraId="44E3DBA3" w14:textId="31DB4111"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76" w:history="1">
        <w:r w:rsidRPr="00EE24B3">
          <w:rPr>
            <w:rStyle w:val="Hipercze"/>
            <w:noProof/>
          </w:rPr>
          <w:t>Wykres 5 Podstawa zamieszkania</w:t>
        </w:r>
        <w:r>
          <w:rPr>
            <w:noProof/>
            <w:webHidden/>
          </w:rPr>
          <w:tab/>
        </w:r>
        <w:r>
          <w:rPr>
            <w:noProof/>
            <w:webHidden/>
          </w:rPr>
          <w:fldChar w:fldCharType="begin"/>
        </w:r>
        <w:r>
          <w:rPr>
            <w:noProof/>
            <w:webHidden/>
          </w:rPr>
          <w:instrText xml:space="preserve"> PAGEREF _Toc185931876 \h </w:instrText>
        </w:r>
        <w:r>
          <w:rPr>
            <w:noProof/>
            <w:webHidden/>
          </w:rPr>
        </w:r>
        <w:r>
          <w:rPr>
            <w:noProof/>
            <w:webHidden/>
          </w:rPr>
          <w:fldChar w:fldCharType="separate"/>
        </w:r>
        <w:r w:rsidR="00B32467">
          <w:rPr>
            <w:noProof/>
            <w:webHidden/>
          </w:rPr>
          <w:t>31</w:t>
        </w:r>
        <w:r>
          <w:rPr>
            <w:noProof/>
            <w:webHidden/>
          </w:rPr>
          <w:fldChar w:fldCharType="end"/>
        </w:r>
      </w:hyperlink>
    </w:p>
    <w:p w14:paraId="746DE08A" w14:textId="3C98FA5E"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77" w:history="1">
        <w:r w:rsidRPr="00EE24B3">
          <w:rPr>
            <w:rStyle w:val="Hipercze"/>
            <w:noProof/>
          </w:rPr>
          <w:t>Wykres 6 Odsetek gospodarstw domowych pobierających świadczenie 800+</w:t>
        </w:r>
        <w:r>
          <w:rPr>
            <w:noProof/>
            <w:webHidden/>
          </w:rPr>
          <w:tab/>
        </w:r>
        <w:r>
          <w:rPr>
            <w:noProof/>
            <w:webHidden/>
          </w:rPr>
          <w:fldChar w:fldCharType="begin"/>
        </w:r>
        <w:r>
          <w:rPr>
            <w:noProof/>
            <w:webHidden/>
          </w:rPr>
          <w:instrText xml:space="preserve"> PAGEREF _Toc185931877 \h </w:instrText>
        </w:r>
        <w:r>
          <w:rPr>
            <w:noProof/>
            <w:webHidden/>
          </w:rPr>
        </w:r>
        <w:r>
          <w:rPr>
            <w:noProof/>
            <w:webHidden/>
          </w:rPr>
          <w:fldChar w:fldCharType="separate"/>
        </w:r>
        <w:r w:rsidR="00B32467">
          <w:rPr>
            <w:noProof/>
            <w:webHidden/>
          </w:rPr>
          <w:t>31</w:t>
        </w:r>
        <w:r>
          <w:rPr>
            <w:noProof/>
            <w:webHidden/>
          </w:rPr>
          <w:fldChar w:fldCharType="end"/>
        </w:r>
      </w:hyperlink>
    </w:p>
    <w:p w14:paraId="364C16A7" w14:textId="7B8336D7"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78" w:history="1">
        <w:r w:rsidRPr="00EE24B3">
          <w:rPr>
            <w:rStyle w:val="Hipercze"/>
            <w:noProof/>
          </w:rPr>
          <w:t>Wykres 7 Odsetek gospodarstw domowych, w których co najmniej jeden mieszkaniec otrzymuje dodatek mieszkaniowy</w:t>
        </w:r>
        <w:r>
          <w:rPr>
            <w:noProof/>
            <w:webHidden/>
          </w:rPr>
          <w:tab/>
        </w:r>
        <w:r>
          <w:rPr>
            <w:noProof/>
            <w:webHidden/>
          </w:rPr>
          <w:fldChar w:fldCharType="begin"/>
        </w:r>
        <w:r>
          <w:rPr>
            <w:noProof/>
            <w:webHidden/>
          </w:rPr>
          <w:instrText xml:space="preserve"> PAGEREF _Toc185931878 \h </w:instrText>
        </w:r>
        <w:r>
          <w:rPr>
            <w:noProof/>
            <w:webHidden/>
          </w:rPr>
        </w:r>
        <w:r>
          <w:rPr>
            <w:noProof/>
            <w:webHidden/>
          </w:rPr>
          <w:fldChar w:fldCharType="separate"/>
        </w:r>
        <w:r w:rsidR="00B32467">
          <w:rPr>
            <w:noProof/>
            <w:webHidden/>
          </w:rPr>
          <w:t>32</w:t>
        </w:r>
        <w:r>
          <w:rPr>
            <w:noProof/>
            <w:webHidden/>
          </w:rPr>
          <w:fldChar w:fldCharType="end"/>
        </w:r>
      </w:hyperlink>
    </w:p>
    <w:p w14:paraId="200DDCB6" w14:textId="54715E2B"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79" w:history="1">
        <w:r w:rsidRPr="00EE24B3">
          <w:rPr>
            <w:rStyle w:val="Hipercze"/>
            <w:noProof/>
          </w:rPr>
          <w:t>Wykres 8 Odsetek gospodarstw domowych, w których co najmniej jeden mieszkaniec otrzymuje dodatek energetyczny</w:t>
        </w:r>
        <w:r>
          <w:rPr>
            <w:noProof/>
            <w:webHidden/>
          </w:rPr>
          <w:tab/>
        </w:r>
        <w:r>
          <w:rPr>
            <w:noProof/>
            <w:webHidden/>
          </w:rPr>
          <w:fldChar w:fldCharType="begin"/>
        </w:r>
        <w:r>
          <w:rPr>
            <w:noProof/>
            <w:webHidden/>
          </w:rPr>
          <w:instrText xml:space="preserve"> PAGEREF _Toc185931879 \h </w:instrText>
        </w:r>
        <w:r>
          <w:rPr>
            <w:noProof/>
            <w:webHidden/>
          </w:rPr>
        </w:r>
        <w:r>
          <w:rPr>
            <w:noProof/>
            <w:webHidden/>
          </w:rPr>
          <w:fldChar w:fldCharType="separate"/>
        </w:r>
        <w:r w:rsidR="00B32467">
          <w:rPr>
            <w:noProof/>
            <w:webHidden/>
          </w:rPr>
          <w:t>32</w:t>
        </w:r>
        <w:r>
          <w:rPr>
            <w:noProof/>
            <w:webHidden/>
          </w:rPr>
          <w:fldChar w:fldCharType="end"/>
        </w:r>
      </w:hyperlink>
    </w:p>
    <w:p w14:paraId="4ED8F600" w14:textId="716079E1"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80" w:history="1">
        <w:r w:rsidRPr="00EE24B3">
          <w:rPr>
            <w:rStyle w:val="Hipercze"/>
            <w:noProof/>
          </w:rPr>
          <w:t>Wykres 9 Odsetek gospodarstw domowych, w których znajdują się niepełnoletnie osoby niepełnosprawne</w:t>
        </w:r>
        <w:r>
          <w:rPr>
            <w:noProof/>
            <w:webHidden/>
          </w:rPr>
          <w:tab/>
        </w:r>
        <w:r>
          <w:rPr>
            <w:noProof/>
            <w:webHidden/>
          </w:rPr>
          <w:fldChar w:fldCharType="begin"/>
        </w:r>
        <w:r>
          <w:rPr>
            <w:noProof/>
            <w:webHidden/>
          </w:rPr>
          <w:instrText xml:space="preserve"> PAGEREF _Toc185931880 \h </w:instrText>
        </w:r>
        <w:r>
          <w:rPr>
            <w:noProof/>
            <w:webHidden/>
          </w:rPr>
        </w:r>
        <w:r>
          <w:rPr>
            <w:noProof/>
            <w:webHidden/>
          </w:rPr>
          <w:fldChar w:fldCharType="separate"/>
        </w:r>
        <w:r w:rsidR="00B32467">
          <w:rPr>
            <w:noProof/>
            <w:webHidden/>
          </w:rPr>
          <w:t>32</w:t>
        </w:r>
        <w:r>
          <w:rPr>
            <w:noProof/>
            <w:webHidden/>
          </w:rPr>
          <w:fldChar w:fldCharType="end"/>
        </w:r>
      </w:hyperlink>
    </w:p>
    <w:p w14:paraId="74624D91" w14:textId="6D7341CC"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81" w:history="1">
        <w:r w:rsidRPr="00EE24B3">
          <w:rPr>
            <w:rStyle w:val="Hipercze"/>
            <w:noProof/>
          </w:rPr>
          <w:t>Wykres 10 Odsetek gospodarstw domowych z osobami niepełnosprawnymi wymagającymi stałej opieki i rezygnacji opiekuna z pracy</w:t>
        </w:r>
        <w:r>
          <w:rPr>
            <w:noProof/>
            <w:webHidden/>
          </w:rPr>
          <w:tab/>
        </w:r>
        <w:r>
          <w:rPr>
            <w:noProof/>
            <w:webHidden/>
          </w:rPr>
          <w:fldChar w:fldCharType="begin"/>
        </w:r>
        <w:r>
          <w:rPr>
            <w:noProof/>
            <w:webHidden/>
          </w:rPr>
          <w:instrText xml:space="preserve"> PAGEREF _Toc185931881 \h </w:instrText>
        </w:r>
        <w:r>
          <w:rPr>
            <w:noProof/>
            <w:webHidden/>
          </w:rPr>
        </w:r>
        <w:r>
          <w:rPr>
            <w:noProof/>
            <w:webHidden/>
          </w:rPr>
          <w:fldChar w:fldCharType="separate"/>
        </w:r>
        <w:r w:rsidR="00B32467">
          <w:rPr>
            <w:noProof/>
            <w:webHidden/>
          </w:rPr>
          <w:t>33</w:t>
        </w:r>
        <w:r>
          <w:rPr>
            <w:noProof/>
            <w:webHidden/>
          </w:rPr>
          <w:fldChar w:fldCharType="end"/>
        </w:r>
      </w:hyperlink>
    </w:p>
    <w:p w14:paraId="7A469F45" w14:textId="7647CAEA"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82" w:history="1">
        <w:r w:rsidRPr="00EE24B3">
          <w:rPr>
            <w:rStyle w:val="Hipercze"/>
            <w:noProof/>
          </w:rPr>
          <w:t>Wykres 11 Odsetek gospodarstw domowych, w których co najmniej jeden członek pobiera emeryturę</w:t>
        </w:r>
        <w:r>
          <w:rPr>
            <w:noProof/>
            <w:webHidden/>
          </w:rPr>
          <w:tab/>
        </w:r>
        <w:r>
          <w:rPr>
            <w:noProof/>
            <w:webHidden/>
          </w:rPr>
          <w:fldChar w:fldCharType="begin"/>
        </w:r>
        <w:r>
          <w:rPr>
            <w:noProof/>
            <w:webHidden/>
          </w:rPr>
          <w:instrText xml:space="preserve"> PAGEREF _Toc185931882 \h </w:instrText>
        </w:r>
        <w:r>
          <w:rPr>
            <w:noProof/>
            <w:webHidden/>
          </w:rPr>
        </w:r>
        <w:r>
          <w:rPr>
            <w:noProof/>
            <w:webHidden/>
          </w:rPr>
          <w:fldChar w:fldCharType="separate"/>
        </w:r>
        <w:r w:rsidR="00B32467">
          <w:rPr>
            <w:noProof/>
            <w:webHidden/>
          </w:rPr>
          <w:t>33</w:t>
        </w:r>
        <w:r>
          <w:rPr>
            <w:noProof/>
            <w:webHidden/>
          </w:rPr>
          <w:fldChar w:fldCharType="end"/>
        </w:r>
      </w:hyperlink>
    </w:p>
    <w:p w14:paraId="025913FB" w14:textId="305D49B7"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83" w:history="1">
        <w:r w:rsidRPr="00EE24B3">
          <w:rPr>
            <w:rStyle w:val="Hipercze"/>
            <w:noProof/>
          </w:rPr>
          <w:t>Wykres 12 Średni miesięczny dochód gospodarstwa domowego na osobę</w:t>
        </w:r>
        <w:r>
          <w:rPr>
            <w:noProof/>
            <w:webHidden/>
          </w:rPr>
          <w:tab/>
        </w:r>
        <w:r>
          <w:rPr>
            <w:noProof/>
            <w:webHidden/>
          </w:rPr>
          <w:fldChar w:fldCharType="begin"/>
        </w:r>
        <w:r>
          <w:rPr>
            <w:noProof/>
            <w:webHidden/>
          </w:rPr>
          <w:instrText xml:space="preserve"> PAGEREF _Toc185931883 \h </w:instrText>
        </w:r>
        <w:r>
          <w:rPr>
            <w:noProof/>
            <w:webHidden/>
          </w:rPr>
        </w:r>
        <w:r>
          <w:rPr>
            <w:noProof/>
            <w:webHidden/>
          </w:rPr>
          <w:fldChar w:fldCharType="separate"/>
        </w:r>
        <w:r w:rsidR="00B32467">
          <w:rPr>
            <w:noProof/>
            <w:webHidden/>
          </w:rPr>
          <w:t>34</w:t>
        </w:r>
        <w:r>
          <w:rPr>
            <w:noProof/>
            <w:webHidden/>
          </w:rPr>
          <w:fldChar w:fldCharType="end"/>
        </w:r>
      </w:hyperlink>
    </w:p>
    <w:p w14:paraId="2E6025AE" w14:textId="3DCCADCE"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84" w:history="1">
        <w:r w:rsidRPr="00EE24B3">
          <w:rPr>
            <w:rStyle w:val="Hipercze"/>
            <w:noProof/>
          </w:rPr>
          <w:t>Wykres 13 Rodzaje paliwa wykorzystywane do ogrzewania budynków mieszkalnych</w:t>
        </w:r>
        <w:r>
          <w:rPr>
            <w:noProof/>
            <w:webHidden/>
          </w:rPr>
          <w:tab/>
        </w:r>
        <w:r>
          <w:rPr>
            <w:noProof/>
            <w:webHidden/>
          </w:rPr>
          <w:fldChar w:fldCharType="begin"/>
        </w:r>
        <w:r>
          <w:rPr>
            <w:noProof/>
            <w:webHidden/>
          </w:rPr>
          <w:instrText xml:space="preserve"> PAGEREF _Toc185931884 \h </w:instrText>
        </w:r>
        <w:r>
          <w:rPr>
            <w:noProof/>
            <w:webHidden/>
          </w:rPr>
        </w:r>
        <w:r>
          <w:rPr>
            <w:noProof/>
            <w:webHidden/>
          </w:rPr>
          <w:fldChar w:fldCharType="separate"/>
        </w:r>
        <w:r w:rsidR="00B32467">
          <w:rPr>
            <w:noProof/>
            <w:webHidden/>
          </w:rPr>
          <w:t>34</w:t>
        </w:r>
        <w:r>
          <w:rPr>
            <w:noProof/>
            <w:webHidden/>
          </w:rPr>
          <w:fldChar w:fldCharType="end"/>
        </w:r>
      </w:hyperlink>
    </w:p>
    <w:p w14:paraId="39923F1C" w14:textId="29ABE3B5"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85" w:history="1">
        <w:r w:rsidRPr="00EE24B3">
          <w:rPr>
            <w:rStyle w:val="Hipercze"/>
            <w:noProof/>
          </w:rPr>
          <w:t>Wykres 14 Klasy kotłów wykorzystywanych do ogrzewania budynków mieszkalnych</w:t>
        </w:r>
        <w:r>
          <w:rPr>
            <w:noProof/>
            <w:webHidden/>
          </w:rPr>
          <w:tab/>
        </w:r>
        <w:r>
          <w:rPr>
            <w:noProof/>
            <w:webHidden/>
          </w:rPr>
          <w:fldChar w:fldCharType="begin"/>
        </w:r>
        <w:r>
          <w:rPr>
            <w:noProof/>
            <w:webHidden/>
          </w:rPr>
          <w:instrText xml:space="preserve"> PAGEREF _Toc185931885 \h </w:instrText>
        </w:r>
        <w:r>
          <w:rPr>
            <w:noProof/>
            <w:webHidden/>
          </w:rPr>
        </w:r>
        <w:r>
          <w:rPr>
            <w:noProof/>
            <w:webHidden/>
          </w:rPr>
          <w:fldChar w:fldCharType="separate"/>
        </w:r>
        <w:r w:rsidR="00B32467">
          <w:rPr>
            <w:noProof/>
            <w:webHidden/>
          </w:rPr>
          <w:t>35</w:t>
        </w:r>
        <w:r>
          <w:rPr>
            <w:noProof/>
            <w:webHidden/>
          </w:rPr>
          <w:fldChar w:fldCharType="end"/>
        </w:r>
      </w:hyperlink>
    </w:p>
    <w:p w14:paraId="3A8BD6CF" w14:textId="5DDE85EE"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86" w:history="1">
        <w:r w:rsidRPr="00EE24B3">
          <w:rPr>
            <w:rStyle w:val="Hipercze"/>
            <w:noProof/>
          </w:rPr>
          <w:t>Wykres 15 Rodzaje źródeł ciepła wykorzystywanych do ogrzewania budynków mieszkalnych</w:t>
        </w:r>
        <w:r>
          <w:rPr>
            <w:noProof/>
            <w:webHidden/>
          </w:rPr>
          <w:tab/>
        </w:r>
        <w:r>
          <w:rPr>
            <w:noProof/>
            <w:webHidden/>
          </w:rPr>
          <w:fldChar w:fldCharType="begin"/>
        </w:r>
        <w:r>
          <w:rPr>
            <w:noProof/>
            <w:webHidden/>
          </w:rPr>
          <w:instrText xml:space="preserve"> PAGEREF _Toc185931886 \h </w:instrText>
        </w:r>
        <w:r>
          <w:rPr>
            <w:noProof/>
            <w:webHidden/>
          </w:rPr>
        </w:r>
        <w:r>
          <w:rPr>
            <w:noProof/>
            <w:webHidden/>
          </w:rPr>
          <w:fldChar w:fldCharType="separate"/>
        </w:r>
        <w:r w:rsidR="00B32467">
          <w:rPr>
            <w:noProof/>
            <w:webHidden/>
          </w:rPr>
          <w:t>35</w:t>
        </w:r>
        <w:r>
          <w:rPr>
            <w:noProof/>
            <w:webHidden/>
          </w:rPr>
          <w:fldChar w:fldCharType="end"/>
        </w:r>
      </w:hyperlink>
    </w:p>
    <w:p w14:paraId="21BCA189" w14:textId="6A314EDC"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87" w:history="1">
        <w:r w:rsidRPr="00EE24B3">
          <w:rPr>
            <w:rStyle w:val="Hipercze"/>
            <w:noProof/>
          </w:rPr>
          <w:t>Wykres 16 Koszty energii ponoszone przez mieszkańców</w:t>
        </w:r>
        <w:r>
          <w:rPr>
            <w:noProof/>
            <w:webHidden/>
          </w:rPr>
          <w:tab/>
        </w:r>
        <w:r>
          <w:rPr>
            <w:noProof/>
            <w:webHidden/>
          </w:rPr>
          <w:fldChar w:fldCharType="begin"/>
        </w:r>
        <w:r>
          <w:rPr>
            <w:noProof/>
            <w:webHidden/>
          </w:rPr>
          <w:instrText xml:space="preserve"> PAGEREF _Toc185931887 \h </w:instrText>
        </w:r>
        <w:r>
          <w:rPr>
            <w:noProof/>
            <w:webHidden/>
          </w:rPr>
        </w:r>
        <w:r>
          <w:rPr>
            <w:noProof/>
            <w:webHidden/>
          </w:rPr>
          <w:fldChar w:fldCharType="separate"/>
        </w:r>
        <w:r w:rsidR="00B32467">
          <w:rPr>
            <w:noProof/>
            <w:webHidden/>
          </w:rPr>
          <w:t>36</w:t>
        </w:r>
        <w:r>
          <w:rPr>
            <w:noProof/>
            <w:webHidden/>
          </w:rPr>
          <w:fldChar w:fldCharType="end"/>
        </w:r>
      </w:hyperlink>
    </w:p>
    <w:p w14:paraId="5C8DD28B" w14:textId="46A775E2" w:rsidR="00023758" w:rsidRDefault="00023758">
      <w:pPr>
        <w:pStyle w:val="Spisilustracji"/>
        <w:tabs>
          <w:tab w:val="right" w:leader="dot" w:pos="9062"/>
        </w:tabs>
        <w:rPr>
          <w:rFonts w:eastAsiaTheme="minorEastAsia" w:cstheme="minorBidi"/>
          <w:smallCaps w:val="0"/>
          <w:noProof/>
          <w:kern w:val="2"/>
          <w:sz w:val="24"/>
          <w:szCs w:val="24"/>
          <w:lang w:eastAsia="ja-JP"/>
          <w14:ligatures w14:val="standardContextual"/>
        </w:rPr>
      </w:pPr>
      <w:hyperlink w:anchor="_Toc185931888" w:history="1">
        <w:r w:rsidRPr="00EE24B3">
          <w:rPr>
            <w:rStyle w:val="Hipercze"/>
            <w:noProof/>
          </w:rPr>
          <w:t>Wykres 17 Ocena komfortu cieplnego według mieszkańców</w:t>
        </w:r>
        <w:r>
          <w:rPr>
            <w:noProof/>
            <w:webHidden/>
          </w:rPr>
          <w:tab/>
        </w:r>
        <w:r>
          <w:rPr>
            <w:noProof/>
            <w:webHidden/>
          </w:rPr>
          <w:fldChar w:fldCharType="begin"/>
        </w:r>
        <w:r>
          <w:rPr>
            <w:noProof/>
            <w:webHidden/>
          </w:rPr>
          <w:instrText xml:space="preserve"> PAGEREF _Toc185931888 \h </w:instrText>
        </w:r>
        <w:r>
          <w:rPr>
            <w:noProof/>
            <w:webHidden/>
          </w:rPr>
        </w:r>
        <w:r>
          <w:rPr>
            <w:noProof/>
            <w:webHidden/>
          </w:rPr>
          <w:fldChar w:fldCharType="separate"/>
        </w:r>
        <w:r w:rsidR="00B32467">
          <w:rPr>
            <w:noProof/>
            <w:webHidden/>
          </w:rPr>
          <w:t>36</w:t>
        </w:r>
        <w:r>
          <w:rPr>
            <w:noProof/>
            <w:webHidden/>
          </w:rPr>
          <w:fldChar w:fldCharType="end"/>
        </w:r>
      </w:hyperlink>
    </w:p>
    <w:p w14:paraId="3E70586F" w14:textId="4D99066F" w:rsidR="00DF7A97" w:rsidRPr="0006179B" w:rsidRDefault="0006179B" w:rsidP="0006179B">
      <w:pPr>
        <w:spacing w:line="240" w:lineRule="auto"/>
        <w:ind w:firstLine="0"/>
        <w:jc w:val="left"/>
        <w:rPr>
          <w:rFonts w:ascii="Arial" w:eastAsia="Times New Roman" w:hAnsi="Arial"/>
          <w:spacing w:val="-10"/>
          <w:kern w:val="2"/>
          <w:sz w:val="20"/>
          <w:szCs w:val="20"/>
          <w:lang w:eastAsia="en-US"/>
        </w:rPr>
      </w:pPr>
      <w:r w:rsidRPr="0006179B">
        <w:rPr>
          <w:rFonts w:ascii="Arial" w:eastAsia="Times New Roman" w:hAnsi="Arial"/>
          <w:spacing w:val="-10"/>
          <w:kern w:val="2"/>
          <w:sz w:val="20"/>
          <w:szCs w:val="20"/>
          <w:lang w:eastAsia="en-US"/>
        </w:rPr>
        <w:lastRenderedPageBreak/>
        <w:fldChar w:fldCharType="end"/>
      </w:r>
      <w:r w:rsidR="003B4D31">
        <w:rPr>
          <w:rFonts w:ascii="Arial" w:eastAsia="Times New Roman" w:hAnsi="Arial"/>
          <w:spacing w:val="-10"/>
          <w:kern w:val="2"/>
          <w:szCs w:val="24"/>
          <w:lang w:eastAsia="en-US"/>
        </w:rPr>
        <w:t xml:space="preserve">Załącznik nr 1 do analizy - Ankieta diagnozy problemu ubóstwa energetycznego </w:t>
      </w:r>
    </w:p>
    <w:p w14:paraId="76FD6FF7" w14:textId="77777777" w:rsidR="00DF7A97" w:rsidRDefault="00DF7A97">
      <w:pPr>
        <w:suppressAutoHyphens w:val="0"/>
        <w:spacing w:line="240" w:lineRule="auto"/>
        <w:ind w:firstLine="0"/>
        <w:contextualSpacing/>
        <w:jc w:val="left"/>
        <w:rPr>
          <w:rFonts w:ascii="Arial" w:eastAsia="Times New Roman" w:hAnsi="Arial"/>
          <w:spacing w:val="-10"/>
          <w:kern w:val="2"/>
          <w:sz w:val="32"/>
          <w:szCs w:val="56"/>
          <w:lang w:eastAsia="en-US"/>
        </w:rPr>
      </w:pPr>
    </w:p>
    <w:p w14:paraId="64D18E26" w14:textId="77777777" w:rsidR="00D13EEB" w:rsidRPr="00D13EEB" w:rsidRDefault="00D13EEB" w:rsidP="00D13EEB">
      <w:pPr>
        <w:spacing w:after="160" w:line="259" w:lineRule="auto"/>
        <w:ind w:firstLine="0"/>
        <w:jc w:val="center"/>
        <w:rPr>
          <w:rFonts w:ascii="Aptos" w:eastAsia="Aptos" w:hAnsi="Aptos"/>
          <w:kern w:val="2"/>
          <w:sz w:val="16"/>
          <w:szCs w:val="16"/>
          <w:lang w:eastAsia="en-US"/>
        </w:rPr>
      </w:pPr>
      <w:r w:rsidRPr="00D13EEB">
        <w:rPr>
          <w:rFonts w:ascii="Aptos" w:eastAsia="Aptos" w:hAnsi="Aptos"/>
          <w:kern w:val="2"/>
          <w:sz w:val="16"/>
          <w:szCs w:val="16"/>
          <w:lang w:eastAsia="en-US"/>
        </w:rPr>
        <w:t>ANKIETA  DOTYCZĄCA  IDENTYFIKACJI I ROZWOJU INSTRUMENTÓW  PRZYCZYNIAJĄCYCH SIĘ DO REDUKCJI UBÓSTWA  ENERGETYCZNEGO W POLSCE – ANALIZA  UBÓSTWA  ENERGETYCZNEGO  PROWADZONA  PRZEZ MIASTO MŁAWA</w:t>
      </w:r>
    </w:p>
    <w:p w14:paraId="564730A1" w14:textId="17C73B22" w:rsidR="00D13EEB" w:rsidRPr="00D13EEB" w:rsidRDefault="00D13EEB" w:rsidP="00D13EEB">
      <w:pPr>
        <w:spacing w:after="160" w:line="259" w:lineRule="auto"/>
        <w:ind w:firstLine="0"/>
        <w:rPr>
          <w:rFonts w:ascii="Arial" w:eastAsia="Calibri" w:hAnsi="Arial"/>
          <w:sz w:val="22"/>
          <w:lang w:eastAsia="en-US"/>
        </w:rPr>
      </w:pPr>
      <w:r w:rsidRPr="00D13EEB">
        <w:rPr>
          <w:rFonts w:ascii="Arial" w:eastAsia="Aptos" w:hAnsi="Arial"/>
          <w:b/>
          <w:bCs/>
          <w:kern w:val="2"/>
          <w:sz w:val="20"/>
          <w:szCs w:val="20"/>
          <w:lang w:eastAsia="en-US"/>
        </w:rPr>
        <w:t>Obowiązek wykonania opracowania dokumentu pn. „Analiza ubóstwa energetycznego w</w:t>
      </w:r>
      <w:r w:rsidR="00023758">
        <w:rPr>
          <w:rFonts w:ascii="Arial" w:eastAsia="Aptos" w:hAnsi="Arial"/>
          <w:b/>
          <w:bCs/>
          <w:kern w:val="2"/>
          <w:sz w:val="20"/>
          <w:szCs w:val="20"/>
          <w:lang w:eastAsia="en-US"/>
        </w:rPr>
        <w:t> </w:t>
      </w:r>
      <w:r w:rsidRPr="00D13EEB">
        <w:rPr>
          <w:rFonts w:ascii="Arial" w:eastAsia="Aptos" w:hAnsi="Arial"/>
          <w:b/>
          <w:bCs/>
          <w:kern w:val="2"/>
          <w:sz w:val="20"/>
          <w:szCs w:val="20"/>
          <w:lang w:eastAsia="en-US"/>
        </w:rPr>
        <w:t>Mieście Mława” wynika z uchwały nr 115/20 Sejmiku Województwa Mazowieckiego z dnia 8 września 2020 r. w sprawie programu ochrony powietrza dla stref w województwie mazowieckim, w których zostały przekroczone poziomy dopuszczalne i docelowe substancji w</w:t>
      </w:r>
      <w:r w:rsidR="00023758">
        <w:rPr>
          <w:rFonts w:ascii="Arial" w:eastAsia="Aptos" w:hAnsi="Arial"/>
          <w:b/>
          <w:bCs/>
          <w:kern w:val="2"/>
          <w:sz w:val="20"/>
          <w:szCs w:val="20"/>
          <w:lang w:eastAsia="en-US"/>
        </w:rPr>
        <w:t> </w:t>
      </w:r>
      <w:r w:rsidRPr="00D13EEB">
        <w:rPr>
          <w:rFonts w:ascii="Arial" w:eastAsia="Aptos" w:hAnsi="Arial"/>
          <w:b/>
          <w:bCs/>
          <w:kern w:val="2"/>
          <w:sz w:val="20"/>
          <w:szCs w:val="20"/>
          <w:lang w:eastAsia="en-US"/>
        </w:rPr>
        <w:t>powietrzu oraz uchwały 204/23 Sejmiku Województwa Mazowieckiego z dnia 21 listopada 2023 r. zmieniającej uchwałę w sprawie programu ochrony powietrza dla stref w województwie mazowieckim, w których zostały przekroczone poziomy dopuszczalne i docelowe substancji w</w:t>
      </w:r>
      <w:r w:rsidR="00023758">
        <w:rPr>
          <w:rFonts w:ascii="Arial" w:eastAsia="Aptos" w:hAnsi="Arial"/>
          <w:b/>
          <w:bCs/>
          <w:kern w:val="2"/>
          <w:sz w:val="20"/>
          <w:szCs w:val="20"/>
          <w:lang w:eastAsia="en-US"/>
        </w:rPr>
        <w:t> </w:t>
      </w:r>
      <w:r w:rsidRPr="00D13EEB">
        <w:rPr>
          <w:rFonts w:ascii="Arial" w:eastAsia="Aptos" w:hAnsi="Arial"/>
          <w:b/>
          <w:bCs/>
          <w:kern w:val="2"/>
          <w:sz w:val="20"/>
          <w:szCs w:val="20"/>
          <w:lang w:eastAsia="en-US"/>
        </w:rPr>
        <w:t xml:space="preserve">powietrzu (kod działania </w:t>
      </w:r>
      <w:proofErr w:type="spellStart"/>
      <w:r w:rsidRPr="00D13EEB">
        <w:rPr>
          <w:rFonts w:ascii="Arial" w:eastAsia="Aptos" w:hAnsi="Arial"/>
          <w:b/>
          <w:bCs/>
          <w:kern w:val="2"/>
          <w:sz w:val="20"/>
          <w:szCs w:val="20"/>
          <w:lang w:eastAsia="en-US"/>
        </w:rPr>
        <w:t>WmaWsEn</w:t>
      </w:r>
      <w:proofErr w:type="spellEnd"/>
      <w:r w:rsidRPr="00D13EEB">
        <w:rPr>
          <w:rFonts w:ascii="Arial" w:eastAsia="Aptos" w:hAnsi="Arial"/>
          <w:b/>
          <w:bCs/>
          <w:kern w:val="2"/>
          <w:sz w:val="20"/>
          <w:szCs w:val="20"/>
          <w:lang w:eastAsia="en-US"/>
        </w:rPr>
        <w:t>).</w:t>
      </w:r>
    </w:p>
    <w:p w14:paraId="04216EC1" w14:textId="77777777" w:rsidR="00D13EEB" w:rsidRPr="00D13EEB" w:rsidRDefault="00D13EEB" w:rsidP="00D13EEB">
      <w:pPr>
        <w:spacing w:after="160" w:line="259" w:lineRule="auto"/>
        <w:ind w:firstLine="0"/>
        <w:rPr>
          <w:rFonts w:ascii="Arial" w:eastAsia="Calibri" w:hAnsi="Arial"/>
          <w:sz w:val="22"/>
          <w:lang w:eastAsia="en-US"/>
        </w:rPr>
      </w:pPr>
      <w:r w:rsidRPr="00D13EEB">
        <w:rPr>
          <w:rFonts w:ascii="Arial" w:eastAsia="Aptos" w:hAnsi="Arial"/>
          <w:b/>
          <w:bCs/>
          <w:kern w:val="2"/>
          <w:sz w:val="20"/>
          <w:szCs w:val="20"/>
          <w:lang w:eastAsia="en-US"/>
        </w:rPr>
        <w:t>Informujemy, że istnieje również możliwość wypełnienia przedmiotowej ankiety on-line pod adresem: https://ekodialog.pl/ankiety/aue-mlawa/</w:t>
      </w:r>
    </w:p>
    <w:p w14:paraId="11A2828F" w14:textId="77777777" w:rsidR="00D13EEB" w:rsidRPr="00D13EEB" w:rsidRDefault="00D13EEB" w:rsidP="00D13EEB">
      <w:pPr>
        <w:spacing w:after="160" w:line="259" w:lineRule="auto"/>
        <w:ind w:firstLine="0"/>
        <w:rPr>
          <w:rFonts w:ascii="Arial" w:eastAsia="Calibri" w:hAnsi="Arial"/>
          <w:sz w:val="22"/>
          <w:lang w:eastAsia="en-US"/>
        </w:rPr>
      </w:pPr>
      <w:r w:rsidRPr="00D13EEB">
        <w:rPr>
          <w:rFonts w:ascii="Arial" w:eastAsia="Aptos" w:hAnsi="Arial"/>
          <w:b/>
          <w:bCs/>
          <w:kern w:val="2"/>
          <w:sz w:val="20"/>
          <w:szCs w:val="20"/>
          <w:lang w:eastAsia="en-US"/>
        </w:rPr>
        <w:t>Wypełnienie przedmiotowej ankiety jest dobrowolne i umożliwi Państwu w przypadku stwierdzenia ubóstwa energetycznego na otrzymanie spersonalizowanej pomocy doradczo – finansowej. Wypełnioną ankietę proszę dostarczyć do Urzędu Miasta.</w:t>
      </w:r>
    </w:p>
    <w:tbl>
      <w:tblPr>
        <w:tblStyle w:val="Tabela-Siatka12"/>
        <w:tblW w:w="11866" w:type="dxa"/>
        <w:tblInd w:w="-998" w:type="dxa"/>
        <w:tblLayout w:type="fixed"/>
        <w:tblCellMar>
          <w:right w:w="567" w:type="dxa"/>
        </w:tblCellMar>
        <w:tblLook w:val="04A0" w:firstRow="1" w:lastRow="0" w:firstColumn="1" w:lastColumn="0" w:noHBand="0" w:noVBand="1"/>
      </w:tblPr>
      <w:tblGrid>
        <w:gridCol w:w="3596"/>
        <w:gridCol w:w="2670"/>
        <w:gridCol w:w="4792"/>
        <w:gridCol w:w="808"/>
      </w:tblGrid>
      <w:tr w:rsidR="00D13EEB" w:rsidRPr="00D13EEB" w14:paraId="4CF58C0C" w14:textId="77777777" w:rsidTr="00D024E8">
        <w:trPr>
          <w:gridAfter w:val="1"/>
          <w:wAfter w:w="808" w:type="dxa"/>
          <w:trHeight w:val="403"/>
        </w:trPr>
        <w:tc>
          <w:tcPr>
            <w:tcW w:w="3596" w:type="dxa"/>
          </w:tcPr>
          <w:p w14:paraId="22777461"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Data wypełnienia</w:t>
            </w:r>
          </w:p>
        </w:tc>
        <w:tc>
          <w:tcPr>
            <w:tcW w:w="7462" w:type="dxa"/>
            <w:gridSpan w:val="2"/>
          </w:tcPr>
          <w:p w14:paraId="5BB86B34" w14:textId="77777777" w:rsidR="00D13EEB" w:rsidRPr="00D13EEB" w:rsidRDefault="00D13EEB" w:rsidP="00D13EEB">
            <w:pPr>
              <w:widowControl w:val="0"/>
              <w:spacing w:after="160" w:line="259" w:lineRule="auto"/>
              <w:ind w:firstLine="0"/>
              <w:jc w:val="left"/>
              <w:rPr>
                <w:rFonts w:ascii="Aptos" w:hAnsi="Aptos"/>
                <w:sz w:val="16"/>
                <w:szCs w:val="16"/>
                <w:lang w:eastAsia="en-US"/>
              </w:rPr>
            </w:pPr>
          </w:p>
        </w:tc>
      </w:tr>
      <w:tr w:rsidR="00D13EEB" w:rsidRPr="00D13EEB" w14:paraId="6B1AACC2" w14:textId="77777777" w:rsidTr="00D024E8">
        <w:trPr>
          <w:gridAfter w:val="1"/>
          <w:wAfter w:w="808" w:type="dxa"/>
          <w:trHeight w:val="411"/>
        </w:trPr>
        <w:tc>
          <w:tcPr>
            <w:tcW w:w="3596" w:type="dxa"/>
          </w:tcPr>
          <w:p w14:paraId="030A8041"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Imię i nazwisko osoby wypełniającej ankietę/nr telefonu.</w:t>
            </w:r>
          </w:p>
        </w:tc>
        <w:tc>
          <w:tcPr>
            <w:tcW w:w="7462" w:type="dxa"/>
            <w:gridSpan w:val="2"/>
          </w:tcPr>
          <w:p w14:paraId="44E6F390" w14:textId="77777777" w:rsidR="00D13EEB" w:rsidRPr="00D13EEB" w:rsidRDefault="00D13EEB" w:rsidP="00D13EEB">
            <w:pPr>
              <w:widowControl w:val="0"/>
              <w:spacing w:after="160" w:line="259" w:lineRule="auto"/>
              <w:ind w:firstLine="0"/>
              <w:jc w:val="left"/>
              <w:rPr>
                <w:rFonts w:ascii="Aptos" w:hAnsi="Aptos"/>
                <w:sz w:val="16"/>
                <w:szCs w:val="16"/>
                <w:lang w:eastAsia="en-US"/>
              </w:rPr>
            </w:pPr>
          </w:p>
        </w:tc>
      </w:tr>
      <w:tr w:rsidR="00D13EEB" w:rsidRPr="00D13EEB" w14:paraId="3B6F0308" w14:textId="77777777" w:rsidTr="00D024E8">
        <w:trPr>
          <w:gridAfter w:val="1"/>
          <w:wAfter w:w="808" w:type="dxa"/>
          <w:trHeight w:val="558"/>
        </w:trPr>
        <w:tc>
          <w:tcPr>
            <w:tcW w:w="3596" w:type="dxa"/>
          </w:tcPr>
          <w:p w14:paraId="79629053"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Adres zamieszkania</w:t>
            </w:r>
          </w:p>
        </w:tc>
        <w:tc>
          <w:tcPr>
            <w:tcW w:w="7462" w:type="dxa"/>
            <w:gridSpan w:val="2"/>
          </w:tcPr>
          <w:p w14:paraId="5547B81D" w14:textId="77777777" w:rsidR="00D13EEB" w:rsidRPr="00D13EEB" w:rsidRDefault="00D13EEB" w:rsidP="00D13EEB">
            <w:pPr>
              <w:widowControl w:val="0"/>
              <w:spacing w:after="160" w:line="259" w:lineRule="auto"/>
              <w:ind w:firstLine="0"/>
              <w:jc w:val="left"/>
              <w:rPr>
                <w:rFonts w:ascii="Aptos" w:hAnsi="Aptos"/>
                <w:sz w:val="16"/>
                <w:szCs w:val="16"/>
                <w:lang w:eastAsia="en-US"/>
              </w:rPr>
            </w:pPr>
          </w:p>
        </w:tc>
      </w:tr>
      <w:tr w:rsidR="00D13EEB" w:rsidRPr="00D13EEB" w14:paraId="24E1730D" w14:textId="77777777" w:rsidTr="00D024E8">
        <w:trPr>
          <w:gridAfter w:val="1"/>
          <w:wAfter w:w="808" w:type="dxa"/>
        </w:trPr>
        <w:tc>
          <w:tcPr>
            <w:tcW w:w="3596" w:type="dxa"/>
          </w:tcPr>
          <w:p w14:paraId="2CD42339"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Rodzaj budynku</w:t>
            </w:r>
          </w:p>
        </w:tc>
        <w:tc>
          <w:tcPr>
            <w:tcW w:w="7462" w:type="dxa"/>
            <w:gridSpan w:val="2"/>
          </w:tcPr>
          <w:p w14:paraId="615808F6" w14:textId="77777777" w:rsidR="00D13EEB" w:rsidRPr="00D13EEB" w:rsidRDefault="00D13EEB">
            <w:pPr>
              <w:widowControl w:val="0"/>
              <w:numPr>
                <w:ilvl w:val="0"/>
                <w:numId w:val="12"/>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jednorodzinny wolnostojący</w:t>
            </w:r>
          </w:p>
          <w:p w14:paraId="095CBB9C" w14:textId="77777777" w:rsidR="00D13EEB" w:rsidRPr="00D13EEB" w:rsidRDefault="00D13EEB">
            <w:pPr>
              <w:widowControl w:val="0"/>
              <w:numPr>
                <w:ilvl w:val="0"/>
                <w:numId w:val="12"/>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lokal w budynku wielorodzinnym o dwóch mieszkaniach</w:t>
            </w:r>
          </w:p>
          <w:p w14:paraId="4595F4E9" w14:textId="77777777" w:rsidR="00D13EEB" w:rsidRPr="00D13EEB" w:rsidRDefault="00D13EEB">
            <w:pPr>
              <w:widowControl w:val="0"/>
              <w:numPr>
                <w:ilvl w:val="0"/>
                <w:numId w:val="12"/>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lokal w budynku wielorodzinnym o trzech lub więcej mieszkaniach</w:t>
            </w:r>
          </w:p>
        </w:tc>
      </w:tr>
      <w:tr w:rsidR="00D13EEB" w:rsidRPr="00D13EEB" w14:paraId="677152C3" w14:textId="77777777" w:rsidTr="00D024E8">
        <w:trPr>
          <w:gridAfter w:val="1"/>
          <w:wAfter w:w="808" w:type="dxa"/>
          <w:trHeight w:val="453"/>
        </w:trPr>
        <w:tc>
          <w:tcPr>
            <w:tcW w:w="3596" w:type="dxa"/>
          </w:tcPr>
          <w:p w14:paraId="78077C7B"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Powierzchnia budynku/mieszkania w m</w:t>
            </w:r>
            <w:r w:rsidRPr="00D13EEB">
              <w:rPr>
                <w:rFonts w:ascii="Aptos" w:eastAsia="Aptos" w:hAnsi="Aptos"/>
                <w:kern w:val="2"/>
                <w:sz w:val="16"/>
                <w:szCs w:val="16"/>
                <w:vertAlign w:val="superscript"/>
                <w:lang w:eastAsia="en-US"/>
              </w:rPr>
              <w:t>2</w:t>
            </w:r>
          </w:p>
        </w:tc>
        <w:tc>
          <w:tcPr>
            <w:tcW w:w="7462" w:type="dxa"/>
            <w:gridSpan w:val="2"/>
          </w:tcPr>
          <w:p w14:paraId="523F74D1" w14:textId="77777777" w:rsidR="00D13EEB" w:rsidRPr="00D13EEB" w:rsidRDefault="00D13EEB" w:rsidP="00D13EEB">
            <w:pPr>
              <w:widowControl w:val="0"/>
              <w:spacing w:after="160" w:line="259" w:lineRule="auto"/>
              <w:ind w:firstLine="0"/>
              <w:jc w:val="left"/>
              <w:rPr>
                <w:rFonts w:ascii="Aptos" w:hAnsi="Aptos"/>
                <w:sz w:val="16"/>
                <w:szCs w:val="16"/>
                <w:lang w:eastAsia="en-US"/>
              </w:rPr>
            </w:pPr>
          </w:p>
        </w:tc>
      </w:tr>
      <w:tr w:rsidR="00D13EEB" w:rsidRPr="00D13EEB" w14:paraId="542D728A" w14:textId="77777777" w:rsidTr="00D024E8">
        <w:trPr>
          <w:gridAfter w:val="1"/>
          <w:wAfter w:w="808" w:type="dxa"/>
          <w:trHeight w:val="360"/>
        </w:trPr>
        <w:tc>
          <w:tcPr>
            <w:tcW w:w="3596" w:type="dxa"/>
          </w:tcPr>
          <w:p w14:paraId="0180DEB5"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Rok budowy budynku</w:t>
            </w:r>
          </w:p>
        </w:tc>
        <w:tc>
          <w:tcPr>
            <w:tcW w:w="7462" w:type="dxa"/>
            <w:gridSpan w:val="2"/>
          </w:tcPr>
          <w:p w14:paraId="47EC6D64" w14:textId="77777777" w:rsidR="00D13EEB" w:rsidRPr="00D13EEB" w:rsidRDefault="00D13EEB" w:rsidP="00D13EEB">
            <w:pPr>
              <w:widowControl w:val="0"/>
              <w:spacing w:after="160" w:line="259" w:lineRule="auto"/>
              <w:ind w:firstLine="0"/>
              <w:jc w:val="left"/>
              <w:rPr>
                <w:rFonts w:ascii="Aptos" w:hAnsi="Aptos"/>
                <w:sz w:val="16"/>
                <w:szCs w:val="16"/>
                <w:lang w:eastAsia="en-US"/>
              </w:rPr>
            </w:pPr>
          </w:p>
        </w:tc>
      </w:tr>
      <w:tr w:rsidR="00D13EEB" w:rsidRPr="00D13EEB" w14:paraId="1ADA61EA" w14:textId="77777777" w:rsidTr="00D024E8">
        <w:trPr>
          <w:gridAfter w:val="1"/>
          <w:wAfter w:w="808" w:type="dxa"/>
        </w:trPr>
        <w:tc>
          <w:tcPr>
            <w:tcW w:w="3596" w:type="dxa"/>
          </w:tcPr>
          <w:p w14:paraId="6E8FFBEF"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Czy budynek należy do spółdzielni mieszkaniowej?</w:t>
            </w:r>
          </w:p>
        </w:tc>
        <w:tc>
          <w:tcPr>
            <w:tcW w:w="7462" w:type="dxa"/>
            <w:gridSpan w:val="2"/>
          </w:tcPr>
          <w:p w14:paraId="24C0FDEE"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TAK / NIE</w:t>
            </w:r>
          </w:p>
        </w:tc>
      </w:tr>
      <w:tr w:rsidR="00D13EEB" w:rsidRPr="00D13EEB" w14:paraId="3EFCE749" w14:textId="77777777" w:rsidTr="00D024E8">
        <w:trPr>
          <w:gridAfter w:val="1"/>
          <w:wAfter w:w="808" w:type="dxa"/>
        </w:trPr>
        <w:tc>
          <w:tcPr>
            <w:tcW w:w="3596" w:type="dxa"/>
          </w:tcPr>
          <w:p w14:paraId="46EB084D"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Czy budynek należy do wspólnoty mieszkaniowej?</w:t>
            </w:r>
          </w:p>
        </w:tc>
        <w:tc>
          <w:tcPr>
            <w:tcW w:w="7462" w:type="dxa"/>
            <w:gridSpan w:val="2"/>
          </w:tcPr>
          <w:p w14:paraId="41AA57F3"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TAK / NIE</w:t>
            </w:r>
          </w:p>
        </w:tc>
      </w:tr>
      <w:tr w:rsidR="00D13EEB" w:rsidRPr="00D13EEB" w14:paraId="707F6CE6" w14:textId="77777777" w:rsidTr="00D024E8">
        <w:trPr>
          <w:gridAfter w:val="1"/>
          <w:wAfter w:w="808" w:type="dxa"/>
        </w:trPr>
        <w:tc>
          <w:tcPr>
            <w:tcW w:w="3596" w:type="dxa"/>
          </w:tcPr>
          <w:p w14:paraId="0741A57A"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Stan budynku</w:t>
            </w:r>
          </w:p>
        </w:tc>
        <w:tc>
          <w:tcPr>
            <w:tcW w:w="7462" w:type="dxa"/>
            <w:gridSpan w:val="2"/>
          </w:tcPr>
          <w:p w14:paraId="7C75F782" w14:textId="77777777" w:rsidR="00D13EEB" w:rsidRPr="00D13EEB" w:rsidRDefault="00D13EEB">
            <w:pPr>
              <w:widowControl w:val="0"/>
              <w:numPr>
                <w:ilvl w:val="0"/>
                <w:numId w:val="13"/>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bardzo dobry</w:t>
            </w:r>
          </w:p>
          <w:p w14:paraId="54A52D49" w14:textId="77777777" w:rsidR="00D13EEB" w:rsidRPr="00D13EEB" w:rsidRDefault="00D13EEB">
            <w:pPr>
              <w:widowControl w:val="0"/>
              <w:numPr>
                <w:ilvl w:val="0"/>
                <w:numId w:val="13"/>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stan dobry – wymaga drobnych napraw i remontów, głównie ze względów estetycznych</w:t>
            </w:r>
          </w:p>
          <w:p w14:paraId="5FC73B7C" w14:textId="77777777" w:rsidR="00D13EEB" w:rsidRPr="00D13EEB" w:rsidRDefault="00D13EEB">
            <w:pPr>
              <w:widowControl w:val="0"/>
              <w:numPr>
                <w:ilvl w:val="0"/>
                <w:numId w:val="13"/>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stan zły – wymaga częściowego remontu</w:t>
            </w:r>
          </w:p>
          <w:p w14:paraId="7941E873" w14:textId="77777777" w:rsidR="00D13EEB" w:rsidRPr="00D13EEB" w:rsidRDefault="00D13EEB">
            <w:pPr>
              <w:widowControl w:val="0"/>
              <w:numPr>
                <w:ilvl w:val="0"/>
                <w:numId w:val="13"/>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stan bardzo zły – wymaga całkowitego remontu</w:t>
            </w:r>
          </w:p>
        </w:tc>
      </w:tr>
      <w:tr w:rsidR="00D13EEB" w:rsidRPr="00D13EEB" w14:paraId="065A62CF" w14:textId="77777777" w:rsidTr="00D024E8">
        <w:trPr>
          <w:gridAfter w:val="1"/>
          <w:wAfter w:w="808" w:type="dxa"/>
        </w:trPr>
        <w:tc>
          <w:tcPr>
            <w:tcW w:w="3596" w:type="dxa"/>
          </w:tcPr>
          <w:p w14:paraId="6381ADC3"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Wybierz elementy, które wymagają naprawy/zmiany</w:t>
            </w:r>
          </w:p>
        </w:tc>
        <w:tc>
          <w:tcPr>
            <w:tcW w:w="7462" w:type="dxa"/>
            <w:gridSpan w:val="2"/>
          </w:tcPr>
          <w:p w14:paraId="00F3F593" w14:textId="77777777" w:rsidR="00D13EEB" w:rsidRPr="00D13EEB" w:rsidRDefault="00D13EEB">
            <w:pPr>
              <w:widowControl w:val="0"/>
              <w:numPr>
                <w:ilvl w:val="0"/>
                <w:numId w:val="14"/>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wymaga wymiany okien</w:t>
            </w:r>
          </w:p>
          <w:p w14:paraId="2A20B2D0" w14:textId="77777777" w:rsidR="00D13EEB" w:rsidRPr="00D13EEB" w:rsidRDefault="00D13EEB">
            <w:pPr>
              <w:widowControl w:val="0"/>
              <w:numPr>
                <w:ilvl w:val="0"/>
                <w:numId w:val="14"/>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wymaga wymiany drzwi wejściowych</w:t>
            </w:r>
          </w:p>
          <w:p w14:paraId="4378A80F" w14:textId="77777777" w:rsidR="00D13EEB" w:rsidRPr="00D13EEB" w:rsidRDefault="00D13EEB">
            <w:pPr>
              <w:widowControl w:val="0"/>
              <w:numPr>
                <w:ilvl w:val="0"/>
                <w:numId w:val="14"/>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wymaga naprawy stropu, stropodachu lub dachu</w:t>
            </w:r>
          </w:p>
          <w:p w14:paraId="06D42C45" w14:textId="77777777" w:rsidR="00D13EEB" w:rsidRPr="00D13EEB" w:rsidRDefault="00D13EEB">
            <w:pPr>
              <w:widowControl w:val="0"/>
              <w:numPr>
                <w:ilvl w:val="0"/>
                <w:numId w:val="14"/>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wymaga docieplenia ścian</w:t>
            </w:r>
          </w:p>
          <w:p w14:paraId="14B30293" w14:textId="77777777" w:rsidR="00D13EEB" w:rsidRPr="00D13EEB" w:rsidRDefault="00D13EEB">
            <w:pPr>
              <w:widowControl w:val="0"/>
              <w:numPr>
                <w:ilvl w:val="0"/>
                <w:numId w:val="14"/>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wymaga wymiany źródła ciepła lub instalacji ogrzewania</w:t>
            </w:r>
          </w:p>
          <w:p w14:paraId="32767B06" w14:textId="77777777" w:rsidR="00D13EEB" w:rsidRPr="00D13EEB" w:rsidRDefault="00D13EEB">
            <w:pPr>
              <w:widowControl w:val="0"/>
              <w:numPr>
                <w:ilvl w:val="0"/>
                <w:numId w:val="14"/>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inna odpowiedź:……………………………………………………..</w:t>
            </w:r>
          </w:p>
        </w:tc>
      </w:tr>
      <w:tr w:rsidR="00D13EEB" w:rsidRPr="00D13EEB" w14:paraId="6B2D7D85" w14:textId="77777777" w:rsidTr="00D024E8">
        <w:trPr>
          <w:gridAfter w:val="1"/>
          <w:wAfter w:w="808" w:type="dxa"/>
        </w:trPr>
        <w:tc>
          <w:tcPr>
            <w:tcW w:w="3596" w:type="dxa"/>
          </w:tcPr>
          <w:p w14:paraId="548D5991"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Podstawa zamieszkania</w:t>
            </w:r>
          </w:p>
        </w:tc>
        <w:tc>
          <w:tcPr>
            <w:tcW w:w="7462" w:type="dxa"/>
            <w:gridSpan w:val="2"/>
          </w:tcPr>
          <w:p w14:paraId="4DB1FC9F" w14:textId="77777777" w:rsidR="00D13EEB" w:rsidRPr="00D13EEB" w:rsidRDefault="00D13EEB">
            <w:pPr>
              <w:widowControl w:val="0"/>
              <w:numPr>
                <w:ilvl w:val="0"/>
                <w:numId w:val="15"/>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pełna własność</w:t>
            </w:r>
          </w:p>
          <w:p w14:paraId="40353DA6" w14:textId="77777777" w:rsidR="00D13EEB" w:rsidRPr="00D13EEB" w:rsidRDefault="00D13EEB">
            <w:pPr>
              <w:widowControl w:val="0"/>
              <w:numPr>
                <w:ilvl w:val="0"/>
                <w:numId w:val="15"/>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spółdzielcze własnościowe prawo do lokalu</w:t>
            </w:r>
          </w:p>
          <w:p w14:paraId="558AD3A2" w14:textId="77777777" w:rsidR="00D13EEB" w:rsidRPr="00D13EEB" w:rsidRDefault="00D13EEB">
            <w:pPr>
              <w:widowControl w:val="0"/>
              <w:numPr>
                <w:ilvl w:val="0"/>
                <w:numId w:val="15"/>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lokatorskie spółdzielcze prawo do lokalu</w:t>
            </w:r>
          </w:p>
          <w:p w14:paraId="49E5CEE2" w14:textId="77777777" w:rsidR="00D13EEB" w:rsidRPr="00D13EEB" w:rsidRDefault="00D13EEB">
            <w:pPr>
              <w:widowControl w:val="0"/>
              <w:numPr>
                <w:ilvl w:val="0"/>
                <w:numId w:val="15"/>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lokal komunalny</w:t>
            </w:r>
          </w:p>
          <w:p w14:paraId="103E9690" w14:textId="77777777" w:rsidR="00D13EEB" w:rsidRPr="00D13EEB" w:rsidRDefault="00D13EEB">
            <w:pPr>
              <w:widowControl w:val="0"/>
              <w:numPr>
                <w:ilvl w:val="0"/>
                <w:numId w:val="15"/>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najem</w:t>
            </w:r>
          </w:p>
          <w:p w14:paraId="4C22B95A" w14:textId="77777777" w:rsidR="00D13EEB" w:rsidRPr="00D13EEB" w:rsidRDefault="00D13EEB">
            <w:pPr>
              <w:widowControl w:val="0"/>
              <w:numPr>
                <w:ilvl w:val="0"/>
                <w:numId w:val="15"/>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nieuregulowany stan prawny</w:t>
            </w:r>
          </w:p>
        </w:tc>
      </w:tr>
      <w:tr w:rsidR="00D13EEB" w:rsidRPr="00D13EEB" w14:paraId="0843473C" w14:textId="77777777" w:rsidTr="00D024E8">
        <w:trPr>
          <w:gridAfter w:val="1"/>
          <w:wAfter w:w="808" w:type="dxa"/>
        </w:trPr>
        <w:tc>
          <w:tcPr>
            <w:tcW w:w="3596" w:type="dxa"/>
          </w:tcPr>
          <w:p w14:paraId="4B3550A0"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Liczba osób w gospodarstwie domowym</w:t>
            </w:r>
          </w:p>
        </w:tc>
        <w:tc>
          <w:tcPr>
            <w:tcW w:w="7462" w:type="dxa"/>
            <w:gridSpan w:val="2"/>
          </w:tcPr>
          <w:p w14:paraId="5762E6F6" w14:textId="77777777" w:rsidR="00D13EEB" w:rsidRPr="00D13EEB" w:rsidRDefault="00D13EEB" w:rsidP="00D13EEB">
            <w:pPr>
              <w:widowControl w:val="0"/>
              <w:spacing w:after="160" w:line="259" w:lineRule="auto"/>
              <w:ind w:firstLine="0"/>
              <w:jc w:val="left"/>
              <w:rPr>
                <w:rFonts w:ascii="Aptos" w:hAnsi="Aptos"/>
                <w:sz w:val="16"/>
                <w:szCs w:val="16"/>
                <w:lang w:eastAsia="en-US"/>
              </w:rPr>
            </w:pPr>
          </w:p>
        </w:tc>
      </w:tr>
      <w:tr w:rsidR="00D13EEB" w:rsidRPr="00D13EEB" w14:paraId="6D4A731C" w14:textId="77777777" w:rsidTr="00D024E8">
        <w:trPr>
          <w:gridAfter w:val="1"/>
          <w:wAfter w:w="808" w:type="dxa"/>
        </w:trPr>
        <w:tc>
          <w:tcPr>
            <w:tcW w:w="3596" w:type="dxa"/>
          </w:tcPr>
          <w:p w14:paraId="18107070"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Liczba osób niepełnoletnich w gospodarstwie domowym</w:t>
            </w:r>
          </w:p>
        </w:tc>
        <w:tc>
          <w:tcPr>
            <w:tcW w:w="7462" w:type="dxa"/>
            <w:gridSpan w:val="2"/>
          </w:tcPr>
          <w:p w14:paraId="49B62F89" w14:textId="77777777" w:rsidR="00D13EEB" w:rsidRPr="00D13EEB" w:rsidRDefault="00D13EEB" w:rsidP="00D13EEB">
            <w:pPr>
              <w:widowControl w:val="0"/>
              <w:spacing w:after="160" w:line="259" w:lineRule="auto"/>
              <w:ind w:firstLine="0"/>
              <w:jc w:val="left"/>
              <w:rPr>
                <w:rFonts w:ascii="Aptos" w:hAnsi="Aptos"/>
                <w:sz w:val="16"/>
                <w:szCs w:val="16"/>
                <w:lang w:eastAsia="en-US"/>
              </w:rPr>
            </w:pPr>
          </w:p>
        </w:tc>
      </w:tr>
      <w:tr w:rsidR="00D13EEB" w:rsidRPr="00D13EEB" w14:paraId="4E5EDE55" w14:textId="77777777" w:rsidTr="00D024E8">
        <w:trPr>
          <w:gridAfter w:val="1"/>
          <w:wAfter w:w="808" w:type="dxa"/>
        </w:trPr>
        <w:tc>
          <w:tcPr>
            <w:tcW w:w="3596" w:type="dxa"/>
          </w:tcPr>
          <w:p w14:paraId="5C2ED8EE"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Czy uzyskiwane jest świadczenie 800+?</w:t>
            </w:r>
          </w:p>
        </w:tc>
        <w:tc>
          <w:tcPr>
            <w:tcW w:w="7462" w:type="dxa"/>
            <w:gridSpan w:val="2"/>
          </w:tcPr>
          <w:p w14:paraId="0C4501B3"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TAK / NIE</w:t>
            </w:r>
          </w:p>
        </w:tc>
      </w:tr>
      <w:tr w:rsidR="00D13EEB" w:rsidRPr="00D13EEB" w14:paraId="2B85D721" w14:textId="77777777" w:rsidTr="00D024E8">
        <w:trPr>
          <w:gridAfter w:val="1"/>
          <w:wAfter w:w="808" w:type="dxa"/>
        </w:trPr>
        <w:tc>
          <w:tcPr>
            <w:tcW w:w="3596" w:type="dxa"/>
          </w:tcPr>
          <w:p w14:paraId="28844676"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lastRenderedPageBreak/>
              <w:t>Czy co najmniej jeden z mieszkańców otrzymuje dodatek mieszkaniowy?</w:t>
            </w:r>
          </w:p>
        </w:tc>
        <w:tc>
          <w:tcPr>
            <w:tcW w:w="7462" w:type="dxa"/>
            <w:gridSpan w:val="2"/>
          </w:tcPr>
          <w:p w14:paraId="758FDFB3"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TAK / NIE</w:t>
            </w:r>
          </w:p>
        </w:tc>
      </w:tr>
      <w:tr w:rsidR="00D13EEB" w:rsidRPr="00D13EEB" w14:paraId="2BA3AF14" w14:textId="77777777" w:rsidTr="00D024E8">
        <w:trPr>
          <w:gridAfter w:val="1"/>
          <w:wAfter w:w="808" w:type="dxa"/>
        </w:trPr>
        <w:tc>
          <w:tcPr>
            <w:tcW w:w="3596" w:type="dxa"/>
          </w:tcPr>
          <w:p w14:paraId="489AE5A1"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Czy co najmniej jeden z mieszkańców otrzymuje dodatek energetyczny?</w:t>
            </w:r>
          </w:p>
        </w:tc>
        <w:tc>
          <w:tcPr>
            <w:tcW w:w="7462" w:type="dxa"/>
            <w:gridSpan w:val="2"/>
          </w:tcPr>
          <w:p w14:paraId="796826C1"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TAK / NIE</w:t>
            </w:r>
          </w:p>
        </w:tc>
      </w:tr>
      <w:tr w:rsidR="00D13EEB" w:rsidRPr="00D13EEB" w14:paraId="764192A8" w14:textId="77777777" w:rsidTr="00D024E8">
        <w:trPr>
          <w:gridAfter w:val="1"/>
          <w:wAfter w:w="808" w:type="dxa"/>
          <w:trHeight w:val="540"/>
        </w:trPr>
        <w:tc>
          <w:tcPr>
            <w:tcW w:w="3596" w:type="dxa"/>
            <w:vMerge w:val="restart"/>
          </w:tcPr>
          <w:p w14:paraId="41805A92"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Czy co najmniej jeden z mieszkańców korzysta z zasiłku rodzinnego w zakresie finansowym?</w:t>
            </w:r>
          </w:p>
        </w:tc>
        <w:tc>
          <w:tcPr>
            <w:tcW w:w="7462" w:type="dxa"/>
            <w:gridSpan w:val="2"/>
          </w:tcPr>
          <w:p w14:paraId="741F77BD"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TAK / NIE</w:t>
            </w:r>
          </w:p>
        </w:tc>
      </w:tr>
      <w:tr w:rsidR="00D13EEB" w:rsidRPr="00D13EEB" w14:paraId="66CDFFA7" w14:textId="77777777" w:rsidTr="00D024E8">
        <w:trPr>
          <w:gridAfter w:val="1"/>
          <w:wAfter w:w="808" w:type="dxa"/>
          <w:trHeight w:val="540"/>
        </w:trPr>
        <w:tc>
          <w:tcPr>
            <w:tcW w:w="3596" w:type="dxa"/>
            <w:vMerge/>
          </w:tcPr>
          <w:p w14:paraId="4CA420C1" w14:textId="77777777" w:rsidR="00D13EEB" w:rsidRPr="00D13EEB" w:rsidRDefault="00D13EEB" w:rsidP="00D13EEB">
            <w:pPr>
              <w:widowControl w:val="0"/>
              <w:spacing w:after="160" w:line="259" w:lineRule="auto"/>
              <w:ind w:firstLine="0"/>
              <w:jc w:val="left"/>
              <w:rPr>
                <w:rFonts w:ascii="Aptos" w:hAnsi="Aptos"/>
                <w:sz w:val="16"/>
                <w:szCs w:val="16"/>
                <w:lang w:eastAsia="en-US"/>
              </w:rPr>
            </w:pPr>
          </w:p>
        </w:tc>
        <w:tc>
          <w:tcPr>
            <w:tcW w:w="7462" w:type="dxa"/>
            <w:gridSpan w:val="2"/>
          </w:tcPr>
          <w:p w14:paraId="4F897157"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Jeśli TAK, wymień z jakiego:………………………………………………………..</w:t>
            </w:r>
          </w:p>
        </w:tc>
      </w:tr>
      <w:tr w:rsidR="00D13EEB" w:rsidRPr="00D13EEB" w14:paraId="5F8596FD" w14:textId="77777777" w:rsidTr="00D024E8">
        <w:trPr>
          <w:gridAfter w:val="1"/>
          <w:wAfter w:w="808" w:type="dxa"/>
        </w:trPr>
        <w:tc>
          <w:tcPr>
            <w:tcW w:w="3596" w:type="dxa"/>
          </w:tcPr>
          <w:p w14:paraId="07D59CD6"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Czy w gospodarstwie domowym są osoby niepełnosprawne?</w:t>
            </w:r>
          </w:p>
        </w:tc>
        <w:tc>
          <w:tcPr>
            <w:tcW w:w="7462" w:type="dxa"/>
            <w:gridSpan w:val="2"/>
          </w:tcPr>
          <w:p w14:paraId="28EE7830"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TAK / NIE</w:t>
            </w:r>
          </w:p>
        </w:tc>
      </w:tr>
      <w:tr w:rsidR="00D13EEB" w:rsidRPr="00D13EEB" w14:paraId="65FA82BB" w14:textId="77777777" w:rsidTr="00D024E8">
        <w:trPr>
          <w:gridAfter w:val="1"/>
          <w:wAfter w:w="808" w:type="dxa"/>
        </w:trPr>
        <w:tc>
          <w:tcPr>
            <w:tcW w:w="3596" w:type="dxa"/>
          </w:tcPr>
          <w:p w14:paraId="22FE41AD"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Czy w gospodarstwie domowym są niepełnoletnie osoby niepełnosprawne?</w:t>
            </w:r>
          </w:p>
        </w:tc>
        <w:tc>
          <w:tcPr>
            <w:tcW w:w="7462" w:type="dxa"/>
            <w:gridSpan w:val="2"/>
          </w:tcPr>
          <w:p w14:paraId="0F2A548E"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TAK / NIE</w:t>
            </w:r>
          </w:p>
        </w:tc>
      </w:tr>
      <w:tr w:rsidR="00D13EEB" w:rsidRPr="00D13EEB" w14:paraId="232190DA" w14:textId="77777777" w:rsidTr="00D024E8">
        <w:trPr>
          <w:gridAfter w:val="1"/>
          <w:wAfter w:w="808" w:type="dxa"/>
        </w:trPr>
        <w:tc>
          <w:tcPr>
            <w:tcW w:w="3596" w:type="dxa"/>
          </w:tcPr>
          <w:p w14:paraId="56763425"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Czy osoby niepełnosprawne wymagają stałej pomocy opiekuna, który musiał (z tego powodu) zrezygnować z pracy?</w:t>
            </w:r>
          </w:p>
        </w:tc>
        <w:tc>
          <w:tcPr>
            <w:tcW w:w="7462" w:type="dxa"/>
            <w:gridSpan w:val="2"/>
          </w:tcPr>
          <w:p w14:paraId="0FBB6515"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TAK / NIE</w:t>
            </w:r>
          </w:p>
        </w:tc>
      </w:tr>
      <w:tr w:rsidR="00D13EEB" w:rsidRPr="00D13EEB" w14:paraId="7ACF3860" w14:textId="77777777" w:rsidTr="00D024E8">
        <w:trPr>
          <w:gridAfter w:val="1"/>
          <w:wAfter w:w="808" w:type="dxa"/>
        </w:trPr>
        <w:tc>
          <w:tcPr>
            <w:tcW w:w="3596" w:type="dxa"/>
          </w:tcPr>
          <w:p w14:paraId="59BEB3D7"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Czy co najmniej jeden z członków gospodarstwa domowego pobiera emeryturę?</w:t>
            </w:r>
          </w:p>
        </w:tc>
        <w:tc>
          <w:tcPr>
            <w:tcW w:w="7462" w:type="dxa"/>
            <w:gridSpan w:val="2"/>
          </w:tcPr>
          <w:p w14:paraId="0406253D"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TAK / NIE</w:t>
            </w:r>
          </w:p>
        </w:tc>
      </w:tr>
      <w:tr w:rsidR="00D13EEB" w:rsidRPr="00D13EEB" w14:paraId="6B1AD637" w14:textId="77777777" w:rsidTr="00D024E8">
        <w:trPr>
          <w:gridAfter w:val="1"/>
          <w:wAfter w:w="808" w:type="dxa"/>
        </w:trPr>
        <w:tc>
          <w:tcPr>
            <w:tcW w:w="3596" w:type="dxa"/>
          </w:tcPr>
          <w:p w14:paraId="7AB2A2F2"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Jaki był średni miesięczny dochód gospodarstwa domowego na osobę w poprzednim roku?</w:t>
            </w:r>
          </w:p>
        </w:tc>
        <w:tc>
          <w:tcPr>
            <w:tcW w:w="7462" w:type="dxa"/>
            <w:gridSpan w:val="2"/>
          </w:tcPr>
          <w:p w14:paraId="322229A8" w14:textId="77777777" w:rsidR="00D13EEB" w:rsidRPr="00D13EEB" w:rsidRDefault="00D13EEB">
            <w:pPr>
              <w:widowControl w:val="0"/>
              <w:numPr>
                <w:ilvl w:val="0"/>
                <w:numId w:val="16"/>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Poniżej 1400 zł</w:t>
            </w:r>
          </w:p>
          <w:p w14:paraId="63A4E2BA" w14:textId="77777777" w:rsidR="00D13EEB" w:rsidRPr="00D13EEB" w:rsidRDefault="00D13EEB">
            <w:pPr>
              <w:widowControl w:val="0"/>
              <w:numPr>
                <w:ilvl w:val="0"/>
                <w:numId w:val="16"/>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Pomiędzy 1400 zł a 1960 zł</w:t>
            </w:r>
          </w:p>
          <w:p w14:paraId="479AEB76" w14:textId="77777777" w:rsidR="00D13EEB" w:rsidRPr="00D13EEB" w:rsidRDefault="00D13EEB">
            <w:pPr>
              <w:widowControl w:val="0"/>
              <w:numPr>
                <w:ilvl w:val="0"/>
                <w:numId w:val="16"/>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Pomiędzy 1960 zł a 2200 zł</w:t>
            </w:r>
          </w:p>
          <w:p w14:paraId="1D47EB4E" w14:textId="77777777" w:rsidR="00D13EEB" w:rsidRPr="00D13EEB" w:rsidRDefault="00D13EEB">
            <w:pPr>
              <w:widowControl w:val="0"/>
              <w:numPr>
                <w:ilvl w:val="0"/>
                <w:numId w:val="16"/>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Powyżej 2200 zł</w:t>
            </w:r>
          </w:p>
        </w:tc>
      </w:tr>
      <w:tr w:rsidR="00D13EEB" w:rsidRPr="00D13EEB" w14:paraId="2A1833F2" w14:textId="77777777" w:rsidTr="00D024E8">
        <w:trPr>
          <w:gridAfter w:val="1"/>
          <w:wAfter w:w="808" w:type="dxa"/>
        </w:trPr>
        <w:tc>
          <w:tcPr>
            <w:tcW w:w="11058" w:type="dxa"/>
            <w:gridSpan w:val="3"/>
          </w:tcPr>
          <w:p w14:paraId="7F98F5BC" w14:textId="77777777" w:rsidR="00D13EEB" w:rsidRPr="00D13EEB" w:rsidRDefault="00D13EEB" w:rsidP="00D13EEB">
            <w:pPr>
              <w:widowControl w:val="0"/>
              <w:spacing w:after="160" w:line="259" w:lineRule="auto"/>
              <w:ind w:firstLine="0"/>
              <w:jc w:val="left"/>
              <w:rPr>
                <w:rFonts w:ascii="Aptos" w:hAnsi="Aptos"/>
                <w:b/>
                <w:bCs/>
                <w:sz w:val="16"/>
                <w:szCs w:val="16"/>
                <w:lang w:eastAsia="en-US"/>
              </w:rPr>
            </w:pPr>
            <w:r w:rsidRPr="00D13EEB">
              <w:rPr>
                <w:rFonts w:ascii="Aptos" w:eastAsia="Aptos" w:hAnsi="Aptos"/>
                <w:b/>
                <w:bCs/>
                <w:kern w:val="2"/>
                <w:sz w:val="16"/>
                <w:szCs w:val="16"/>
                <w:lang w:eastAsia="en-US"/>
              </w:rPr>
              <w:t>Podaj główne źródło ciepła (urządzenia służącego do wytwarzania ciepła w budynku):</w:t>
            </w:r>
          </w:p>
        </w:tc>
      </w:tr>
      <w:tr w:rsidR="00D13EEB" w:rsidRPr="00D13EEB" w14:paraId="3A9238D8" w14:textId="77777777" w:rsidTr="00D024E8">
        <w:trPr>
          <w:gridAfter w:val="1"/>
          <w:wAfter w:w="808" w:type="dxa"/>
        </w:trPr>
        <w:tc>
          <w:tcPr>
            <w:tcW w:w="11058" w:type="dxa"/>
            <w:gridSpan w:val="3"/>
          </w:tcPr>
          <w:p w14:paraId="7D8D8E1F" w14:textId="77777777" w:rsidR="00D13EEB" w:rsidRPr="00D13EEB" w:rsidRDefault="00D13EEB">
            <w:pPr>
              <w:widowControl w:val="0"/>
              <w:numPr>
                <w:ilvl w:val="0"/>
                <w:numId w:val="17"/>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Kocioł na paliwo stałe (węgiel, drewno lub inny rodzaj biomasy) z ręcznym podawaniem paliwa</w:t>
            </w:r>
          </w:p>
        </w:tc>
      </w:tr>
      <w:tr w:rsidR="00D13EEB" w:rsidRPr="00D13EEB" w14:paraId="364F4073" w14:textId="77777777" w:rsidTr="00D024E8">
        <w:tc>
          <w:tcPr>
            <w:tcW w:w="3596" w:type="dxa"/>
          </w:tcPr>
          <w:p w14:paraId="169B7A6E"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Funkcja kotła</w:t>
            </w:r>
          </w:p>
        </w:tc>
        <w:tc>
          <w:tcPr>
            <w:tcW w:w="2670" w:type="dxa"/>
          </w:tcPr>
          <w:p w14:paraId="65B49E22"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Klasa kotła</w:t>
            </w:r>
          </w:p>
        </w:tc>
        <w:tc>
          <w:tcPr>
            <w:tcW w:w="4792" w:type="dxa"/>
          </w:tcPr>
          <w:p w14:paraId="5D2365D3"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Rodzaj stosowanego paliwa</w:t>
            </w:r>
          </w:p>
        </w:tc>
        <w:tc>
          <w:tcPr>
            <w:tcW w:w="808" w:type="dxa"/>
            <w:tcBorders>
              <w:top w:val="nil"/>
              <w:left w:val="nil"/>
              <w:bottom w:val="nil"/>
              <w:right w:val="nil"/>
            </w:tcBorders>
            <w:vAlign w:val="center"/>
          </w:tcPr>
          <w:p w14:paraId="320649F0" w14:textId="77777777" w:rsidR="00D13EEB" w:rsidRPr="00D13EEB" w:rsidRDefault="00D13EEB" w:rsidP="00D13EEB">
            <w:pPr>
              <w:widowControl w:val="0"/>
              <w:spacing w:after="200" w:line="276" w:lineRule="auto"/>
              <w:ind w:firstLine="0"/>
              <w:jc w:val="right"/>
              <w:rPr>
                <w:rFonts w:ascii="Calibri" w:eastAsia="Aptos" w:hAnsi="Calibri"/>
                <w:kern w:val="2"/>
                <w:lang w:eastAsia="en-US"/>
              </w:rPr>
            </w:pPr>
          </w:p>
        </w:tc>
      </w:tr>
      <w:tr w:rsidR="00D13EEB" w:rsidRPr="00D13EEB" w14:paraId="77A9BF9B" w14:textId="77777777" w:rsidTr="00D024E8">
        <w:tc>
          <w:tcPr>
            <w:tcW w:w="3596" w:type="dxa"/>
          </w:tcPr>
          <w:p w14:paraId="19684177"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w:t>
            </w:r>
          </w:p>
          <w:p w14:paraId="4FA422DC"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ciepła woda</w:t>
            </w:r>
          </w:p>
          <w:p w14:paraId="66DA2757"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 + ciepła woda użytkowa</w:t>
            </w:r>
          </w:p>
        </w:tc>
        <w:tc>
          <w:tcPr>
            <w:tcW w:w="2670" w:type="dxa"/>
          </w:tcPr>
          <w:p w14:paraId="5A241124"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poniżej klasy 3 lub brak informacji</w:t>
            </w:r>
          </w:p>
          <w:p w14:paraId="34B2786E"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klasa 3</w:t>
            </w:r>
          </w:p>
          <w:p w14:paraId="3DC2F272"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klasa 4</w:t>
            </w:r>
          </w:p>
          <w:p w14:paraId="7ADBDB1F"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klasa 5</w:t>
            </w:r>
          </w:p>
          <w:p w14:paraId="5F72410D"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proofErr w:type="spellStart"/>
            <w:r w:rsidRPr="00D13EEB">
              <w:rPr>
                <w:rFonts w:ascii="Aptos" w:eastAsia="Aptos" w:hAnsi="Aptos"/>
                <w:kern w:val="2"/>
                <w:sz w:val="16"/>
                <w:szCs w:val="16"/>
                <w:lang w:eastAsia="en-US"/>
              </w:rPr>
              <w:t>ekoprojekt</w:t>
            </w:r>
            <w:proofErr w:type="spellEnd"/>
          </w:p>
        </w:tc>
        <w:tc>
          <w:tcPr>
            <w:tcW w:w="4792" w:type="dxa"/>
          </w:tcPr>
          <w:p w14:paraId="3D367540" w14:textId="77777777" w:rsidR="00D13EEB" w:rsidRPr="00D13EEB" w:rsidRDefault="00D13EEB">
            <w:pPr>
              <w:widowControl w:val="0"/>
              <w:numPr>
                <w:ilvl w:val="0"/>
                <w:numId w:val="18"/>
              </w:numPr>
              <w:spacing w:after="200" w:line="240" w:lineRule="auto"/>
              <w:ind w:right="-348"/>
              <w:contextualSpacing/>
              <w:jc w:val="left"/>
              <w:rPr>
                <w:rFonts w:ascii="Aptos" w:hAnsi="Aptos"/>
                <w:sz w:val="16"/>
                <w:szCs w:val="16"/>
                <w:lang w:eastAsia="en-US"/>
              </w:rPr>
            </w:pPr>
            <w:r w:rsidRPr="00D13EEB">
              <w:rPr>
                <w:rFonts w:ascii="Aptos" w:eastAsia="Aptos" w:hAnsi="Aptos"/>
                <w:kern w:val="2"/>
                <w:sz w:val="16"/>
                <w:szCs w:val="16"/>
                <w:lang w:eastAsia="en-US"/>
              </w:rPr>
              <w:t>węgiel kamienny</w:t>
            </w:r>
          </w:p>
          <w:p w14:paraId="6D3CF6CF"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węgiel brunatny</w:t>
            </w:r>
          </w:p>
          <w:p w14:paraId="56D545E1"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drewno kawałkowe</w:t>
            </w:r>
          </w:p>
          <w:p w14:paraId="4EE6AB1E"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pellet</w:t>
            </w:r>
          </w:p>
          <w:p w14:paraId="023F8AB3"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inny rodzaj biomasy</w:t>
            </w:r>
          </w:p>
        </w:tc>
        <w:tc>
          <w:tcPr>
            <w:tcW w:w="808" w:type="dxa"/>
            <w:tcBorders>
              <w:top w:val="nil"/>
              <w:left w:val="nil"/>
              <w:bottom w:val="nil"/>
              <w:right w:val="nil"/>
            </w:tcBorders>
            <w:vAlign w:val="center"/>
          </w:tcPr>
          <w:p w14:paraId="5AB89E9C" w14:textId="77777777" w:rsidR="00D13EEB" w:rsidRPr="00D13EEB" w:rsidRDefault="00D13EEB" w:rsidP="00D13EEB">
            <w:pPr>
              <w:widowControl w:val="0"/>
              <w:spacing w:after="200" w:line="276" w:lineRule="auto"/>
              <w:ind w:firstLine="0"/>
              <w:jc w:val="right"/>
              <w:rPr>
                <w:rFonts w:ascii="Calibri" w:eastAsia="Aptos" w:hAnsi="Calibri"/>
                <w:kern w:val="2"/>
                <w:lang w:eastAsia="en-US"/>
              </w:rPr>
            </w:pPr>
          </w:p>
        </w:tc>
      </w:tr>
      <w:tr w:rsidR="00D13EEB" w:rsidRPr="00D13EEB" w14:paraId="1DD96BA7" w14:textId="77777777" w:rsidTr="00D024E8">
        <w:trPr>
          <w:gridAfter w:val="1"/>
          <w:wAfter w:w="808" w:type="dxa"/>
        </w:trPr>
        <w:tc>
          <w:tcPr>
            <w:tcW w:w="11058" w:type="dxa"/>
            <w:gridSpan w:val="3"/>
          </w:tcPr>
          <w:p w14:paraId="46289498" w14:textId="77777777" w:rsidR="00D13EEB" w:rsidRPr="00D13EEB" w:rsidRDefault="00D13EEB">
            <w:pPr>
              <w:widowControl w:val="0"/>
              <w:numPr>
                <w:ilvl w:val="0"/>
                <w:numId w:val="17"/>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Kocioł na paliwo stałe (węgiel, drewno lub inny rodzaj biomasy) z automatycznym podawaniem paliwa</w:t>
            </w:r>
          </w:p>
        </w:tc>
      </w:tr>
      <w:tr w:rsidR="00D13EEB" w:rsidRPr="00D13EEB" w14:paraId="082E87A9" w14:textId="77777777" w:rsidTr="00D024E8">
        <w:tc>
          <w:tcPr>
            <w:tcW w:w="3596" w:type="dxa"/>
          </w:tcPr>
          <w:p w14:paraId="3903B6BE"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Funkcja kotła</w:t>
            </w:r>
          </w:p>
        </w:tc>
        <w:tc>
          <w:tcPr>
            <w:tcW w:w="2670" w:type="dxa"/>
          </w:tcPr>
          <w:p w14:paraId="5E865F07"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Klasa kotła</w:t>
            </w:r>
          </w:p>
        </w:tc>
        <w:tc>
          <w:tcPr>
            <w:tcW w:w="4792" w:type="dxa"/>
          </w:tcPr>
          <w:p w14:paraId="63F87EBC"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Rodzaj stosowanego paliwa</w:t>
            </w:r>
          </w:p>
        </w:tc>
        <w:tc>
          <w:tcPr>
            <w:tcW w:w="808" w:type="dxa"/>
            <w:tcBorders>
              <w:top w:val="nil"/>
              <w:left w:val="nil"/>
              <w:bottom w:val="nil"/>
              <w:right w:val="nil"/>
            </w:tcBorders>
          </w:tcPr>
          <w:p w14:paraId="4F22E16A" w14:textId="77777777" w:rsidR="00D13EEB" w:rsidRPr="00D13EEB" w:rsidRDefault="00D13EEB" w:rsidP="00D13EEB">
            <w:pPr>
              <w:widowControl w:val="0"/>
              <w:spacing w:after="200" w:line="276" w:lineRule="auto"/>
              <w:ind w:firstLine="0"/>
              <w:jc w:val="left"/>
              <w:rPr>
                <w:rFonts w:ascii="Calibri" w:eastAsia="Aptos" w:hAnsi="Calibri"/>
                <w:kern w:val="2"/>
                <w:lang w:eastAsia="en-US"/>
              </w:rPr>
            </w:pPr>
          </w:p>
        </w:tc>
      </w:tr>
      <w:tr w:rsidR="00D13EEB" w:rsidRPr="00D13EEB" w14:paraId="267C6F08" w14:textId="77777777" w:rsidTr="00D024E8">
        <w:trPr>
          <w:trHeight w:val="1190"/>
        </w:trPr>
        <w:tc>
          <w:tcPr>
            <w:tcW w:w="3596" w:type="dxa"/>
          </w:tcPr>
          <w:p w14:paraId="7C17244D"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w:t>
            </w:r>
          </w:p>
          <w:p w14:paraId="1ED889DF"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ciepła woda</w:t>
            </w:r>
          </w:p>
          <w:p w14:paraId="742DF910"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 + ciepła woda użytkowa</w:t>
            </w:r>
          </w:p>
        </w:tc>
        <w:tc>
          <w:tcPr>
            <w:tcW w:w="2670" w:type="dxa"/>
          </w:tcPr>
          <w:p w14:paraId="22B8DED7"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poniżej klasy 3 lub brak informacji</w:t>
            </w:r>
          </w:p>
          <w:p w14:paraId="294993AE"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klasa 3</w:t>
            </w:r>
          </w:p>
          <w:p w14:paraId="06B34F2F"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klasa 4</w:t>
            </w:r>
          </w:p>
          <w:p w14:paraId="27F170CD"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klasa 5</w:t>
            </w:r>
          </w:p>
          <w:p w14:paraId="7481412F"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proofErr w:type="spellStart"/>
            <w:r w:rsidRPr="00D13EEB">
              <w:rPr>
                <w:rFonts w:ascii="Aptos" w:eastAsia="Aptos" w:hAnsi="Aptos"/>
                <w:kern w:val="2"/>
                <w:sz w:val="16"/>
                <w:szCs w:val="16"/>
                <w:lang w:eastAsia="en-US"/>
              </w:rPr>
              <w:t>ekoprojekt</w:t>
            </w:r>
            <w:proofErr w:type="spellEnd"/>
          </w:p>
        </w:tc>
        <w:tc>
          <w:tcPr>
            <w:tcW w:w="4792" w:type="dxa"/>
          </w:tcPr>
          <w:p w14:paraId="1DAEAAAD"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węgiel kamienny</w:t>
            </w:r>
          </w:p>
          <w:p w14:paraId="50D67967"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węgiel brunatny</w:t>
            </w:r>
          </w:p>
          <w:p w14:paraId="4EFC33FE"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drewno kawałkowe</w:t>
            </w:r>
          </w:p>
          <w:p w14:paraId="3C636D5E"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pellet</w:t>
            </w:r>
          </w:p>
          <w:p w14:paraId="4D677DAC" w14:textId="77777777" w:rsidR="00D13EEB" w:rsidRPr="00D13EEB" w:rsidRDefault="00D13EEB">
            <w:pPr>
              <w:widowControl w:val="0"/>
              <w:numPr>
                <w:ilvl w:val="0"/>
                <w:numId w:val="1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inny rodzaj biomasy</w:t>
            </w:r>
          </w:p>
        </w:tc>
        <w:tc>
          <w:tcPr>
            <w:tcW w:w="808" w:type="dxa"/>
            <w:tcBorders>
              <w:top w:val="nil"/>
              <w:left w:val="nil"/>
              <w:bottom w:val="nil"/>
              <w:right w:val="nil"/>
            </w:tcBorders>
          </w:tcPr>
          <w:p w14:paraId="164D171D" w14:textId="77777777" w:rsidR="00D13EEB" w:rsidRPr="00D13EEB" w:rsidRDefault="00D13EEB" w:rsidP="00D13EEB">
            <w:pPr>
              <w:widowControl w:val="0"/>
              <w:spacing w:after="200" w:line="276" w:lineRule="auto"/>
              <w:ind w:firstLine="0"/>
              <w:jc w:val="left"/>
              <w:rPr>
                <w:rFonts w:ascii="Calibri" w:eastAsia="Aptos" w:hAnsi="Calibri"/>
                <w:kern w:val="2"/>
                <w:lang w:eastAsia="en-US"/>
              </w:rPr>
            </w:pPr>
          </w:p>
        </w:tc>
      </w:tr>
    </w:tbl>
    <w:tbl>
      <w:tblPr>
        <w:tblStyle w:val="Tabela-Siatka12"/>
        <w:tblpPr w:leftFromText="141" w:rightFromText="141" w:vertAnchor="text" w:horzAnchor="margin" w:tblpXSpec="center" w:tblpY="1"/>
        <w:tblW w:w="11063" w:type="dxa"/>
        <w:tblLayout w:type="fixed"/>
        <w:tblLook w:val="04A0" w:firstRow="1" w:lastRow="0" w:firstColumn="1" w:lastColumn="0" w:noHBand="0" w:noVBand="1"/>
      </w:tblPr>
      <w:tblGrid>
        <w:gridCol w:w="1879"/>
        <w:gridCol w:w="2126"/>
        <w:gridCol w:w="3119"/>
        <w:gridCol w:w="3939"/>
      </w:tblGrid>
      <w:tr w:rsidR="00D13EEB" w:rsidRPr="00D13EEB" w14:paraId="6739E787" w14:textId="77777777" w:rsidTr="00D024E8">
        <w:trPr>
          <w:trHeight w:val="355"/>
        </w:trPr>
        <w:tc>
          <w:tcPr>
            <w:tcW w:w="11063" w:type="dxa"/>
            <w:gridSpan w:val="4"/>
          </w:tcPr>
          <w:p w14:paraId="0EBC41ED" w14:textId="77777777" w:rsidR="00D13EEB" w:rsidRPr="00D13EEB" w:rsidRDefault="00D13EEB">
            <w:pPr>
              <w:widowControl w:val="0"/>
              <w:numPr>
                <w:ilvl w:val="0"/>
                <w:numId w:val="17"/>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Kominek/koza/ogrzewacz na drewno lub inny rodzaj biomasy</w:t>
            </w:r>
          </w:p>
        </w:tc>
      </w:tr>
      <w:tr w:rsidR="00D13EEB" w:rsidRPr="00D13EEB" w14:paraId="41FBD46D" w14:textId="77777777" w:rsidTr="00D024E8">
        <w:trPr>
          <w:trHeight w:val="346"/>
        </w:trPr>
        <w:tc>
          <w:tcPr>
            <w:tcW w:w="1879" w:type="dxa"/>
          </w:tcPr>
          <w:p w14:paraId="33741C5B"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Funkcja</w:t>
            </w:r>
          </w:p>
        </w:tc>
        <w:tc>
          <w:tcPr>
            <w:tcW w:w="2126" w:type="dxa"/>
          </w:tcPr>
          <w:p w14:paraId="0870A1A2" w14:textId="77777777" w:rsidR="00D13EEB" w:rsidRPr="00D13EEB" w:rsidRDefault="00D13EEB">
            <w:pPr>
              <w:widowControl w:val="0"/>
              <w:numPr>
                <w:ilvl w:val="0"/>
                <w:numId w:val="19"/>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w:t>
            </w:r>
          </w:p>
        </w:tc>
        <w:tc>
          <w:tcPr>
            <w:tcW w:w="3119" w:type="dxa"/>
          </w:tcPr>
          <w:p w14:paraId="63F57DC5" w14:textId="77777777" w:rsidR="00D13EEB" w:rsidRPr="00D13EEB" w:rsidRDefault="00D13EEB">
            <w:pPr>
              <w:widowControl w:val="0"/>
              <w:numPr>
                <w:ilvl w:val="0"/>
                <w:numId w:val="19"/>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ciepła woda użytkowa</w:t>
            </w:r>
          </w:p>
        </w:tc>
        <w:tc>
          <w:tcPr>
            <w:tcW w:w="3939" w:type="dxa"/>
          </w:tcPr>
          <w:p w14:paraId="5BE6D810" w14:textId="77777777" w:rsidR="00D13EEB" w:rsidRPr="00D13EEB" w:rsidRDefault="00D13EEB">
            <w:pPr>
              <w:widowControl w:val="0"/>
              <w:numPr>
                <w:ilvl w:val="0"/>
                <w:numId w:val="19"/>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 + ciepła woda użytkowa</w:t>
            </w:r>
          </w:p>
        </w:tc>
      </w:tr>
      <w:tr w:rsidR="00D13EEB" w:rsidRPr="00D13EEB" w14:paraId="2D45E003" w14:textId="77777777" w:rsidTr="00D024E8">
        <w:trPr>
          <w:trHeight w:val="421"/>
        </w:trPr>
        <w:tc>
          <w:tcPr>
            <w:tcW w:w="11063" w:type="dxa"/>
            <w:gridSpan w:val="4"/>
          </w:tcPr>
          <w:p w14:paraId="751121AD" w14:textId="77777777" w:rsidR="00D13EEB" w:rsidRPr="00D13EEB" w:rsidRDefault="00D13EEB">
            <w:pPr>
              <w:widowControl w:val="0"/>
              <w:numPr>
                <w:ilvl w:val="0"/>
                <w:numId w:val="17"/>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Piec kaflowy na paliwo stałe (węgiel, drewno lub inny rodzaj biomasy)</w:t>
            </w:r>
          </w:p>
        </w:tc>
      </w:tr>
      <w:tr w:rsidR="00D13EEB" w:rsidRPr="00D13EEB" w14:paraId="21E700F3" w14:textId="77777777" w:rsidTr="00D024E8">
        <w:trPr>
          <w:trHeight w:val="258"/>
        </w:trPr>
        <w:tc>
          <w:tcPr>
            <w:tcW w:w="1879" w:type="dxa"/>
          </w:tcPr>
          <w:p w14:paraId="6CAF97CC"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Funkcja</w:t>
            </w:r>
          </w:p>
        </w:tc>
        <w:tc>
          <w:tcPr>
            <w:tcW w:w="2126" w:type="dxa"/>
          </w:tcPr>
          <w:p w14:paraId="275F5C9B" w14:textId="77777777" w:rsidR="00D13EEB" w:rsidRPr="00D13EEB" w:rsidRDefault="00D13EEB">
            <w:pPr>
              <w:widowControl w:val="0"/>
              <w:numPr>
                <w:ilvl w:val="0"/>
                <w:numId w:val="20"/>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w:t>
            </w:r>
          </w:p>
        </w:tc>
        <w:tc>
          <w:tcPr>
            <w:tcW w:w="3119" w:type="dxa"/>
          </w:tcPr>
          <w:p w14:paraId="10706494" w14:textId="77777777" w:rsidR="00D13EEB" w:rsidRPr="00D13EEB" w:rsidRDefault="00D13EEB">
            <w:pPr>
              <w:widowControl w:val="0"/>
              <w:numPr>
                <w:ilvl w:val="0"/>
                <w:numId w:val="20"/>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ciepła woda użytkowa</w:t>
            </w:r>
          </w:p>
        </w:tc>
        <w:tc>
          <w:tcPr>
            <w:tcW w:w="3939" w:type="dxa"/>
          </w:tcPr>
          <w:p w14:paraId="42CF3312" w14:textId="77777777" w:rsidR="00D13EEB" w:rsidRPr="00D13EEB" w:rsidRDefault="00D13EEB">
            <w:pPr>
              <w:widowControl w:val="0"/>
              <w:numPr>
                <w:ilvl w:val="0"/>
                <w:numId w:val="20"/>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 + ciepła woda użytkowa</w:t>
            </w:r>
          </w:p>
        </w:tc>
      </w:tr>
      <w:tr w:rsidR="00D13EEB" w:rsidRPr="00D13EEB" w14:paraId="70469FEE" w14:textId="77777777" w:rsidTr="00D024E8">
        <w:trPr>
          <w:trHeight w:val="404"/>
        </w:trPr>
        <w:tc>
          <w:tcPr>
            <w:tcW w:w="11063" w:type="dxa"/>
            <w:gridSpan w:val="4"/>
          </w:tcPr>
          <w:p w14:paraId="361C21BA" w14:textId="77777777" w:rsidR="00D13EEB" w:rsidRPr="00D13EEB" w:rsidRDefault="00D13EEB">
            <w:pPr>
              <w:widowControl w:val="0"/>
              <w:numPr>
                <w:ilvl w:val="0"/>
                <w:numId w:val="17"/>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Trzon kuchenny/</w:t>
            </w:r>
            <w:proofErr w:type="spellStart"/>
            <w:r w:rsidRPr="00D13EEB">
              <w:rPr>
                <w:rFonts w:ascii="Aptos" w:eastAsia="Aptos" w:hAnsi="Aptos"/>
                <w:kern w:val="2"/>
                <w:sz w:val="16"/>
                <w:szCs w:val="16"/>
                <w:lang w:eastAsia="en-US"/>
              </w:rPr>
              <w:t>piecokuchnia</w:t>
            </w:r>
            <w:proofErr w:type="spellEnd"/>
            <w:r w:rsidRPr="00D13EEB">
              <w:rPr>
                <w:rFonts w:ascii="Aptos" w:eastAsia="Aptos" w:hAnsi="Aptos"/>
                <w:kern w:val="2"/>
                <w:sz w:val="16"/>
                <w:szCs w:val="16"/>
                <w:lang w:eastAsia="en-US"/>
              </w:rPr>
              <w:t>/kuchnia węglowa</w:t>
            </w:r>
          </w:p>
        </w:tc>
      </w:tr>
      <w:tr w:rsidR="00D13EEB" w:rsidRPr="00D13EEB" w14:paraId="0FE828B0" w14:textId="77777777" w:rsidTr="00D024E8">
        <w:trPr>
          <w:trHeight w:val="410"/>
        </w:trPr>
        <w:tc>
          <w:tcPr>
            <w:tcW w:w="1879" w:type="dxa"/>
          </w:tcPr>
          <w:p w14:paraId="6072529D"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Funkcja</w:t>
            </w:r>
          </w:p>
        </w:tc>
        <w:tc>
          <w:tcPr>
            <w:tcW w:w="2126" w:type="dxa"/>
          </w:tcPr>
          <w:p w14:paraId="1CD83345" w14:textId="77777777" w:rsidR="00D13EEB" w:rsidRPr="00D13EEB" w:rsidRDefault="00D13EEB">
            <w:pPr>
              <w:widowControl w:val="0"/>
              <w:numPr>
                <w:ilvl w:val="0"/>
                <w:numId w:val="21"/>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w:t>
            </w:r>
          </w:p>
        </w:tc>
        <w:tc>
          <w:tcPr>
            <w:tcW w:w="3119" w:type="dxa"/>
          </w:tcPr>
          <w:p w14:paraId="2D339690" w14:textId="77777777" w:rsidR="00D13EEB" w:rsidRPr="00D13EEB" w:rsidRDefault="00D13EEB">
            <w:pPr>
              <w:widowControl w:val="0"/>
              <w:numPr>
                <w:ilvl w:val="0"/>
                <w:numId w:val="21"/>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ciepła woda użytkowa</w:t>
            </w:r>
          </w:p>
        </w:tc>
        <w:tc>
          <w:tcPr>
            <w:tcW w:w="3939" w:type="dxa"/>
          </w:tcPr>
          <w:p w14:paraId="2F23EA81" w14:textId="77777777" w:rsidR="00D13EEB" w:rsidRPr="00D13EEB" w:rsidRDefault="00D13EEB">
            <w:pPr>
              <w:widowControl w:val="0"/>
              <w:numPr>
                <w:ilvl w:val="0"/>
                <w:numId w:val="21"/>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 + ciepła woda użytkowa</w:t>
            </w:r>
          </w:p>
        </w:tc>
      </w:tr>
      <w:tr w:rsidR="00D13EEB" w:rsidRPr="00D13EEB" w14:paraId="01F56BE8" w14:textId="77777777" w:rsidTr="00D024E8">
        <w:trPr>
          <w:trHeight w:val="456"/>
        </w:trPr>
        <w:tc>
          <w:tcPr>
            <w:tcW w:w="11063" w:type="dxa"/>
            <w:gridSpan w:val="4"/>
          </w:tcPr>
          <w:p w14:paraId="586DA8E6" w14:textId="77777777" w:rsidR="00D13EEB" w:rsidRPr="00D13EEB" w:rsidRDefault="00D13EEB">
            <w:pPr>
              <w:widowControl w:val="0"/>
              <w:numPr>
                <w:ilvl w:val="0"/>
                <w:numId w:val="17"/>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Kocioł gazowy/bojler gazowy/podgrzewacz gazowy przepływowy</w:t>
            </w:r>
          </w:p>
        </w:tc>
      </w:tr>
      <w:tr w:rsidR="00D13EEB" w:rsidRPr="00D13EEB" w14:paraId="5BE76DD5" w14:textId="77777777" w:rsidTr="00D024E8">
        <w:trPr>
          <w:trHeight w:val="406"/>
        </w:trPr>
        <w:tc>
          <w:tcPr>
            <w:tcW w:w="1879" w:type="dxa"/>
          </w:tcPr>
          <w:p w14:paraId="3F39496C"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Funkcja</w:t>
            </w:r>
          </w:p>
        </w:tc>
        <w:tc>
          <w:tcPr>
            <w:tcW w:w="2126" w:type="dxa"/>
          </w:tcPr>
          <w:p w14:paraId="13C2792C" w14:textId="77777777" w:rsidR="00D13EEB" w:rsidRPr="00D13EEB" w:rsidRDefault="00D13EEB">
            <w:pPr>
              <w:widowControl w:val="0"/>
              <w:numPr>
                <w:ilvl w:val="0"/>
                <w:numId w:val="22"/>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w:t>
            </w:r>
          </w:p>
        </w:tc>
        <w:tc>
          <w:tcPr>
            <w:tcW w:w="3119" w:type="dxa"/>
          </w:tcPr>
          <w:p w14:paraId="26AF5BA9" w14:textId="77777777" w:rsidR="00D13EEB" w:rsidRPr="00D13EEB" w:rsidRDefault="00D13EEB">
            <w:pPr>
              <w:widowControl w:val="0"/>
              <w:numPr>
                <w:ilvl w:val="0"/>
                <w:numId w:val="22"/>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ciepła woda użytkowa</w:t>
            </w:r>
          </w:p>
        </w:tc>
        <w:tc>
          <w:tcPr>
            <w:tcW w:w="3939" w:type="dxa"/>
          </w:tcPr>
          <w:p w14:paraId="305C3198" w14:textId="77777777" w:rsidR="00D13EEB" w:rsidRPr="00D13EEB" w:rsidRDefault="00D13EEB">
            <w:pPr>
              <w:widowControl w:val="0"/>
              <w:numPr>
                <w:ilvl w:val="0"/>
                <w:numId w:val="22"/>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 + ciepła woda użytkowa</w:t>
            </w:r>
          </w:p>
        </w:tc>
      </w:tr>
      <w:tr w:rsidR="00D13EEB" w:rsidRPr="00D13EEB" w14:paraId="7828CBFA" w14:textId="77777777" w:rsidTr="00D024E8">
        <w:trPr>
          <w:trHeight w:val="400"/>
        </w:trPr>
        <w:tc>
          <w:tcPr>
            <w:tcW w:w="11063" w:type="dxa"/>
            <w:gridSpan w:val="4"/>
          </w:tcPr>
          <w:p w14:paraId="586D6782" w14:textId="77777777" w:rsidR="00D13EEB" w:rsidRPr="00D13EEB" w:rsidRDefault="00D13EEB">
            <w:pPr>
              <w:widowControl w:val="0"/>
              <w:numPr>
                <w:ilvl w:val="0"/>
                <w:numId w:val="17"/>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Kocioł olejowy</w:t>
            </w:r>
          </w:p>
        </w:tc>
      </w:tr>
      <w:tr w:rsidR="00D13EEB" w:rsidRPr="00D13EEB" w14:paraId="5F801F11" w14:textId="77777777" w:rsidTr="00D024E8">
        <w:trPr>
          <w:trHeight w:val="352"/>
        </w:trPr>
        <w:tc>
          <w:tcPr>
            <w:tcW w:w="1879" w:type="dxa"/>
          </w:tcPr>
          <w:p w14:paraId="50262949"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lastRenderedPageBreak/>
              <w:t>Funkcja</w:t>
            </w:r>
          </w:p>
        </w:tc>
        <w:tc>
          <w:tcPr>
            <w:tcW w:w="2126" w:type="dxa"/>
          </w:tcPr>
          <w:p w14:paraId="630AABE9" w14:textId="77777777" w:rsidR="00D13EEB" w:rsidRPr="00D13EEB" w:rsidRDefault="00D13EEB">
            <w:pPr>
              <w:widowControl w:val="0"/>
              <w:numPr>
                <w:ilvl w:val="0"/>
                <w:numId w:val="23"/>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w:t>
            </w:r>
          </w:p>
        </w:tc>
        <w:tc>
          <w:tcPr>
            <w:tcW w:w="3119" w:type="dxa"/>
          </w:tcPr>
          <w:p w14:paraId="2B71F40B" w14:textId="77777777" w:rsidR="00D13EEB" w:rsidRPr="00D13EEB" w:rsidRDefault="00D13EEB">
            <w:pPr>
              <w:widowControl w:val="0"/>
              <w:numPr>
                <w:ilvl w:val="0"/>
                <w:numId w:val="23"/>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ciepła woda użytkowa</w:t>
            </w:r>
          </w:p>
        </w:tc>
        <w:tc>
          <w:tcPr>
            <w:tcW w:w="3939" w:type="dxa"/>
          </w:tcPr>
          <w:p w14:paraId="4DAC2123" w14:textId="77777777" w:rsidR="00D13EEB" w:rsidRPr="00D13EEB" w:rsidRDefault="00D13EEB">
            <w:pPr>
              <w:widowControl w:val="0"/>
              <w:numPr>
                <w:ilvl w:val="0"/>
                <w:numId w:val="23"/>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 + ciepła woda użytkowa</w:t>
            </w:r>
          </w:p>
        </w:tc>
      </w:tr>
      <w:tr w:rsidR="00D13EEB" w:rsidRPr="00D13EEB" w14:paraId="712FD77A" w14:textId="77777777" w:rsidTr="00D024E8">
        <w:trPr>
          <w:trHeight w:val="283"/>
        </w:trPr>
        <w:tc>
          <w:tcPr>
            <w:tcW w:w="11063" w:type="dxa"/>
            <w:gridSpan w:val="4"/>
          </w:tcPr>
          <w:p w14:paraId="5134C9D5" w14:textId="77777777" w:rsidR="00D13EEB" w:rsidRPr="00D13EEB" w:rsidRDefault="00D13EEB">
            <w:pPr>
              <w:widowControl w:val="0"/>
              <w:numPr>
                <w:ilvl w:val="0"/>
                <w:numId w:val="17"/>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Pompa ciepła</w:t>
            </w:r>
          </w:p>
        </w:tc>
      </w:tr>
      <w:tr w:rsidR="00D13EEB" w:rsidRPr="00D13EEB" w14:paraId="7B2BDD90" w14:textId="77777777" w:rsidTr="00D024E8">
        <w:trPr>
          <w:trHeight w:val="322"/>
        </w:trPr>
        <w:tc>
          <w:tcPr>
            <w:tcW w:w="1879" w:type="dxa"/>
          </w:tcPr>
          <w:p w14:paraId="536A6120"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Funkcja</w:t>
            </w:r>
          </w:p>
        </w:tc>
        <w:tc>
          <w:tcPr>
            <w:tcW w:w="2126" w:type="dxa"/>
          </w:tcPr>
          <w:p w14:paraId="331CE191" w14:textId="77777777" w:rsidR="00D13EEB" w:rsidRPr="00D13EEB" w:rsidRDefault="00D13EEB">
            <w:pPr>
              <w:widowControl w:val="0"/>
              <w:numPr>
                <w:ilvl w:val="0"/>
                <w:numId w:val="24"/>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w:t>
            </w:r>
          </w:p>
        </w:tc>
        <w:tc>
          <w:tcPr>
            <w:tcW w:w="3119" w:type="dxa"/>
          </w:tcPr>
          <w:p w14:paraId="76064274" w14:textId="77777777" w:rsidR="00D13EEB" w:rsidRPr="00D13EEB" w:rsidRDefault="00D13EEB">
            <w:pPr>
              <w:widowControl w:val="0"/>
              <w:numPr>
                <w:ilvl w:val="0"/>
                <w:numId w:val="24"/>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ciepła woda użytkowa</w:t>
            </w:r>
          </w:p>
        </w:tc>
        <w:tc>
          <w:tcPr>
            <w:tcW w:w="3939" w:type="dxa"/>
          </w:tcPr>
          <w:p w14:paraId="6930409E" w14:textId="77777777" w:rsidR="00D13EEB" w:rsidRPr="00D13EEB" w:rsidRDefault="00D13EEB">
            <w:pPr>
              <w:widowControl w:val="0"/>
              <w:numPr>
                <w:ilvl w:val="0"/>
                <w:numId w:val="24"/>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 + ciepła woda użytkowa</w:t>
            </w:r>
          </w:p>
        </w:tc>
      </w:tr>
      <w:tr w:rsidR="00D13EEB" w:rsidRPr="00D13EEB" w14:paraId="12C64830" w14:textId="77777777" w:rsidTr="00D024E8">
        <w:trPr>
          <w:trHeight w:val="412"/>
        </w:trPr>
        <w:tc>
          <w:tcPr>
            <w:tcW w:w="11063" w:type="dxa"/>
            <w:gridSpan w:val="4"/>
          </w:tcPr>
          <w:p w14:paraId="5CDFDA4B" w14:textId="77777777" w:rsidR="00D13EEB" w:rsidRPr="00D13EEB" w:rsidRDefault="00D13EEB">
            <w:pPr>
              <w:widowControl w:val="0"/>
              <w:numPr>
                <w:ilvl w:val="0"/>
                <w:numId w:val="17"/>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 elektryczne/bojler elektryczny/podgrzewacz elektryczny przepływowy</w:t>
            </w:r>
          </w:p>
        </w:tc>
      </w:tr>
      <w:tr w:rsidR="00D13EEB" w:rsidRPr="00D13EEB" w14:paraId="3AC2A37F" w14:textId="77777777" w:rsidTr="00D024E8">
        <w:trPr>
          <w:trHeight w:val="425"/>
        </w:trPr>
        <w:tc>
          <w:tcPr>
            <w:tcW w:w="1879" w:type="dxa"/>
          </w:tcPr>
          <w:p w14:paraId="5BCC2437"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Funkcja</w:t>
            </w:r>
          </w:p>
        </w:tc>
        <w:tc>
          <w:tcPr>
            <w:tcW w:w="2126" w:type="dxa"/>
          </w:tcPr>
          <w:p w14:paraId="41963676" w14:textId="77777777" w:rsidR="00D13EEB" w:rsidRPr="00D13EEB" w:rsidRDefault="00D13EEB">
            <w:pPr>
              <w:widowControl w:val="0"/>
              <w:numPr>
                <w:ilvl w:val="0"/>
                <w:numId w:val="25"/>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w:t>
            </w:r>
          </w:p>
        </w:tc>
        <w:tc>
          <w:tcPr>
            <w:tcW w:w="3119" w:type="dxa"/>
          </w:tcPr>
          <w:p w14:paraId="3AB41699" w14:textId="77777777" w:rsidR="00D13EEB" w:rsidRPr="00D13EEB" w:rsidRDefault="00D13EEB">
            <w:pPr>
              <w:widowControl w:val="0"/>
              <w:numPr>
                <w:ilvl w:val="0"/>
                <w:numId w:val="25"/>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ciepła woda użytkowa</w:t>
            </w:r>
          </w:p>
        </w:tc>
        <w:tc>
          <w:tcPr>
            <w:tcW w:w="3939" w:type="dxa"/>
          </w:tcPr>
          <w:p w14:paraId="29D3BB3C" w14:textId="77777777" w:rsidR="00D13EEB" w:rsidRPr="00D13EEB" w:rsidRDefault="00D13EEB">
            <w:pPr>
              <w:widowControl w:val="0"/>
              <w:numPr>
                <w:ilvl w:val="0"/>
                <w:numId w:val="25"/>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 + ciepła woda użytkowa</w:t>
            </w:r>
          </w:p>
        </w:tc>
      </w:tr>
      <w:tr w:rsidR="00D13EEB" w:rsidRPr="00D13EEB" w14:paraId="2105DB23" w14:textId="77777777" w:rsidTr="00D024E8">
        <w:trPr>
          <w:trHeight w:val="440"/>
        </w:trPr>
        <w:tc>
          <w:tcPr>
            <w:tcW w:w="11063" w:type="dxa"/>
            <w:gridSpan w:val="4"/>
          </w:tcPr>
          <w:p w14:paraId="5807098A" w14:textId="77777777" w:rsidR="00D13EEB" w:rsidRPr="00D13EEB" w:rsidRDefault="00D13EEB">
            <w:pPr>
              <w:widowControl w:val="0"/>
              <w:numPr>
                <w:ilvl w:val="0"/>
                <w:numId w:val="17"/>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Sieć ciepłownicza</w:t>
            </w:r>
          </w:p>
        </w:tc>
      </w:tr>
      <w:tr w:rsidR="00D13EEB" w:rsidRPr="00D13EEB" w14:paraId="0C8BCCA0" w14:textId="77777777" w:rsidTr="00D024E8">
        <w:trPr>
          <w:trHeight w:val="403"/>
        </w:trPr>
        <w:tc>
          <w:tcPr>
            <w:tcW w:w="1879" w:type="dxa"/>
          </w:tcPr>
          <w:p w14:paraId="78B485AF"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Funkcja</w:t>
            </w:r>
          </w:p>
        </w:tc>
        <w:tc>
          <w:tcPr>
            <w:tcW w:w="2126" w:type="dxa"/>
          </w:tcPr>
          <w:p w14:paraId="40797EB7" w14:textId="77777777" w:rsidR="00D13EEB" w:rsidRPr="00D13EEB" w:rsidRDefault="00D13EEB">
            <w:pPr>
              <w:widowControl w:val="0"/>
              <w:numPr>
                <w:ilvl w:val="0"/>
                <w:numId w:val="26"/>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w:t>
            </w:r>
          </w:p>
        </w:tc>
        <w:tc>
          <w:tcPr>
            <w:tcW w:w="3119" w:type="dxa"/>
          </w:tcPr>
          <w:p w14:paraId="0FFEFAF0" w14:textId="77777777" w:rsidR="00D13EEB" w:rsidRPr="00D13EEB" w:rsidRDefault="00D13EEB">
            <w:pPr>
              <w:widowControl w:val="0"/>
              <w:numPr>
                <w:ilvl w:val="0"/>
                <w:numId w:val="26"/>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ciepła woda użytkowa</w:t>
            </w:r>
          </w:p>
        </w:tc>
        <w:tc>
          <w:tcPr>
            <w:tcW w:w="3939" w:type="dxa"/>
          </w:tcPr>
          <w:p w14:paraId="43ED9577" w14:textId="77777777" w:rsidR="00D13EEB" w:rsidRPr="00D13EEB" w:rsidRDefault="00D13EEB">
            <w:pPr>
              <w:widowControl w:val="0"/>
              <w:numPr>
                <w:ilvl w:val="0"/>
                <w:numId w:val="26"/>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ogrzewanie + ciepła woda użytkowa</w:t>
            </w:r>
          </w:p>
        </w:tc>
      </w:tr>
      <w:tr w:rsidR="00D13EEB" w:rsidRPr="00D13EEB" w14:paraId="2EFF2E0A" w14:textId="77777777" w:rsidTr="00D024E8">
        <w:trPr>
          <w:trHeight w:val="421"/>
        </w:trPr>
        <w:tc>
          <w:tcPr>
            <w:tcW w:w="11063" w:type="dxa"/>
            <w:gridSpan w:val="4"/>
          </w:tcPr>
          <w:p w14:paraId="6A35DA28" w14:textId="77777777" w:rsidR="00D13EEB" w:rsidRPr="00D13EEB" w:rsidRDefault="00D13EEB">
            <w:pPr>
              <w:widowControl w:val="0"/>
              <w:numPr>
                <w:ilvl w:val="0"/>
                <w:numId w:val="17"/>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Kolektory słoneczne</w:t>
            </w:r>
          </w:p>
        </w:tc>
      </w:tr>
    </w:tbl>
    <w:p w14:paraId="0E95F2A1" w14:textId="77777777" w:rsidR="00D13EEB" w:rsidRPr="00D13EEB" w:rsidRDefault="00D13EEB" w:rsidP="00D13EEB">
      <w:pPr>
        <w:spacing w:line="259" w:lineRule="auto"/>
        <w:ind w:firstLine="0"/>
        <w:jc w:val="left"/>
        <w:rPr>
          <w:rFonts w:ascii="Aptos" w:eastAsia="Aptos" w:hAnsi="Aptos"/>
          <w:kern w:val="2"/>
          <w:sz w:val="22"/>
          <w:lang w:eastAsia="en-US"/>
        </w:rPr>
      </w:pPr>
    </w:p>
    <w:tbl>
      <w:tblPr>
        <w:tblStyle w:val="Tabela-Siatka12"/>
        <w:tblpPr w:leftFromText="141" w:rightFromText="141" w:vertAnchor="text" w:horzAnchor="margin" w:tblpXSpec="center" w:tblpY="-80"/>
        <w:tblW w:w="11058" w:type="dxa"/>
        <w:tblLayout w:type="fixed"/>
        <w:tblLook w:val="04A0" w:firstRow="1" w:lastRow="0" w:firstColumn="1" w:lastColumn="0" w:noHBand="0" w:noVBand="1"/>
      </w:tblPr>
      <w:tblGrid>
        <w:gridCol w:w="4281"/>
        <w:gridCol w:w="6777"/>
      </w:tblGrid>
      <w:tr w:rsidR="00D13EEB" w:rsidRPr="00D13EEB" w14:paraId="522872E6" w14:textId="77777777" w:rsidTr="00D024E8">
        <w:tc>
          <w:tcPr>
            <w:tcW w:w="4281" w:type="dxa"/>
          </w:tcPr>
          <w:p w14:paraId="2989B86C"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Jaki jest roczny koszt ogrzewania budynku/mieszkania i podgrzania wody?</w:t>
            </w:r>
          </w:p>
        </w:tc>
        <w:tc>
          <w:tcPr>
            <w:tcW w:w="6777" w:type="dxa"/>
          </w:tcPr>
          <w:p w14:paraId="2374C7F9" w14:textId="77777777" w:rsidR="00D13EEB" w:rsidRPr="00D13EEB" w:rsidRDefault="00D13EEB" w:rsidP="00D13EEB">
            <w:pPr>
              <w:widowControl w:val="0"/>
              <w:spacing w:after="160" w:line="259" w:lineRule="auto"/>
              <w:ind w:firstLine="0"/>
              <w:jc w:val="left"/>
              <w:rPr>
                <w:rFonts w:ascii="Aptos" w:hAnsi="Aptos"/>
                <w:sz w:val="20"/>
                <w:szCs w:val="20"/>
                <w:lang w:eastAsia="en-US"/>
              </w:rPr>
            </w:pPr>
          </w:p>
        </w:tc>
      </w:tr>
      <w:tr w:rsidR="00D13EEB" w:rsidRPr="00D13EEB" w14:paraId="60B4DFAB" w14:textId="77777777" w:rsidTr="00D024E8">
        <w:trPr>
          <w:trHeight w:val="296"/>
        </w:trPr>
        <w:tc>
          <w:tcPr>
            <w:tcW w:w="4281" w:type="dxa"/>
          </w:tcPr>
          <w:p w14:paraId="74CCBA6B"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Jaki jest roczny koszt energii eklektycznej?</w:t>
            </w:r>
          </w:p>
        </w:tc>
        <w:tc>
          <w:tcPr>
            <w:tcW w:w="6777" w:type="dxa"/>
          </w:tcPr>
          <w:p w14:paraId="6D18850B" w14:textId="77777777" w:rsidR="00D13EEB" w:rsidRPr="00D13EEB" w:rsidRDefault="00D13EEB" w:rsidP="00D13EEB">
            <w:pPr>
              <w:widowControl w:val="0"/>
              <w:spacing w:after="160" w:line="259" w:lineRule="auto"/>
              <w:ind w:firstLine="0"/>
              <w:jc w:val="left"/>
              <w:rPr>
                <w:rFonts w:ascii="Aptos" w:hAnsi="Aptos"/>
                <w:sz w:val="20"/>
                <w:szCs w:val="20"/>
                <w:lang w:eastAsia="en-US"/>
              </w:rPr>
            </w:pPr>
          </w:p>
        </w:tc>
      </w:tr>
      <w:tr w:rsidR="00D13EEB" w:rsidRPr="00D13EEB" w14:paraId="4F6BD7E4" w14:textId="77777777" w:rsidTr="00D024E8">
        <w:tc>
          <w:tcPr>
            <w:tcW w:w="4281" w:type="dxa"/>
          </w:tcPr>
          <w:p w14:paraId="15F599E3"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Według opinii Pani/Pana koszty energii (ciepło i prąd) są:</w:t>
            </w:r>
          </w:p>
        </w:tc>
        <w:tc>
          <w:tcPr>
            <w:tcW w:w="6777" w:type="dxa"/>
          </w:tcPr>
          <w:p w14:paraId="0A1D491F" w14:textId="77777777" w:rsidR="00D13EEB" w:rsidRPr="00D13EEB" w:rsidRDefault="00D13EEB">
            <w:pPr>
              <w:widowControl w:val="0"/>
              <w:numPr>
                <w:ilvl w:val="0"/>
                <w:numId w:val="27"/>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Niskie: nie stwarzają problemu</w:t>
            </w:r>
          </w:p>
          <w:p w14:paraId="208AF1D2" w14:textId="77777777" w:rsidR="00D13EEB" w:rsidRPr="00D13EEB" w:rsidRDefault="00D13EEB">
            <w:pPr>
              <w:widowControl w:val="0"/>
              <w:numPr>
                <w:ilvl w:val="0"/>
                <w:numId w:val="27"/>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Średnie: są miesiące, w których koszty energii są bardziej odczuwalne w budżecie domowym</w:t>
            </w:r>
          </w:p>
          <w:p w14:paraId="0D6BCAAD" w14:textId="77777777" w:rsidR="00D13EEB" w:rsidRPr="00D13EEB" w:rsidRDefault="00D13EEB">
            <w:pPr>
              <w:widowControl w:val="0"/>
              <w:numPr>
                <w:ilvl w:val="0"/>
                <w:numId w:val="27"/>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Wysokie: ale pomimo trudnej sytuacji istnieje możliwość opłacenia rachunków</w:t>
            </w:r>
          </w:p>
          <w:p w14:paraId="7B4B09F6" w14:textId="77777777" w:rsidR="00D13EEB" w:rsidRPr="00D13EEB" w:rsidRDefault="00D13EEB">
            <w:pPr>
              <w:widowControl w:val="0"/>
              <w:numPr>
                <w:ilvl w:val="0"/>
                <w:numId w:val="27"/>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Bardzo wysokie: są miesiące, w których nie ma możliwości zapłacenia rachunków kosztem innych potrzeb</w:t>
            </w:r>
          </w:p>
          <w:p w14:paraId="08CA2EA3" w14:textId="77777777" w:rsidR="00D13EEB" w:rsidRPr="00D13EEB" w:rsidRDefault="00D13EEB">
            <w:pPr>
              <w:widowControl w:val="0"/>
              <w:numPr>
                <w:ilvl w:val="0"/>
                <w:numId w:val="27"/>
              </w:numPr>
              <w:spacing w:after="200" w:line="240" w:lineRule="auto"/>
              <w:contextualSpacing/>
              <w:jc w:val="left"/>
              <w:rPr>
                <w:rFonts w:ascii="Aptos" w:hAnsi="Aptos"/>
                <w:sz w:val="20"/>
                <w:szCs w:val="20"/>
                <w:lang w:eastAsia="en-US"/>
              </w:rPr>
            </w:pPr>
            <w:r w:rsidRPr="00D13EEB">
              <w:rPr>
                <w:rFonts w:ascii="Aptos" w:eastAsia="Aptos" w:hAnsi="Aptos"/>
                <w:kern w:val="2"/>
                <w:sz w:val="16"/>
                <w:szCs w:val="16"/>
                <w:lang w:eastAsia="en-US"/>
              </w:rPr>
              <w:t>Nieosiągalne: gospodarstwo domowe jest zadłużone w spłacie rachunków lub musi zmniejszać znacznie zużycie energii ze względu na wysokie koszty opłat</w:t>
            </w:r>
          </w:p>
        </w:tc>
      </w:tr>
      <w:tr w:rsidR="00D13EEB" w:rsidRPr="00D13EEB" w14:paraId="0E250F11" w14:textId="77777777" w:rsidTr="00D024E8">
        <w:tc>
          <w:tcPr>
            <w:tcW w:w="4281" w:type="dxa"/>
          </w:tcPr>
          <w:p w14:paraId="774613E6"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Według opinii mieszkańca w mieszkaniu/domu jest:</w:t>
            </w:r>
          </w:p>
        </w:tc>
        <w:tc>
          <w:tcPr>
            <w:tcW w:w="6777" w:type="dxa"/>
          </w:tcPr>
          <w:p w14:paraId="56766919" w14:textId="77777777" w:rsidR="00D13EEB" w:rsidRPr="00D13EEB" w:rsidRDefault="00D13EEB">
            <w:pPr>
              <w:widowControl w:val="0"/>
              <w:numPr>
                <w:ilvl w:val="0"/>
                <w:numId w:val="2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Zawsze temperatura w budynku/mieszkaniu jest odpowiednia lub szybko mogę poprawić odczuwalny komfort cieplny</w:t>
            </w:r>
          </w:p>
          <w:p w14:paraId="17AAB861" w14:textId="77777777" w:rsidR="00D13EEB" w:rsidRPr="00D13EEB" w:rsidRDefault="00D13EEB">
            <w:pPr>
              <w:widowControl w:val="0"/>
              <w:numPr>
                <w:ilvl w:val="0"/>
                <w:numId w:val="2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Zazwyczaj temperatura w budynku/mieszkaniu jest odpowiednia, ale nie mam problemu w jej zapewnieniu</w:t>
            </w:r>
          </w:p>
          <w:p w14:paraId="0B7021FB" w14:textId="77777777" w:rsidR="00D13EEB" w:rsidRPr="00D13EEB" w:rsidRDefault="00D13EEB">
            <w:pPr>
              <w:widowControl w:val="0"/>
              <w:numPr>
                <w:ilvl w:val="0"/>
                <w:numId w:val="2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Są dni kiedy trudno uzyskać komfortową temperaturę w budynku/mieszkaniu</w:t>
            </w:r>
          </w:p>
          <w:p w14:paraId="67D44B42" w14:textId="77777777" w:rsidR="00D13EEB" w:rsidRPr="00D13EEB" w:rsidRDefault="00D13EEB">
            <w:pPr>
              <w:widowControl w:val="0"/>
              <w:numPr>
                <w:ilvl w:val="0"/>
                <w:numId w:val="28"/>
              </w:numPr>
              <w:spacing w:after="200" w:line="240" w:lineRule="auto"/>
              <w:contextualSpacing/>
              <w:jc w:val="left"/>
              <w:rPr>
                <w:rFonts w:ascii="Aptos" w:hAnsi="Aptos"/>
                <w:sz w:val="16"/>
                <w:szCs w:val="16"/>
                <w:lang w:eastAsia="en-US"/>
              </w:rPr>
            </w:pPr>
            <w:r w:rsidRPr="00D13EEB">
              <w:rPr>
                <w:rFonts w:ascii="Aptos" w:eastAsia="Aptos" w:hAnsi="Aptos"/>
                <w:kern w:val="2"/>
                <w:sz w:val="16"/>
                <w:szCs w:val="16"/>
                <w:lang w:eastAsia="en-US"/>
              </w:rPr>
              <w:t>Bardzo często w budynku/mieszkaniu jest zbyt ciepło lub zbyt zimno</w:t>
            </w:r>
          </w:p>
          <w:p w14:paraId="56582234" w14:textId="77777777" w:rsidR="00D13EEB" w:rsidRPr="00D13EEB" w:rsidRDefault="00D13EEB">
            <w:pPr>
              <w:widowControl w:val="0"/>
              <w:numPr>
                <w:ilvl w:val="0"/>
                <w:numId w:val="28"/>
              </w:numPr>
              <w:spacing w:after="200" w:line="240" w:lineRule="auto"/>
              <w:contextualSpacing/>
              <w:jc w:val="left"/>
              <w:rPr>
                <w:rFonts w:ascii="Aptos" w:hAnsi="Aptos"/>
                <w:sz w:val="20"/>
                <w:szCs w:val="20"/>
                <w:lang w:eastAsia="en-US"/>
              </w:rPr>
            </w:pPr>
            <w:r w:rsidRPr="00D13EEB">
              <w:rPr>
                <w:rFonts w:ascii="Aptos" w:eastAsia="Aptos" w:hAnsi="Aptos"/>
                <w:kern w:val="2"/>
                <w:sz w:val="16"/>
                <w:szCs w:val="16"/>
                <w:lang w:eastAsia="en-US"/>
              </w:rPr>
              <w:t>Nigdy nie udało mi się uzyskać komfortowej temperatury w budynku/mieszkaniu</w:t>
            </w:r>
          </w:p>
        </w:tc>
      </w:tr>
      <w:tr w:rsidR="00D13EEB" w:rsidRPr="00D13EEB" w14:paraId="0B059976" w14:textId="77777777" w:rsidTr="00D024E8">
        <w:tc>
          <w:tcPr>
            <w:tcW w:w="4281" w:type="dxa"/>
          </w:tcPr>
          <w:p w14:paraId="3EBFC16A"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Czy została złożona obowiązkowa deklaracja do Centralnej Ewidencji Emisyjności Budynków (CEEB)?</w:t>
            </w:r>
          </w:p>
        </w:tc>
        <w:tc>
          <w:tcPr>
            <w:tcW w:w="6777" w:type="dxa"/>
          </w:tcPr>
          <w:p w14:paraId="5D6BC8DC" w14:textId="77777777" w:rsidR="00D13EEB" w:rsidRPr="00D13EEB" w:rsidRDefault="00D13EEB" w:rsidP="00D13EEB">
            <w:pPr>
              <w:widowControl w:val="0"/>
              <w:spacing w:after="160" w:line="259" w:lineRule="auto"/>
              <w:ind w:firstLine="0"/>
              <w:jc w:val="left"/>
              <w:rPr>
                <w:rFonts w:ascii="Aptos" w:hAnsi="Aptos"/>
                <w:sz w:val="16"/>
                <w:szCs w:val="16"/>
                <w:lang w:eastAsia="en-US"/>
              </w:rPr>
            </w:pPr>
            <w:r w:rsidRPr="00D13EEB">
              <w:rPr>
                <w:rFonts w:ascii="Aptos" w:eastAsia="Aptos" w:hAnsi="Aptos"/>
                <w:kern w:val="2"/>
                <w:sz w:val="16"/>
                <w:szCs w:val="16"/>
                <w:lang w:eastAsia="en-US"/>
              </w:rPr>
              <w:t>TAK / NIE</w:t>
            </w:r>
          </w:p>
        </w:tc>
      </w:tr>
    </w:tbl>
    <w:p w14:paraId="70DCE8CE" w14:textId="77777777" w:rsidR="00D13EEB" w:rsidRPr="00D13EEB" w:rsidRDefault="00D13EEB" w:rsidP="00D13EEB">
      <w:pPr>
        <w:spacing w:after="160" w:line="259" w:lineRule="auto"/>
        <w:ind w:firstLine="0"/>
        <w:jc w:val="left"/>
        <w:rPr>
          <w:rFonts w:ascii="Aptos" w:eastAsia="Aptos" w:hAnsi="Aptos"/>
          <w:kern w:val="2"/>
          <w:sz w:val="20"/>
          <w:szCs w:val="20"/>
          <w:lang w:eastAsia="en-US"/>
        </w:rPr>
      </w:pPr>
      <w:r w:rsidRPr="00D13EEB">
        <w:rPr>
          <w:rFonts w:ascii="Aptos" w:eastAsia="Aptos" w:hAnsi="Aptos"/>
          <w:kern w:val="2"/>
          <w:sz w:val="20"/>
          <w:szCs w:val="20"/>
          <w:lang w:eastAsia="en-US"/>
        </w:rPr>
        <w:t xml:space="preserve">                          </w:t>
      </w:r>
      <w:r w:rsidRPr="00D13EEB">
        <w:rPr>
          <w:rFonts w:ascii="Aptos" w:eastAsia="Aptos" w:hAnsi="Aptos"/>
          <w:kern w:val="2"/>
          <w:sz w:val="20"/>
          <w:szCs w:val="20"/>
          <w:lang w:eastAsia="en-US"/>
        </w:rPr>
        <w:tab/>
      </w:r>
      <w:r w:rsidRPr="00D13EEB">
        <w:rPr>
          <w:rFonts w:ascii="Aptos" w:eastAsia="Aptos" w:hAnsi="Aptos"/>
          <w:kern w:val="2"/>
          <w:sz w:val="20"/>
          <w:szCs w:val="20"/>
          <w:lang w:eastAsia="en-US"/>
        </w:rPr>
        <w:tab/>
      </w:r>
      <w:r w:rsidRPr="00D13EEB">
        <w:rPr>
          <w:rFonts w:ascii="Aptos" w:eastAsia="Aptos" w:hAnsi="Aptos"/>
          <w:kern w:val="2"/>
          <w:sz w:val="20"/>
          <w:szCs w:val="20"/>
          <w:lang w:eastAsia="en-US"/>
        </w:rPr>
        <w:tab/>
      </w:r>
      <w:r w:rsidRPr="00D13EEB">
        <w:rPr>
          <w:rFonts w:ascii="Aptos" w:eastAsia="Aptos" w:hAnsi="Aptos"/>
          <w:kern w:val="2"/>
          <w:sz w:val="20"/>
          <w:szCs w:val="20"/>
          <w:lang w:eastAsia="en-US"/>
        </w:rPr>
        <w:tab/>
      </w:r>
      <w:r w:rsidRPr="00D13EEB">
        <w:rPr>
          <w:rFonts w:ascii="Aptos" w:eastAsia="Aptos" w:hAnsi="Aptos"/>
          <w:kern w:val="2"/>
          <w:sz w:val="20"/>
          <w:szCs w:val="20"/>
          <w:lang w:eastAsia="en-US"/>
        </w:rPr>
        <w:tab/>
      </w:r>
      <w:r w:rsidRPr="00D13EEB">
        <w:rPr>
          <w:rFonts w:ascii="Aptos" w:eastAsia="Aptos" w:hAnsi="Aptos"/>
          <w:kern w:val="2"/>
          <w:sz w:val="20"/>
          <w:szCs w:val="20"/>
          <w:lang w:eastAsia="en-US"/>
        </w:rPr>
        <w:tab/>
      </w:r>
      <w:r w:rsidRPr="00D13EEB">
        <w:rPr>
          <w:rFonts w:ascii="Aptos" w:eastAsia="Aptos" w:hAnsi="Aptos"/>
          <w:kern w:val="2"/>
          <w:sz w:val="20"/>
          <w:szCs w:val="20"/>
          <w:lang w:eastAsia="en-US"/>
        </w:rPr>
        <w:tab/>
      </w:r>
      <w:r w:rsidRPr="00D13EEB">
        <w:rPr>
          <w:rFonts w:ascii="Aptos" w:eastAsia="Aptos" w:hAnsi="Aptos"/>
          <w:kern w:val="2"/>
          <w:sz w:val="20"/>
          <w:szCs w:val="20"/>
          <w:lang w:eastAsia="en-US"/>
        </w:rPr>
        <w:tab/>
      </w:r>
      <w:r w:rsidRPr="00D13EEB">
        <w:rPr>
          <w:rFonts w:ascii="Aptos" w:eastAsia="Aptos" w:hAnsi="Aptos"/>
          <w:b/>
          <w:bCs/>
          <w:kern w:val="2"/>
          <w:sz w:val="20"/>
          <w:szCs w:val="20"/>
          <w:lang w:eastAsia="en-US"/>
        </w:rPr>
        <w:t>Data i podpis:</w:t>
      </w:r>
    </w:p>
    <w:p w14:paraId="65DC15BA" w14:textId="77777777" w:rsidR="00D13EEB" w:rsidRPr="00D13EEB" w:rsidRDefault="00D13EEB" w:rsidP="00D13EEB">
      <w:pPr>
        <w:spacing w:line="240" w:lineRule="auto"/>
        <w:ind w:firstLine="0"/>
        <w:jc w:val="left"/>
        <w:rPr>
          <w:rFonts w:ascii="Aptos" w:eastAsia="Calibri" w:hAnsi="Aptos"/>
          <w:b/>
          <w:bCs/>
          <w:sz w:val="16"/>
          <w:szCs w:val="16"/>
          <w:lang w:eastAsia="en-US"/>
        </w:rPr>
      </w:pPr>
    </w:p>
    <w:p w14:paraId="473A7A2E" w14:textId="77777777" w:rsidR="00D13EEB" w:rsidRPr="00D13EEB" w:rsidRDefault="00D13EEB" w:rsidP="00D13EEB">
      <w:pPr>
        <w:spacing w:line="240" w:lineRule="auto"/>
        <w:ind w:firstLine="0"/>
        <w:jc w:val="center"/>
        <w:rPr>
          <w:rFonts w:ascii="Aptos" w:eastAsia="Calibri" w:hAnsi="Aptos"/>
          <w:b/>
          <w:bCs/>
          <w:sz w:val="16"/>
          <w:szCs w:val="16"/>
          <w:lang w:eastAsia="en-US"/>
        </w:rPr>
      </w:pPr>
    </w:p>
    <w:p w14:paraId="296E08FC" w14:textId="77777777" w:rsidR="00D13EEB" w:rsidRPr="00D13EEB" w:rsidRDefault="00D13EEB" w:rsidP="00D13EEB">
      <w:pPr>
        <w:spacing w:line="240" w:lineRule="auto"/>
        <w:ind w:firstLine="0"/>
        <w:jc w:val="center"/>
        <w:rPr>
          <w:rFonts w:ascii="Aptos" w:eastAsia="Calibri" w:hAnsi="Aptos"/>
          <w:b/>
          <w:bCs/>
          <w:sz w:val="16"/>
          <w:szCs w:val="16"/>
          <w:lang w:eastAsia="en-US"/>
        </w:rPr>
      </w:pPr>
    </w:p>
    <w:p w14:paraId="7D5B6FF4" w14:textId="77777777" w:rsidR="00D13EEB" w:rsidRPr="00D13EEB" w:rsidRDefault="00D13EEB" w:rsidP="00D13EEB">
      <w:pPr>
        <w:spacing w:line="240" w:lineRule="auto"/>
        <w:ind w:firstLine="0"/>
        <w:jc w:val="left"/>
        <w:rPr>
          <w:rFonts w:ascii="Aptos" w:eastAsia="Calibri" w:hAnsi="Aptos"/>
          <w:b/>
          <w:bCs/>
          <w:sz w:val="16"/>
          <w:szCs w:val="16"/>
          <w:lang w:eastAsia="en-US"/>
        </w:rPr>
      </w:pPr>
    </w:p>
    <w:p w14:paraId="37E2DDA0" w14:textId="77777777" w:rsidR="00D13EEB" w:rsidRPr="00D13EEB" w:rsidRDefault="00D13EEB" w:rsidP="00D13EEB">
      <w:pPr>
        <w:spacing w:line="240" w:lineRule="auto"/>
        <w:ind w:firstLine="0"/>
        <w:jc w:val="left"/>
        <w:rPr>
          <w:rFonts w:ascii="Aptos" w:eastAsia="Calibri" w:hAnsi="Aptos"/>
          <w:b/>
          <w:bCs/>
          <w:sz w:val="16"/>
          <w:szCs w:val="16"/>
          <w:lang w:eastAsia="en-US"/>
        </w:rPr>
      </w:pPr>
    </w:p>
    <w:p w14:paraId="155D11E1" w14:textId="77777777" w:rsidR="00D13EEB" w:rsidRPr="00D13EEB" w:rsidRDefault="00D13EEB" w:rsidP="00D13EEB">
      <w:pPr>
        <w:spacing w:line="240" w:lineRule="auto"/>
        <w:ind w:firstLine="0"/>
        <w:jc w:val="left"/>
        <w:rPr>
          <w:rFonts w:ascii="Aptos" w:eastAsia="Calibri" w:hAnsi="Aptos"/>
          <w:b/>
          <w:bCs/>
          <w:sz w:val="16"/>
          <w:szCs w:val="16"/>
          <w:lang w:eastAsia="en-US"/>
        </w:rPr>
      </w:pPr>
    </w:p>
    <w:p w14:paraId="2E83948B" w14:textId="77777777" w:rsidR="00D13EEB" w:rsidRPr="00D13EEB" w:rsidRDefault="00D13EEB" w:rsidP="00D13EEB">
      <w:pPr>
        <w:spacing w:line="240" w:lineRule="auto"/>
        <w:ind w:firstLine="0"/>
        <w:jc w:val="center"/>
        <w:rPr>
          <w:rFonts w:ascii="Aptos" w:eastAsia="Calibri" w:hAnsi="Aptos"/>
          <w:b/>
          <w:bCs/>
          <w:sz w:val="16"/>
          <w:szCs w:val="16"/>
          <w:lang w:eastAsia="en-US"/>
        </w:rPr>
      </w:pPr>
    </w:p>
    <w:p w14:paraId="5EF203F5" w14:textId="77777777" w:rsidR="00023758" w:rsidRDefault="00023758">
      <w:pPr>
        <w:spacing w:line="240" w:lineRule="auto"/>
        <w:ind w:firstLine="0"/>
        <w:jc w:val="left"/>
        <w:rPr>
          <w:rFonts w:ascii="Aptos" w:eastAsia="Calibri" w:hAnsi="Aptos"/>
          <w:b/>
          <w:bCs/>
          <w:sz w:val="16"/>
          <w:szCs w:val="16"/>
          <w:lang w:eastAsia="en-US"/>
        </w:rPr>
      </w:pPr>
      <w:r>
        <w:rPr>
          <w:rFonts w:ascii="Aptos" w:eastAsia="Calibri" w:hAnsi="Aptos"/>
          <w:b/>
          <w:bCs/>
          <w:sz w:val="16"/>
          <w:szCs w:val="16"/>
          <w:lang w:eastAsia="en-US"/>
        </w:rPr>
        <w:br w:type="page"/>
      </w:r>
    </w:p>
    <w:p w14:paraId="08E66DFE" w14:textId="5134501B" w:rsidR="00D13EEB" w:rsidRPr="00D13EEB" w:rsidRDefault="00D13EEB" w:rsidP="00D13EEB">
      <w:pPr>
        <w:spacing w:line="240" w:lineRule="auto"/>
        <w:ind w:firstLine="0"/>
        <w:jc w:val="center"/>
        <w:rPr>
          <w:rFonts w:ascii="Aptos" w:eastAsia="Calibri" w:hAnsi="Aptos"/>
          <w:sz w:val="16"/>
          <w:szCs w:val="16"/>
          <w:lang w:eastAsia="en-US"/>
        </w:rPr>
      </w:pPr>
      <w:r w:rsidRPr="00D13EEB">
        <w:rPr>
          <w:rFonts w:ascii="Aptos" w:eastAsia="Calibri" w:hAnsi="Aptos"/>
          <w:b/>
          <w:bCs/>
          <w:sz w:val="16"/>
          <w:szCs w:val="16"/>
          <w:lang w:eastAsia="en-US"/>
        </w:rPr>
        <w:lastRenderedPageBreak/>
        <w:t>KLAUZULA INFORMACYJNA</w:t>
      </w:r>
    </w:p>
    <w:p w14:paraId="0B16666B" w14:textId="77777777" w:rsidR="00D13EEB" w:rsidRPr="00D13EEB" w:rsidRDefault="00D13EEB" w:rsidP="00D13EEB">
      <w:pPr>
        <w:spacing w:line="240" w:lineRule="auto"/>
        <w:ind w:firstLine="0"/>
        <w:rPr>
          <w:rFonts w:ascii="Aptos" w:eastAsia="Calibri" w:hAnsi="Aptos"/>
          <w:b/>
          <w:bCs/>
          <w:sz w:val="16"/>
          <w:szCs w:val="16"/>
          <w:lang w:eastAsia="en-US"/>
        </w:rPr>
      </w:pPr>
    </w:p>
    <w:p w14:paraId="7563D2BC" w14:textId="77777777" w:rsidR="00D13EEB" w:rsidRPr="00D13EEB" w:rsidRDefault="00D13EEB" w:rsidP="00D13EEB">
      <w:pPr>
        <w:spacing w:line="240" w:lineRule="auto"/>
        <w:ind w:firstLine="0"/>
        <w:rPr>
          <w:rFonts w:ascii="Aptos" w:eastAsia="Calibri" w:hAnsi="Aptos"/>
          <w:sz w:val="16"/>
          <w:szCs w:val="16"/>
          <w:lang w:eastAsia="en-US"/>
        </w:rPr>
      </w:pPr>
      <w:r w:rsidRPr="00D13EEB">
        <w:rPr>
          <w:rFonts w:ascii="Aptos" w:eastAsia="Calibri" w:hAnsi="Aptos"/>
          <w:sz w:val="16"/>
          <w:szCs w:val="16"/>
          <w:lang w:eastAsia="en-US"/>
        </w:rPr>
        <w:t>Na podstawie art.. 13 ust. 1 i 2 Rozporządzenia Parlamentu Europejskiego i Rady (UE) 2016/679 z dnia 27 kwietnia 2016 r. w sprawie ochrony osób fizycznych w związku z przetwarzaniem danych osobowych i w sprawie swobodnego przepływu takich danych oraz uchylenia dyrektywy 95/46/WE (Dz. Urz. UE Nr L z 2016 r. Nr 119, s.1 ze zm.) – dalej: „RODO” informuję, że:</w:t>
      </w:r>
    </w:p>
    <w:p w14:paraId="11987B86" w14:textId="77777777" w:rsidR="00D13EEB" w:rsidRPr="00D13EEB" w:rsidRDefault="00D13EEB">
      <w:pPr>
        <w:numPr>
          <w:ilvl w:val="0"/>
          <w:numId w:val="29"/>
        </w:numPr>
        <w:spacing w:after="200" w:line="240" w:lineRule="auto"/>
        <w:jc w:val="left"/>
        <w:rPr>
          <w:rFonts w:ascii="Aptos" w:eastAsia="Calibri" w:hAnsi="Aptos"/>
          <w:sz w:val="16"/>
          <w:szCs w:val="16"/>
          <w:lang w:eastAsia="en-US"/>
        </w:rPr>
      </w:pPr>
      <w:r w:rsidRPr="00D13EEB">
        <w:rPr>
          <w:rFonts w:ascii="Aptos" w:eastAsia="Calibri" w:hAnsi="Aptos"/>
          <w:sz w:val="16"/>
          <w:szCs w:val="16"/>
          <w:lang w:eastAsia="en-US"/>
        </w:rPr>
        <w:t>Administratorem Pani/Pana danych osobowych przetwarzanych w Urzędzie Miasta Mława ul. Stary Rynek 19, 06-500 Mława, jest Burmistrz Miasta Mława.</w:t>
      </w:r>
    </w:p>
    <w:p w14:paraId="21C775A9" w14:textId="77777777" w:rsidR="00D13EEB" w:rsidRPr="00D13EEB" w:rsidRDefault="00D13EEB">
      <w:pPr>
        <w:numPr>
          <w:ilvl w:val="0"/>
          <w:numId w:val="29"/>
        </w:numPr>
        <w:spacing w:after="200" w:line="240" w:lineRule="auto"/>
        <w:jc w:val="left"/>
        <w:rPr>
          <w:rFonts w:ascii="Aptos" w:eastAsia="Calibri" w:hAnsi="Aptos"/>
          <w:sz w:val="16"/>
          <w:szCs w:val="16"/>
          <w:lang w:eastAsia="en-US"/>
        </w:rPr>
      </w:pPr>
      <w:r w:rsidRPr="00D13EEB">
        <w:rPr>
          <w:rFonts w:ascii="Aptos" w:eastAsia="Calibri" w:hAnsi="Aptos"/>
          <w:sz w:val="16"/>
          <w:szCs w:val="16"/>
          <w:lang w:eastAsia="en-US"/>
        </w:rPr>
        <w:t xml:space="preserve">Administrator wyznaczył Inspektora Ochrony Danych z którym może Pani/Pan skontaktować się w każdej sprawie dotyczącej przetwarzania Pani/Pana danych osobowych za pośrednictwem adresu e-mail: </w:t>
      </w:r>
      <w:r w:rsidRPr="00D13EEB">
        <w:rPr>
          <w:rFonts w:ascii="Aptos" w:eastAsia="Calibri" w:hAnsi="Aptos"/>
          <w:sz w:val="16"/>
          <w:szCs w:val="16"/>
          <w:u w:val="single"/>
          <w:lang w:eastAsia="en-US"/>
        </w:rPr>
        <w:t>info@mlawa.pl</w:t>
      </w:r>
    </w:p>
    <w:p w14:paraId="7BF98DC9" w14:textId="77777777" w:rsidR="00D13EEB" w:rsidRPr="00D13EEB" w:rsidRDefault="00D13EEB">
      <w:pPr>
        <w:numPr>
          <w:ilvl w:val="0"/>
          <w:numId w:val="29"/>
        </w:numPr>
        <w:spacing w:after="200" w:line="240" w:lineRule="auto"/>
        <w:jc w:val="left"/>
        <w:rPr>
          <w:rFonts w:ascii="Aptos" w:eastAsia="Calibri" w:hAnsi="Aptos"/>
          <w:sz w:val="16"/>
          <w:szCs w:val="16"/>
          <w:lang w:eastAsia="en-US"/>
        </w:rPr>
      </w:pPr>
      <w:r w:rsidRPr="00D13EEB">
        <w:rPr>
          <w:rFonts w:ascii="Aptos" w:eastAsia="Calibri" w:hAnsi="Aptos"/>
          <w:sz w:val="16"/>
          <w:szCs w:val="16"/>
          <w:lang w:eastAsia="en-US"/>
        </w:rPr>
        <w:t>Pani/Pana dane osobowe przetwarzane będą w celu wypełnienia obowiązków prawnych ciążących na administratorze- na podstawie art. 6 ust. 1 lit. c ogólnego rozporządzenia o ochronie danych osobowych z dnia 27 kwietnia 2016 r., oraz w zw. z art. 91 ust. 7a pkt. 8 ustawy z dnia 27 kwietnia 2001 r. Prawo ochrony środowiska (</w:t>
      </w:r>
      <w:proofErr w:type="spellStart"/>
      <w:r w:rsidRPr="00D13EEB">
        <w:rPr>
          <w:rFonts w:ascii="Aptos" w:eastAsia="Calibri" w:hAnsi="Aptos"/>
          <w:sz w:val="16"/>
          <w:szCs w:val="16"/>
          <w:lang w:eastAsia="en-US"/>
        </w:rPr>
        <w:t>t.j</w:t>
      </w:r>
      <w:proofErr w:type="spellEnd"/>
      <w:r w:rsidRPr="00D13EEB">
        <w:rPr>
          <w:rFonts w:ascii="Aptos" w:eastAsia="Calibri" w:hAnsi="Aptos"/>
          <w:sz w:val="16"/>
          <w:szCs w:val="16"/>
          <w:lang w:eastAsia="en-US"/>
        </w:rPr>
        <w:t>. Dz. U. z 2021 r. poz. 1973 z późn. zm.).</w:t>
      </w:r>
    </w:p>
    <w:p w14:paraId="2FC15D78" w14:textId="77777777" w:rsidR="00D13EEB" w:rsidRPr="00D13EEB" w:rsidRDefault="00D13EEB">
      <w:pPr>
        <w:numPr>
          <w:ilvl w:val="0"/>
          <w:numId w:val="29"/>
        </w:numPr>
        <w:spacing w:after="200" w:line="240" w:lineRule="auto"/>
        <w:jc w:val="left"/>
        <w:rPr>
          <w:rFonts w:ascii="Aptos" w:eastAsia="Calibri" w:hAnsi="Aptos"/>
          <w:sz w:val="16"/>
          <w:szCs w:val="16"/>
          <w:lang w:eastAsia="en-US"/>
        </w:rPr>
      </w:pPr>
      <w:r w:rsidRPr="00D13EEB">
        <w:rPr>
          <w:rFonts w:ascii="Aptos" w:eastAsia="Calibri" w:hAnsi="Aptos"/>
          <w:sz w:val="16"/>
          <w:szCs w:val="16"/>
          <w:lang w:eastAsia="en-US"/>
        </w:rPr>
        <w:t>Państwa dane osobowe będą przetwarzanie przez okres niezbędny do realizacji w/w celu z uwzględnieniem okresów przechowywania określonych w przepisach szczególnych, w tym przepisów archiwalnych. Natomiast z przypadku danych podanych dobrowolnie – co do zasady do czasu wycofania przez Państwa zgody na ich przetwarzanie.</w:t>
      </w:r>
    </w:p>
    <w:p w14:paraId="282B8B67" w14:textId="77777777" w:rsidR="00D13EEB" w:rsidRPr="00D13EEB" w:rsidRDefault="00D13EEB">
      <w:pPr>
        <w:numPr>
          <w:ilvl w:val="0"/>
          <w:numId w:val="29"/>
        </w:numPr>
        <w:spacing w:after="200" w:line="240" w:lineRule="auto"/>
        <w:jc w:val="left"/>
        <w:rPr>
          <w:rFonts w:ascii="Aptos" w:eastAsia="Calibri" w:hAnsi="Aptos"/>
          <w:sz w:val="16"/>
          <w:szCs w:val="16"/>
          <w:lang w:eastAsia="en-US"/>
        </w:rPr>
      </w:pPr>
      <w:r w:rsidRPr="00D13EEB">
        <w:rPr>
          <w:rFonts w:ascii="Aptos" w:eastAsia="Calibri" w:hAnsi="Aptos"/>
          <w:sz w:val="16"/>
          <w:szCs w:val="16"/>
          <w:lang w:eastAsia="en-US"/>
        </w:rPr>
        <w:t>Państwa dane nie będą przetwarzane w sposób zautomatyzowany, w tym nie będą podlegać profilowaniu.</w:t>
      </w:r>
    </w:p>
    <w:p w14:paraId="298FBAD9" w14:textId="77777777" w:rsidR="00D13EEB" w:rsidRPr="00D13EEB" w:rsidRDefault="00D13EEB">
      <w:pPr>
        <w:numPr>
          <w:ilvl w:val="0"/>
          <w:numId w:val="29"/>
        </w:numPr>
        <w:spacing w:after="200" w:line="240" w:lineRule="auto"/>
        <w:jc w:val="left"/>
        <w:rPr>
          <w:rFonts w:ascii="Aptos" w:eastAsia="Calibri" w:hAnsi="Aptos"/>
          <w:sz w:val="16"/>
          <w:szCs w:val="16"/>
          <w:lang w:eastAsia="en-US"/>
        </w:rPr>
      </w:pPr>
      <w:r w:rsidRPr="00D13EEB">
        <w:rPr>
          <w:rFonts w:ascii="Aptos" w:eastAsia="Calibri" w:hAnsi="Aptos"/>
          <w:sz w:val="16"/>
          <w:szCs w:val="16"/>
          <w:lang w:eastAsia="en-US"/>
        </w:rPr>
        <w:t xml:space="preserve">Państwa dane osobowe nie będą przekazywane poza Europejski Obszar Gospodarczy (obejmujący Unię Europejską, Norwegię, </w:t>
      </w:r>
      <w:proofErr w:type="spellStart"/>
      <w:r w:rsidRPr="00D13EEB">
        <w:rPr>
          <w:rFonts w:ascii="Aptos" w:eastAsia="Calibri" w:hAnsi="Aptos"/>
          <w:sz w:val="16"/>
          <w:szCs w:val="16"/>
          <w:lang w:eastAsia="en-US"/>
        </w:rPr>
        <w:t>Liechtenstain</w:t>
      </w:r>
      <w:proofErr w:type="spellEnd"/>
      <w:r w:rsidRPr="00D13EEB">
        <w:rPr>
          <w:rFonts w:ascii="Aptos" w:eastAsia="Calibri" w:hAnsi="Aptos"/>
          <w:sz w:val="16"/>
          <w:szCs w:val="16"/>
          <w:lang w:eastAsia="en-US"/>
        </w:rPr>
        <w:t xml:space="preserve"> i Islandię).</w:t>
      </w:r>
    </w:p>
    <w:p w14:paraId="09FFD4CD" w14:textId="77777777" w:rsidR="00D13EEB" w:rsidRPr="00D13EEB" w:rsidRDefault="00D13EEB">
      <w:pPr>
        <w:numPr>
          <w:ilvl w:val="0"/>
          <w:numId w:val="29"/>
        </w:numPr>
        <w:spacing w:after="200" w:line="240" w:lineRule="auto"/>
        <w:jc w:val="left"/>
        <w:rPr>
          <w:rFonts w:ascii="Aptos" w:eastAsia="Calibri" w:hAnsi="Aptos"/>
          <w:sz w:val="16"/>
          <w:szCs w:val="16"/>
          <w:lang w:eastAsia="en-US"/>
        </w:rPr>
      </w:pPr>
      <w:r w:rsidRPr="00D13EEB">
        <w:rPr>
          <w:rFonts w:ascii="Aptos" w:eastAsia="Calibri" w:hAnsi="Aptos"/>
          <w:sz w:val="16"/>
          <w:szCs w:val="16"/>
          <w:lang w:eastAsia="en-US"/>
        </w:rPr>
        <w:t>W związku z przetwarzaniem Państwa danych osobowych, przysługują Państwu następujące prawa:</w:t>
      </w:r>
    </w:p>
    <w:p w14:paraId="36937844" w14:textId="77777777" w:rsidR="00D13EEB" w:rsidRPr="00D13EEB" w:rsidRDefault="00D13EEB">
      <w:pPr>
        <w:numPr>
          <w:ilvl w:val="0"/>
          <w:numId w:val="30"/>
        </w:numPr>
        <w:spacing w:after="200" w:line="240" w:lineRule="auto"/>
        <w:jc w:val="left"/>
        <w:rPr>
          <w:rFonts w:ascii="Aptos" w:eastAsia="Calibri" w:hAnsi="Aptos"/>
          <w:sz w:val="16"/>
          <w:szCs w:val="16"/>
          <w:lang w:eastAsia="en-US"/>
        </w:rPr>
      </w:pPr>
      <w:r w:rsidRPr="00D13EEB">
        <w:rPr>
          <w:rFonts w:ascii="Aptos" w:eastAsia="Calibri" w:hAnsi="Aptos"/>
          <w:sz w:val="16"/>
          <w:szCs w:val="16"/>
          <w:lang w:eastAsia="en-US"/>
        </w:rPr>
        <w:t>prawo dostępu do swoich danych oraz otrzymywania ich kopii,</w:t>
      </w:r>
    </w:p>
    <w:p w14:paraId="5279A098" w14:textId="77777777" w:rsidR="00D13EEB" w:rsidRPr="00D13EEB" w:rsidRDefault="00D13EEB">
      <w:pPr>
        <w:numPr>
          <w:ilvl w:val="0"/>
          <w:numId w:val="31"/>
        </w:numPr>
        <w:spacing w:after="200" w:line="240" w:lineRule="auto"/>
        <w:jc w:val="left"/>
        <w:rPr>
          <w:rFonts w:ascii="Aptos" w:eastAsia="Calibri" w:hAnsi="Aptos"/>
          <w:sz w:val="16"/>
          <w:szCs w:val="16"/>
          <w:lang w:eastAsia="en-US"/>
        </w:rPr>
      </w:pPr>
      <w:r w:rsidRPr="00D13EEB">
        <w:rPr>
          <w:rFonts w:ascii="Aptos" w:eastAsia="Calibri" w:hAnsi="Aptos"/>
          <w:sz w:val="16"/>
          <w:szCs w:val="16"/>
          <w:lang w:eastAsia="en-US"/>
        </w:rPr>
        <w:t>prawo do sprostowania (poprawiania) swoich danych osobowych.</w:t>
      </w:r>
    </w:p>
    <w:p w14:paraId="1F12C388" w14:textId="77777777" w:rsidR="00D13EEB" w:rsidRPr="00D13EEB" w:rsidRDefault="00D13EEB">
      <w:pPr>
        <w:numPr>
          <w:ilvl w:val="0"/>
          <w:numId w:val="31"/>
        </w:numPr>
        <w:spacing w:after="200" w:line="240" w:lineRule="auto"/>
        <w:jc w:val="left"/>
        <w:rPr>
          <w:rFonts w:ascii="Aptos" w:eastAsia="Calibri" w:hAnsi="Aptos"/>
          <w:sz w:val="16"/>
          <w:szCs w:val="16"/>
          <w:lang w:eastAsia="en-US"/>
        </w:rPr>
      </w:pPr>
      <w:r w:rsidRPr="00D13EEB">
        <w:rPr>
          <w:rFonts w:ascii="Aptos" w:eastAsia="Calibri" w:hAnsi="Aptos"/>
          <w:sz w:val="16"/>
          <w:szCs w:val="16"/>
          <w:lang w:eastAsia="en-US"/>
        </w:rPr>
        <w:t>prawo ograniczenia przetwarzania danych osobowych,</w:t>
      </w:r>
    </w:p>
    <w:p w14:paraId="2DE409DB" w14:textId="77777777" w:rsidR="00D13EEB" w:rsidRPr="00D13EEB" w:rsidRDefault="00D13EEB">
      <w:pPr>
        <w:numPr>
          <w:ilvl w:val="0"/>
          <w:numId w:val="31"/>
        </w:numPr>
        <w:spacing w:after="200" w:line="240" w:lineRule="auto"/>
        <w:jc w:val="left"/>
        <w:rPr>
          <w:rFonts w:ascii="Aptos" w:eastAsia="Calibri" w:hAnsi="Aptos"/>
          <w:sz w:val="16"/>
          <w:szCs w:val="16"/>
          <w:lang w:eastAsia="en-US"/>
        </w:rPr>
      </w:pPr>
      <w:r w:rsidRPr="00D13EEB">
        <w:rPr>
          <w:rFonts w:ascii="Aptos" w:eastAsia="Calibri" w:hAnsi="Aptos"/>
          <w:sz w:val="16"/>
          <w:szCs w:val="16"/>
          <w:lang w:eastAsia="en-US"/>
        </w:rPr>
        <w:t>w przypadku gdy przetwarzanie odbywa się na podstawie wyrażonej zgody (art. 6 ust. 1 lit. a RODO) - prawo do cofnięcia zgody w dowolnym momencie bez wpływu na zgodność z prawem przetwarzania, którego dokonano na podstawie zgody przed jej cofnięciem;</w:t>
      </w:r>
    </w:p>
    <w:p w14:paraId="205ADB0C" w14:textId="77777777" w:rsidR="00D13EEB" w:rsidRPr="00D13EEB" w:rsidRDefault="00D13EEB">
      <w:pPr>
        <w:numPr>
          <w:ilvl w:val="0"/>
          <w:numId w:val="31"/>
        </w:numPr>
        <w:spacing w:after="200" w:line="240" w:lineRule="auto"/>
        <w:jc w:val="left"/>
        <w:rPr>
          <w:rFonts w:ascii="Aptos" w:eastAsia="Calibri" w:hAnsi="Aptos"/>
          <w:sz w:val="16"/>
          <w:szCs w:val="16"/>
          <w:lang w:eastAsia="en-US"/>
        </w:rPr>
      </w:pPr>
      <w:r w:rsidRPr="00D13EEB">
        <w:rPr>
          <w:rFonts w:ascii="Aptos" w:eastAsia="Calibri" w:hAnsi="Aptos"/>
          <w:sz w:val="16"/>
          <w:szCs w:val="16"/>
          <w:lang w:eastAsia="en-US"/>
        </w:rPr>
        <w:t xml:space="preserve">prawo wniesienia skargi do Prezesa Urzędu Ochrony Danych Osobowych (ul. Stawki 2, 00-193 Warszawa) gdy uzna Pani/Pan, że przetwarzanie danych osobowych dotyczących Pani/Pana narusza przepisy RODO. </w:t>
      </w:r>
    </w:p>
    <w:p w14:paraId="58920F95" w14:textId="77777777" w:rsidR="00D13EEB" w:rsidRPr="00D13EEB" w:rsidRDefault="00D13EEB">
      <w:pPr>
        <w:numPr>
          <w:ilvl w:val="0"/>
          <w:numId w:val="29"/>
        </w:numPr>
        <w:spacing w:after="200" w:line="240" w:lineRule="auto"/>
        <w:jc w:val="left"/>
        <w:rPr>
          <w:rFonts w:ascii="Aptos" w:eastAsia="Calibri" w:hAnsi="Aptos"/>
          <w:sz w:val="16"/>
          <w:szCs w:val="16"/>
          <w:lang w:eastAsia="en-US"/>
        </w:rPr>
      </w:pPr>
      <w:r w:rsidRPr="00D13EEB">
        <w:rPr>
          <w:rFonts w:ascii="Aptos" w:eastAsia="Calibri" w:hAnsi="Aptos"/>
          <w:sz w:val="16"/>
          <w:szCs w:val="16"/>
          <w:lang w:eastAsia="en-US"/>
        </w:rPr>
        <w:t>Podanie przez Państwa danych osobowych jest obowiązkowe. Nieprzekazanie danych skutkować będzie brakiem realizacji celu, o którym mowa w pkt. 3. Nieprzekazanie danych udostępnianych dobrowolnie pozostaje bez wpływu na rozpoznanie sprawy.</w:t>
      </w:r>
    </w:p>
    <w:p w14:paraId="69FBEE5F" w14:textId="1DA32F72" w:rsidR="00DF7A97" w:rsidRPr="00213EDF" w:rsidRDefault="00D13EEB">
      <w:pPr>
        <w:numPr>
          <w:ilvl w:val="0"/>
          <w:numId w:val="29"/>
        </w:numPr>
        <w:spacing w:after="200" w:line="240" w:lineRule="auto"/>
        <w:jc w:val="left"/>
        <w:rPr>
          <w:rFonts w:ascii="Aptos" w:eastAsia="Calibri" w:hAnsi="Aptos"/>
          <w:sz w:val="16"/>
          <w:szCs w:val="16"/>
          <w:lang w:eastAsia="en-US"/>
        </w:rPr>
      </w:pPr>
      <w:r w:rsidRPr="00D13EEB">
        <w:rPr>
          <w:rFonts w:ascii="Aptos" w:eastAsia="Calibri" w:hAnsi="Aptos"/>
          <w:sz w:val="16"/>
          <w:szCs w:val="16"/>
          <w:lang w:eastAsia="en-US"/>
        </w:rPr>
        <w:t>Państwa dane mogą zostać przekazane podmiotom zewnętrznym</w:t>
      </w:r>
      <w:r w:rsidRPr="00D13EEB">
        <w:rPr>
          <w:rFonts w:ascii="Aptos" w:eastAsia="Calibri" w:hAnsi="Aptos"/>
          <w:i/>
          <w:iCs/>
          <w:sz w:val="16"/>
          <w:szCs w:val="16"/>
          <w:lang w:eastAsia="en-US"/>
        </w:rPr>
        <w:t xml:space="preserve"> </w:t>
      </w:r>
      <w:r w:rsidRPr="00D13EEB">
        <w:rPr>
          <w:rFonts w:ascii="Aptos" w:eastAsia="Calibri" w:hAnsi="Aptos"/>
          <w:sz w:val="16"/>
          <w:szCs w:val="16"/>
          <w:lang w:eastAsia="en-US"/>
        </w:rPr>
        <w:t>na podstawie umowy powierzenia przetwarzania danych osobowych, a także podmiotom lub organom uprawnionym na podstawie przepisów prawa.</w:t>
      </w:r>
    </w:p>
    <w:p w14:paraId="2379D1E6" w14:textId="12B540DA" w:rsidR="00DF7A97" w:rsidRPr="000C1575" w:rsidRDefault="003B4D31" w:rsidP="00351A8B">
      <w:pPr>
        <w:suppressAutoHyphens w:val="0"/>
        <w:spacing w:after="160"/>
        <w:ind w:left="5664" w:firstLine="708"/>
        <w:jc w:val="center"/>
        <w:rPr>
          <w:rFonts w:ascii="Arial" w:eastAsia="Arial" w:hAnsi="Arial"/>
          <w:color w:val="FFFFFF" w:themeColor="background1"/>
          <w:sz w:val="22"/>
          <w:lang w:eastAsia="en-US"/>
        </w:rPr>
        <w:sectPr w:rsidR="00DF7A97" w:rsidRPr="000C1575" w:rsidSect="008470DC">
          <w:headerReference w:type="even" r:id="rId38"/>
          <w:headerReference w:type="default" r:id="rId39"/>
          <w:footerReference w:type="even" r:id="rId40"/>
          <w:footerReference w:type="default" r:id="rId41"/>
          <w:pgSz w:w="11906" w:h="16838"/>
          <w:pgMar w:top="1417" w:right="1417" w:bottom="1417" w:left="1417" w:header="227" w:footer="276" w:gutter="0"/>
          <w:pgNumType w:start="0"/>
          <w:cols w:space="708"/>
          <w:formProt w:val="0"/>
          <w:titlePg/>
          <w:docGrid w:linePitch="360"/>
        </w:sectPr>
      </w:pPr>
      <w:r w:rsidRPr="000C1575">
        <w:rPr>
          <w:rFonts w:ascii="Aptos" w:eastAsia="Aptos" w:hAnsi="Aptos"/>
          <w:b/>
          <w:bCs/>
          <w:color w:val="FFFFFF" w:themeColor="background1"/>
          <w:kern w:val="2"/>
          <w:sz w:val="20"/>
          <w:szCs w:val="20"/>
          <w:lang w:eastAsia="en-US"/>
        </w:rPr>
        <w:t>Data i podpi</w:t>
      </w:r>
      <w:r w:rsidR="000C1575" w:rsidRPr="000C1575">
        <w:rPr>
          <w:rFonts w:ascii="Aptos" w:eastAsia="Aptos" w:hAnsi="Aptos"/>
          <w:b/>
          <w:bCs/>
          <w:color w:val="FFFFFF" w:themeColor="background1"/>
          <w:kern w:val="2"/>
          <w:sz w:val="20"/>
          <w:szCs w:val="20"/>
          <w:lang w:eastAsia="en-US"/>
        </w:rPr>
        <w:t>s</w:t>
      </w:r>
    </w:p>
    <w:p w14:paraId="13763BD9" w14:textId="77777777" w:rsidR="00DF7A97" w:rsidRDefault="00DF7A97">
      <w:pPr>
        <w:ind w:firstLine="0"/>
        <w:rPr>
          <w:rFonts w:cs="Calibri"/>
        </w:rPr>
      </w:pPr>
    </w:p>
    <w:sectPr w:rsidR="00DF7A97" w:rsidSect="008470DC">
      <w:headerReference w:type="even" r:id="rId42"/>
      <w:headerReference w:type="default" r:id="rId43"/>
      <w:footerReference w:type="even" r:id="rId44"/>
      <w:footerReference w:type="default" r:id="rId45"/>
      <w:pgSz w:w="11906" w:h="16838"/>
      <w:pgMar w:top="964" w:right="1418" w:bottom="1418" w:left="1701" w:header="510" w:footer="567" w:gutter="0"/>
      <w:pgNumType w:start="3"/>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F1FB5" w14:textId="77777777" w:rsidR="001714B3" w:rsidRDefault="001714B3">
      <w:pPr>
        <w:spacing w:line="240" w:lineRule="auto"/>
      </w:pPr>
      <w:r>
        <w:separator/>
      </w:r>
    </w:p>
  </w:endnote>
  <w:endnote w:type="continuationSeparator" w:id="0">
    <w:p w14:paraId="7A1F7986" w14:textId="77777777" w:rsidR="001714B3" w:rsidRDefault="001714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Times New Roman"/>
    <w:charset w:val="EE"/>
    <w:family w:val="roman"/>
    <w:pitch w:val="variable"/>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8137463"/>
      <w:docPartObj>
        <w:docPartGallery w:val="Page Numbers (Bottom of Page)"/>
        <w:docPartUnique/>
      </w:docPartObj>
    </w:sdtPr>
    <w:sdtContent>
      <w:p w14:paraId="631373CF" w14:textId="629B17EE" w:rsidR="007E40E3" w:rsidRDefault="007E40E3">
        <w:pPr>
          <w:pStyle w:val="Stopka"/>
        </w:pPr>
        <w:r>
          <w:fldChar w:fldCharType="begin"/>
        </w:r>
        <w:r>
          <w:instrText>PAGE   \* MERGEFORMAT</w:instrText>
        </w:r>
        <w:r>
          <w:fldChar w:fldCharType="separate"/>
        </w:r>
        <w:r>
          <w:t>2</w:t>
        </w:r>
        <w:r>
          <w:fldChar w:fldCharType="end"/>
        </w:r>
      </w:p>
    </w:sdtContent>
  </w:sdt>
  <w:p w14:paraId="0C61685B" w14:textId="77777777" w:rsidR="00DF7A97" w:rsidRDefault="00DF7A9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2694141"/>
      <w:docPartObj>
        <w:docPartGallery w:val="Page Numbers (Bottom of Page)"/>
        <w:docPartUnique/>
      </w:docPartObj>
    </w:sdtPr>
    <w:sdtContent>
      <w:p w14:paraId="75CA50D7" w14:textId="172EE2DB" w:rsidR="007E40E3" w:rsidRDefault="007E40E3">
        <w:pPr>
          <w:pStyle w:val="Stopka"/>
          <w:jc w:val="right"/>
        </w:pPr>
        <w:r>
          <w:fldChar w:fldCharType="begin"/>
        </w:r>
        <w:r>
          <w:instrText>PAGE   \* MERGEFORMAT</w:instrText>
        </w:r>
        <w:r>
          <w:fldChar w:fldCharType="separate"/>
        </w:r>
        <w:r>
          <w:t>2</w:t>
        </w:r>
        <w:r>
          <w:fldChar w:fldCharType="end"/>
        </w:r>
      </w:p>
    </w:sdtContent>
  </w:sdt>
  <w:p w14:paraId="0AFD875E" w14:textId="77777777" w:rsidR="00DF7A97" w:rsidRDefault="00DF7A9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9380663"/>
      <w:docPartObj>
        <w:docPartGallery w:val="Page Numbers (Bottom of Page)"/>
        <w:docPartUnique/>
      </w:docPartObj>
    </w:sdtPr>
    <w:sdtContent>
      <w:p w14:paraId="74A1E297" w14:textId="77777777" w:rsidR="00DF7A97" w:rsidRDefault="003B4D31">
        <w:pPr>
          <w:pStyle w:val="Stopka"/>
          <w:ind w:firstLine="0"/>
        </w:pPr>
        <w:r>
          <w:fldChar w:fldCharType="begin"/>
        </w:r>
        <w:r>
          <w:instrText>PAGE</w:instrText>
        </w:r>
        <w:r>
          <w:fldChar w:fldCharType="separate"/>
        </w:r>
        <w:r>
          <w:t>3</w:t>
        </w:r>
        <w:r>
          <w:fldChar w:fldCharType="end"/>
        </w:r>
      </w:p>
    </w:sdtContent>
  </w:sdt>
  <w:p w14:paraId="017EA21C" w14:textId="77777777" w:rsidR="00DF7A97" w:rsidRDefault="00DF7A97">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087299"/>
      <w:docPartObj>
        <w:docPartGallery w:val="Page Numbers (Bottom of Page)"/>
        <w:docPartUnique/>
      </w:docPartObj>
    </w:sdtPr>
    <w:sdtContent>
      <w:p w14:paraId="7C0E80CD" w14:textId="77777777" w:rsidR="00DF7A97" w:rsidRDefault="003B4D31">
        <w:pPr>
          <w:pStyle w:val="Stopka"/>
          <w:jc w:val="right"/>
        </w:pPr>
        <w:r>
          <w:fldChar w:fldCharType="begin"/>
        </w:r>
        <w:r>
          <w:instrText>PAGE</w:instrText>
        </w:r>
        <w:r>
          <w:fldChar w:fldCharType="separate"/>
        </w:r>
        <w:r>
          <w:t>0</w:t>
        </w:r>
        <w:r>
          <w:fldChar w:fldCharType="end"/>
        </w:r>
      </w:p>
      <w:p w14:paraId="537026B1" w14:textId="77777777" w:rsidR="00DF7A97" w:rsidRDefault="00000000">
        <w:pPr>
          <w:pStyle w:val="Stopka"/>
          <w:tabs>
            <w:tab w:val="clear" w:pos="4536"/>
            <w:tab w:val="clear" w:pos="9072"/>
            <w:tab w:val="left" w:pos="8104"/>
            <w:tab w:val="right" w:pos="9071"/>
          </w:tabs>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9332D" w14:textId="77777777" w:rsidR="001714B3" w:rsidRDefault="001714B3">
      <w:pPr>
        <w:rPr>
          <w:sz w:val="12"/>
        </w:rPr>
      </w:pPr>
      <w:r>
        <w:separator/>
      </w:r>
    </w:p>
  </w:footnote>
  <w:footnote w:type="continuationSeparator" w:id="0">
    <w:p w14:paraId="0EFE824A" w14:textId="77777777" w:rsidR="001714B3" w:rsidRDefault="001714B3">
      <w:pPr>
        <w:rPr>
          <w:sz w:val="12"/>
        </w:rPr>
      </w:pPr>
      <w:r>
        <w:continuationSeparator/>
      </w:r>
    </w:p>
  </w:footnote>
  <w:footnote w:id="1">
    <w:p w14:paraId="503D215A" w14:textId="77777777" w:rsidR="005A1EFF" w:rsidRDefault="005A1EFF" w:rsidP="005A1EFF">
      <w:pPr>
        <w:pStyle w:val="Tekstprzypisudolnego"/>
      </w:pPr>
      <w:r>
        <w:rPr>
          <w:rStyle w:val="Odwoanieprzypisudolnego"/>
        </w:rPr>
        <w:footnoteRef/>
      </w:r>
      <w:r>
        <w:t xml:space="preserve"> </w:t>
      </w:r>
      <w:r w:rsidRPr="00BE21E3">
        <w:rPr>
          <w:sz w:val="18"/>
          <w:szCs w:val="18"/>
        </w:rPr>
        <w:t xml:space="preserve">Skrzypek A., </w:t>
      </w:r>
      <w:proofErr w:type="spellStart"/>
      <w:r w:rsidRPr="00BE21E3">
        <w:rPr>
          <w:sz w:val="18"/>
          <w:szCs w:val="18"/>
        </w:rPr>
        <w:t>Wierzchołowska</w:t>
      </w:r>
      <w:proofErr w:type="spellEnd"/>
      <w:r w:rsidRPr="00BE21E3">
        <w:rPr>
          <w:sz w:val="18"/>
          <w:szCs w:val="18"/>
        </w:rPr>
        <w:t>-Dziedzic A., Metodyka analizy ubóstwa energetycznego, KRAJOWA AGENCJA POSZANOWANIA ENERGII SA, 2021 s. 4,</w:t>
      </w:r>
    </w:p>
  </w:footnote>
  <w:footnote w:id="2">
    <w:p w14:paraId="54355DE0" w14:textId="77777777" w:rsidR="005A1EFF" w:rsidRDefault="005A1EFF" w:rsidP="005A1EFF">
      <w:pPr>
        <w:pStyle w:val="Tekstprzypisudolnego"/>
      </w:pPr>
      <w:r>
        <w:rPr>
          <w:rStyle w:val="Odwoanieprzypisudolnego"/>
        </w:rPr>
        <w:footnoteRef/>
      </w:r>
      <w:r>
        <w:t xml:space="preserve">   </w:t>
      </w:r>
      <w:r w:rsidRPr="00BE21E3">
        <w:rPr>
          <w:sz w:val="18"/>
          <w:szCs w:val="18"/>
        </w:rPr>
        <w:t xml:space="preserve">oprac. </w:t>
      </w:r>
      <w:proofErr w:type="spellStart"/>
      <w:r w:rsidRPr="00BE21E3">
        <w:rPr>
          <w:sz w:val="18"/>
          <w:szCs w:val="18"/>
        </w:rPr>
        <w:t>zb.</w:t>
      </w:r>
      <w:proofErr w:type="spellEnd"/>
      <w:r w:rsidRPr="00BE21E3">
        <w:rPr>
          <w:sz w:val="18"/>
          <w:szCs w:val="18"/>
        </w:rPr>
        <w:t xml:space="preserve"> Problem bogactwa i ubóstwa w teoriach społeczno-ekonomicznych, red. nauk. Dankowska-Prokop B., Grabowski  A., Wyd. Uniwersytetu Ekonomicznego w Katowicach, 2020, s. 104</w:t>
      </w:r>
    </w:p>
  </w:footnote>
  <w:footnote w:id="3">
    <w:p w14:paraId="1E5F2E99" w14:textId="77777777" w:rsidR="005A1EFF" w:rsidRDefault="005A1EFF" w:rsidP="005A1EFF">
      <w:pPr>
        <w:pStyle w:val="Tekstprzypisudolnego"/>
      </w:pPr>
      <w:r>
        <w:rPr>
          <w:rStyle w:val="Odwoanieprzypisudolnego"/>
        </w:rPr>
        <w:footnoteRef/>
      </w:r>
      <w:r>
        <w:t xml:space="preserve">  </w:t>
      </w:r>
      <w:r w:rsidRPr="00BE21E3">
        <w:rPr>
          <w:sz w:val="18"/>
          <w:szCs w:val="18"/>
        </w:rPr>
        <w:t xml:space="preserve">Stanisław </w:t>
      </w:r>
      <w:proofErr w:type="spellStart"/>
      <w:r w:rsidRPr="00BE21E3">
        <w:rPr>
          <w:sz w:val="18"/>
          <w:szCs w:val="18"/>
        </w:rPr>
        <w:t>Hałabura</w:t>
      </w:r>
      <w:proofErr w:type="spellEnd"/>
      <w:r w:rsidRPr="00BE21E3">
        <w:rPr>
          <w:sz w:val="18"/>
          <w:szCs w:val="18"/>
        </w:rPr>
        <w:t>, Efektywność energetyczna a ubóstwo energetyczne w budownictwie wielorodzinnym, 2018, Fundacja na rzecz Czystej Energii, s. 21 -26</w:t>
      </w:r>
    </w:p>
  </w:footnote>
  <w:footnote w:id="4">
    <w:p w14:paraId="0139AB73" w14:textId="77777777" w:rsidR="009536A7" w:rsidRDefault="009536A7" w:rsidP="009536A7">
      <w:pPr>
        <w:pStyle w:val="Tekstprzypisudolnego"/>
        <w:rPr>
          <w:sz w:val="16"/>
        </w:rPr>
      </w:pPr>
      <w:r>
        <w:rPr>
          <w:rStyle w:val="Znakiprzypiswdolnych"/>
        </w:rPr>
        <w:footnoteRef/>
      </w:r>
      <w:r>
        <w:rPr>
          <w:sz w:val="16"/>
        </w:rPr>
        <w:tab/>
        <w:t xml:space="preserve"> Skrzypek A., </w:t>
      </w:r>
      <w:proofErr w:type="spellStart"/>
      <w:r>
        <w:rPr>
          <w:sz w:val="16"/>
        </w:rPr>
        <w:t>Wiechołowska</w:t>
      </w:r>
      <w:proofErr w:type="spellEnd"/>
      <w:r>
        <w:rPr>
          <w:sz w:val="16"/>
        </w:rPr>
        <w:t>—Dziedzic A., Metodyka analizy ubóstwa energetycznego dla Gmin, którego opracowaniem zajęła się Krajowa Agencja Poszanowania Energii SA, s. 6</w:t>
      </w:r>
    </w:p>
  </w:footnote>
  <w:footnote w:id="5">
    <w:p w14:paraId="1C731201" w14:textId="77777777" w:rsidR="009536A7" w:rsidRDefault="009536A7" w:rsidP="009536A7">
      <w:pPr>
        <w:pStyle w:val="Tekstprzypisudolnego"/>
      </w:pPr>
      <w:r>
        <w:rPr>
          <w:rStyle w:val="Znakiprzypiswdolnych"/>
        </w:rPr>
        <w:footnoteRef/>
      </w:r>
      <w:r>
        <w:rPr>
          <w:sz w:val="16"/>
        </w:rPr>
        <w:tab/>
        <w:t xml:space="preserve"> Tamże, s. 6</w:t>
      </w:r>
    </w:p>
  </w:footnote>
  <w:footnote w:id="6">
    <w:p w14:paraId="53A04BBA" w14:textId="77777777" w:rsidR="004007EC" w:rsidRDefault="004007EC" w:rsidP="004007EC">
      <w:pPr>
        <w:pStyle w:val="Tekstprzypisudolnego"/>
      </w:pPr>
      <w:r>
        <w:rPr>
          <w:rStyle w:val="Znakiprzypiswdolnych"/>
        </w:rPr>
        <w:footnoteRef/>
      </w:r>
      <w:r>
        <w:tab/>
        <w:t xml:space="preserve"> https://ibs.org.pl/wp-content/uploads/2022/12/IBS_Policy_Paper_01_2018_pl.pdf</w:t>
      </w:r>
    </w:p>
  </w:footnote>
  <w:footnote w:id="7">
    <w:p w14:paraId="4785FA6F" w14:textId="77777777" w:rsidR="004007EC" w:rsidRDefault="004007EC" w:rsidP="004007EC">
      <w:pPr>
        <w:pStyle w:val="Tekstprzypisudolnego"/>
      </w:pPr>
      <w:r>
        <w:rPr>
          <w:rStyle w:val="Znakiprzypiswdolnych"/>
        </w:rPr>
        <w:footnoteRef/>
      </w:r>
      <w:r>
        <w:tab/>
        <w:t xml:space="preserve"> https://kape.gov.pl/</w:t>
      </w:r>
    </w:p>
  </w:footnote>
  <w:footnote w:id="8">
    <w:p w14:paraId="79E54252" w14:textId="77777777" w:rsidR="004007EC" w:rsidRDefault="004007EC" w:rsidP="004007EC">
      <w:pPr>
        <w:pStyle w:val="Tekstprzypisudolnego"/>
      </w:pPr>
      <w:r>
        <w:rPr>
          <w:rStyle w:val="Znakiprzypiswdolnych"/>
        </w:rPr>
        <w:footnoteRef/>
      </w:r>
      <w:r>
        <w:tab/>
        <w:t xml:space="preserve"> Dz.U. 2007 nr 16 poz. 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ayout w:type="fixed"/>
      <w:tblCellMar>
        <w:top w:w="72" w:type="dxa"/>
        <w:left w:w="115" w:type="dxa"/>
        <w:bottom w:w="72" w:type="dxa"/>
        <w:right w:w="115" w:type="dxa"/>
      </w:tblCellMar>
      <w:tblLook w:val="0420" w:firstRow="1" w:lastRow="0" w:firstColumn="0" w:lastColumn="0" w:noHBand="0" w:noVBand="1"/>
    </w:tblPr>
    <w:tblGrid>
      <w:gridCol w:w="6408"/>
      <w:gridCol w:w="1056"/>
      <w:gridCol w:w="1463"/>
    </w:tblGrid>
    <w:tr w:rsidR="00DF7A97" w14:paraId="6EC2E27F" w14:textId="77777777">
      <w:trPr>
        <w:trHeight w:val="483"/>
      </w:trPr>
      <w:tc>
        <w:tcPr>
          <w:tcW w:w="6244" w:type="dxa"/>
          <w:tcBorders>
            <w:bottom w:val="single" w:sz="18" w:space="0" w:color="9BBB59"/>
            <w:right w:val="single" w:sz="4" w:space="0" w:color="FFFFFF"/>
          </w:tcBorders>
        </w:tcPr>
        <w:p w14:paraId="5F6750A9" w14:textId="77777777" w:rsidR="00DF7A97" w:rsidRDefault="003B4D31">
          <w:pPr>
            <w:widowControl w:val="0"/>
            <w:ind w:firstLine="0"/>
          </w:pPr>
          <w:r>
            <w:rPr>
              <w:b/>
              <w:bCs/>
            </w:rPr>
            <w:t>Analiza ubóstwa energetycznego dla Gminy Pacyna</w:t>
          </w:r>
        </w:p>
      </w:tc>
      <w:tc>
        <w:tcPr>
          <w:tcW w:w="1029" w:type="dxa"/>
          <w:tcBorders>
            <w:left w:val="single" w:sz="4" w:space="0" w:color="FFFFFF"/>
            <w:bottom w:val="single" w:sz="18" w:space="0" w:color="9BBB59"/>
            <w:right w:val="single" w:sz="18" w:space="0" w:color="9BBB59"/>
          </w:tcBorders>
        </w:tcPr>
        <w:p w14:paraId="198E404F" w14:textId="77777777" w:rsidR="00DF7A97" w:rsidRDefault="003B4D31">
          <w:pPr>
            <w:widowControl w:val="0"/>
            <w:spacing w:line="240" w:lineRule="auto"/>
            <w:ind w:firstLine="0"/>
            <w:rPr>
              <w:b/>
              <w:color w:val="7F7F7F"/>
            </w:rPr>
          </w:pPr>
          <w:r>
            <w:rPr>
              <w:noProof/>
            </w:rPr>
            <w:drawing>
              <wp:inline distT="0" distB="0" distL="0" distR="0" wp14:anchorId="1F3A76DC" wp14:editId="20EEA8DF">
                <wp:extent cx="387350" cy="454660"/>
                <wp:effectExtent l="0" t="0" r="0" b="0"/>
                <wp:docPr id="4" name="Obraz1" descr="Obraz zawierający rysowanie, ilustracja, drze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1" descr="Obraz zawierający rysowanie, ilustracja, drzewo&#10;&#10;Opis wygenerowany automatycznie"/>
                        <pic:cNvPicPr>
                          <a:picLocks noChangeAspect="1" noChangeArrowheads="1"/>
                        </pic:cNvPicPr>
                      </pic:nvPicPr>
                      <pic:blipFill>
                        <a:blip r:embed="rId1"/>
                        <a:stretch>
                          <a:fillRect/>
                        </a:stretch>
                      </pic:blipFill>
                      <pic:spPr bwMode="auto">
                        <a:xfrm>
                          <a:off x="0" y="0"/>
                          <a:ext cx="387350" cy="454660"/>
                        </a:xfrm>
                        <a:prstGeom prst="rect">
                          <a:avLst/>
                        </a:prstGeom>
                      </pic:spPr>
                    </pic:pic>
                  </a:graphicData>
                </a:graphic>
              </wp:inline>
            </w:drawing>
          </w:r>
        </w:p>
      </w:tc>
      <w:tc>
        <w:tcPr>
          <w:tcW w:w="1426" w:type="dxa"/>
          <w:tcBorders>
            <w:left w:val="single" w:sz="18" w:space="0" w:color="9BBB59"/>
            <w:bottom w:val="single" w:sz="18" w:space="0" w:color="9BBB59"/>
          </w:tcBorders>
        </w:tcPr>
        <w:p w14:paraId="0145D32C" w14:textId="77777777" w:rsidR="00DF7A97" w:rsidRDefault="003B4D31">
          <w:pPr>
            <w:widowControl w:val="0"/>
            <w:tabs>
              <w:tab w:val="center" w:pos="4536"/>
              <w:tab w:val="right" w:pos="9072"/>
            </w:tabs>
            <w:spacing w:line="240" w:lineRule="auto"/>
            <w:ind w:firstLine="27"/>
            <w:rPr>
              <w:rFonts w:ascii="Calibri" w:eastAsia="Calibri" w:hAnsi="Calibri"/>
              <w:color w:val="1F497D"/>
              <w:lang w:eastAsia="en-US"/>
            </w:rPr>
          </w:pPr>
          <w:r>
            <w:rPr>
              <w:rFonts w:eastAsia="Calibri"/>
              <w:b/>
              <w:color w:val="4F6228"/>
              <w:sz w:val="48"/>
              <w:lang w:eastAsia="en-US"/>
            </w:rPr>
            <w:t>2024</w:t>
          </w:r>
        </w:p>
      </w:tc>
    </w:tr>
  </w:tbl>
  <w:p w14:paraId="45782616" w14:textId="77777777" w:rsidR="00DF7A97" w:rsidRDefault="00DF7A9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686DB" w14:textId="4248F7AC" w:rsidR="00DF7A97" w:rsidRDefault="007E40E3" w:rsidP="007E40E3">
    <w:pPr>
      <w:pStyle w:val="Nagwek"/>
      <w:ind w:firstLine="0"/>
      <w:jc w:val="left"/>
    </w:pPr>
    <w:r w:rsidRPr="007E40E3">
      <w:rPr>
        <w:noProof/>
        <w:sz w:val="44"/>
        <w:szCs w:val="44"/>
      </w:rPr>
      <w:pict w14:anchorId="7A852948">
        <v:shapetype id="_x0000_t32" coordsize="21600,21600" o:spt="32" o:oned="t" path="m,l21600,21600e" filled="f">
          <v:path arrowok="t" fillok="f" o:connecttype="none"/>
          <o:lock v:ext="edit" shapetype="t"/>
        </v:shapetype>
        <v:shape id="_x0000_s1026" type="#_x0000_t32" style="position:absolute;margin-left:58.1pt;margin-top:7.1pt;width:0;height:36.85pt;flip:y;z-index:251659264" o:connectortype="straight" strokecolor="#9bbb59 [3206]" strokeweight=".25pt">
          <v:shadow color="#868686"/>
        </v:shape>
      </w:pict>
    </w:r>
    <w:r w:rsidRPr="007E40E3">
      <w:rPr>
        <w:noProof/>
        <w:sz w:val="44"/>
        <w:szCs w:val="44"/>
      </w:rPr>
      <w:pict w14:anchorId="3EEAB590">
        <v:shape id="_x0000_s1025" type="#_x0000_t32" style="position:absolute;margin-left:-.5pt;margin-top:43.9pt;width:451.25pt;height:.05pt;z-index:251658240" o:connectortype="straight" strokecolor="#9bbb59 [3206]" strokeweight=".25pt">
          <v:shadow color="#868686"/>
        </v:shape>
      </w:pict>
    </w:r>
    <w:r w:rsidRPr="007E40E3">
      <w:rPr>
        <w:rFonts w:eastAsia="Calibri"/>
        <w:b/>
        <w:color w:val="4F6228"/>
        <w:sz w:val="44"/>
        <w:szCs w:val="44"/>
        <w:lang w:eastAsia="en-US"/>
      </w:rPr>
      <w:t>2024</w:t>
    </w:r>
    <w:r>
      <w:rPr>
        <w:rFonts w:eastAsia="Calibri"/>
        <w:b/>
        <w:color w:val="4F6228"/>
        <w:sz w:val="48"/>
        <w:lang w:eastAsia="en-US"/>
      </w:rPr>
      <w:t xml:space="preserve">     </w:t>
    </w:r>
    <w:r>
      <w:rPr>
        <w:b/>
        <w:noProof/>
        <w:color w:val="7F7F7F"/>
      </w:rPr>
      <w:drawing>
        <wp:inline distT="0" distB="0" distL="0" distR="0" wp14:anchorId="075C89A3" wp14:editId="07739031">
          <wp:extent cx="450913" cy="496570"/>
          <wp:effectExtent l="0" t="0" r="0" b="0"/>
          <wp:docPr id="874600215" name="Obraz 4" descr="Obraz zawierający symbol, godło, logo, herb&#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00215" name="Obraz 4" descr="Obraz zawierający symbol, godło, logo, herb&#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421" cy="503737"/>
                  </a:xfrm>
                  <a:prstGeom prst="rect">
                    <a:avLst/>
                  </a:prstGeom>
                  <a:noFill/>
                </pic:spPr>
              </pic:pic>
            </a:graphicData>
          </a:graphic>
        </wp:inline>
      </w:drawing>
    </w:r>
    <w:r>
      <w:rPr>
        <w:rFonts w:eastAsia="Calibri"/>
        <w:b/>
        <w:color w:val="4F6228"/>
        <w:sz w:val="48"/>
        <w:lang w:eastAsia="en-US"/>
      </w:rPr>
      <w:t xml:space="preserve">   </w:t>
    </w:r>
    <w:r w:rsidRPr="007E40E3">
      <w:rPr>
        <w:b/>
        <w:bCs/>
      </w:rPr>
      <w:t xml:space="preserve"> </w:t>
    </w:r>
    <w:r w:rsidRPr="007E40E3">
      <w:t>Analiza ubóstwa energetycznego dla Miasta Mława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65B07" w14:textId="73AD1D88" w:rsidR="00DF7A97" w:rsidRDefault="007E40E3" w:rsidP="007E40E3">
    <w:pPr>
      <w:pStyle w:val="Nagwek"/>
      <w:ind w:firstLine="0"/>
      <w:jc w:val="right"/>
    </w:pPr>
    <w:r>
      <w:rPr>
        <w:noProof/>
      </w:rPr>
      <w:pict w14:anchorId="7A852948">
        <v:shapetype id="_x0000_t32" coordsize="21600,21600" o:spt="32" o:oned="t" path="m,l21600,21600e" filled="f">
          <v:path arrowok="t" fillok="f" o:connecttype="none"/>
          <o:lock v:ext="edit" shapetype="t"/>
        </v:shapetype>
        <v:shape id="_x0000_s1028" type="#_x0000_t32" style="position:absolute;left:0;text-align:left;margin-left:397.15pt;margin-top:6.35pt;width:0;height:36.85pt;flip:y;z-index:251661312" o:connectortype="straight" strokecolor="#9bbb59 [3206]" strokeweight=".25pt">
          <v:shadow color="#868686"/>
        </v:shape>
      </w:pict>
    </w:r>
    <w:r w:rsidRPr="007E40E3">
      <w:t>Analiza ubóstwa energetycznego dla Miasta Mława</w:t>
    </w:r>
    <w:r>
      <w:t xml:space="preserve">       </w:t>
    </w:r>
    <w:r>
      <w:rPr>
        <w:b/>
        <w:noProof/>
        <w:color w:val="7F7F7F"/>
      </w:rPr>
      <w:drawing>
        <wp:inline distT="0" distB="0" distL="0" distR="0" wp14:anchorId="3F79E889" wp14:editId="42DAAACF">
          <wp:extent cx="450913" cy="496570"/>
          <wp:effectExtent l="0" t="0" r="0" b="0"/>
          <wp:docPr id="423286829" name="Obraz 4" descr="Obraz zawierający symbol, godło, logo, herb&#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00215" name="Obraz 4" descr="Obraz zawierający symbol, godło, logo, herb&#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421" cy="503737"/>
                  </a:xfrm>
                  <a:prstGeom prst="rect">
                    <a:avLst/>
                  </a:prstGeom>
                  <a:noFill/>
                </pic:spPr>
              </pic:pic>
            </a:graphicData>
          </a:graphic>
        </wp:inline>
      </w:drawing>
    </w:r>
    <w:r>
      <w:t xml:space="preserve">         </w:t>
    </w:r>
    <w:r w:rsidRPr="007E40E3">
      <w:rPr>
        <w:rFonts w:eastAsia="Calibri"/>
        <w:b/>
        <w:color w:val="4F6228"/>
        <w:sz w:val="44"/>
        <w:szCs w:val="44"/>
        <w:lang w:eastAsia="en-US"/>
      </w:rPr>
      <w:t>2024</w:t>
    </w:r>
    <w:r>
      <w:rPr>
        <w:noProof/>
      </w:rPr>
      <w:pict w14:anchorId="3EEAB590">
        <v:shape id="_x0000_s1027" type="#_x0000_t32" style="position:absolute;left:0;text-align:left;margin-left:.6pt;margin-top:43.15pt;width:451.25pt;height:.05pt;z-index:251660288;mso-position-horizontal-relative:text;mso-position-vertical-relative:text" o:connectortype="straight" strokecolor="#9bbb59 [3206]" strokeweight=".25pt">
          <v:shadow color="#868686"/>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670" w:type="dxa"/>
      <w:tblLayout w:type="fixed"/>
      <w:tblCellMar>
        <w:top w:w="72" w:type="dxa"/>
        <w:left w:w="115" w:type="dxa"/>
        <w:bottom w:w="72" w:type="dxa"/>
        <w:right w:w="115" w:type="dxa"/>
      </w:tblCellMar>
      <w:tblLook w:val="0420" w:firstRow="1" w:lastRow="0" w:firstColumn="0" w:lastColumn="0" w:noHBand="0" w:noVBand="1"/>
    </w:tblPr>
    <w:tblGrid>
      <w:gridCol w:w="6309"/>
      <w:gridCol w:w="1011"/>
      <w:gridCol w:w="1350"/>
    </w:tblGrid>
    <w:tr w:rsidR="00DF7A97" w14:paraId="1C7CAB0E" w14:textId="77777777">
      <w:trPr>
        <w:trHeight w:val="795"/>
      </w:trPr>
      <w:tc>
        <w:tcPr>
          <w:tcW w:w="6309" w:type="dxa"/>
          <w:tcBorders>
            <w:bottom w:val="single" w:sz="18" w:space="0" w:color="9BBB59"/>
            <w:right w:val="single" w:sz="4" w:space="0" w:color="FFFFFF"/>
          </w:tcBorders>
          <w:vAlign w:val="center"/>
        </w:tcPr>
        <w:p w14:paraId="73C3578E" w14:textId="77777777" w:rsidR="00DF7A97" w:rsidRDefault="003B4D31">
          <w:pPr>
            <w:widowControl w:val="0"/>
            <w:ind w:firstLine="0"/>
          </w:pPr>
          <w:r>
            <w:rPr>
              <w:rStyle w:val="Wyrnienie"/>
              <w:b/>
              <w:bCs/>
            </w:rPr>
            <w:t>Analiza ubóstwa energetycznego dla Gminy Pacyna</w:t>
          </w:r>
        </w:p>
      </w:tc>
      <w:tc>
        <w:tcPr>
          <w:tcW w:w="1011" w:type="dxa"/>
          <w:tcBorders>
            <w:left w:val="single" w:sz="4" w:space="0" w:color="FFFFFF"/>
            <w:bottom w:val="single" w:sz="18" w:space="0" w:color="9BBB59"/>
            <w:right w:val="single" w:sz="18" w:space="0" w:color="9BBB59"/>
          </w:tcBorders>
        </w:tcPr>
        <w:p w14:paraId="2802CD10" w14:textId="77777777" w:rsidR="00DF7A97" w:rsidRDefault="003B4D31">
          <w:pPr>
            <w:widowControl w:val="0"/>
            <w:spacing w:line="240" w:lineRule="auto"/>
            <w:ind w:firstLine="0"/>
            <w:rPr>
              <w:b/>
              <w:color w:val="7F7F7F"/>
            </w:rPr>
          </w:pPr>
          <w:r>
            <w:rPr>
              <w:noProof/>
            </w:rPr>
            <w:drawing>
              <wp:inline distT="0" distB="0" distL="0" distR="0" wp14:anchorId="06783F09" wp14:editId="4E16E448">
                <wp:extent cx="387350" cy="454660"/>
                <wp:effectExtent l="0" t="0" r="0" b="0"/>
                <wp:docPr id="19" name="Obraz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15"/>
                        <pic:cNvPicPr>
                          <a:picLocks noChangeAspect="1" noChangeArrowheads="1"/>
                        </pic:cNvPicPr>
                      </pic:nvPicPr>
                      <pic:blipFill>
                        <a:blip r:embed="rId1"/>
                        <a:stretch>
                          <a:fillRect/>
                        </a:stretch>
                      </pic:blipFill>
                      <pic:spPr bwMode="auto">
                        <a:xfrm>
                          <a:off x="0" y="0"/>
                          <a:ext cx="387350" cy="454660"/>
                        </a:xfrm>
                        <a:prstGeom prst="rect">
                          <a:avLst/>
                        </a:prstGeom>
                      </pic:spPr>
                    </pic:pic>
                  </a:graphicData>
                </a:graphic>
              </wp:inline>
            </w:drawing>
          </w:r>
        </w:p>
      </w:tc>
      <w:tc>
        <w:tcPr>
          <w:tcW w:w="1350" w:type="dxa"/>
          <w:tcBorders>
            <w:left w:val="single" w:sz="18" w:space="0" w:color="9BBB59"/>
            <w:bottom w:val="single" w:sz="18" w:space="0" w:color="9BBB59"/>
          </w:tcBorders>
        </w:tcPr>
        <w:p w14:paraId="0E8196A3" w14:textId="77777777" w:rsidR="00DF7A97" w:rsidRDefault="003B4D31">
          <w:pPr>
            <w:pStyle w:val="Nagwek"/>
            <w:widowControl w:val="0"/>
            <w:ind w:firstLine="27"/>
            <w:rPr>
              <w:color w:val="1F497D"/>
              <w:szCs w:val="22"/>
            </w:rPr>
          </w:pPr>
          <w:r>
            <w:rPr>
              <w:rStyle w:val="Wyrnienieintensywne"/>
              <w:color w:val="4F6228"/>
              <w:szCs w:val="22"/>
            </w:rPr>
            <w:t>2024</w:t>
          </w:r>
        </w:p>
      </w:tc>
    </w:tr>
  </w:tbl>
  <w:p w14:paraId="75BB08A2" w14:textId="77777777" w:rsidR="00DF7A97" w:rsidRDefault="00DF7A97">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25C7E" w14:textId="65ADB9B4" w:rsidR="00023758" w:rsidRDefault="00023758" w:rsidP="00023758">
    <w:pPr>
      <w:pStyle w:val="Nagwek"/>
      <w:ind w:right="360" w:firstLine="0"/>
      <w:jc w:val="right"/>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FA86754"/>
    <w:lvl w:ilvl="0">
      <w:start w:val="1"/>
      <w:numFmt w:val="bullet"/>
      <w:pStyle w:val="Listapunktowana2"/>
      <w:lvlText w:val=""/>
      <w:lvlJc w:val="left"/>
      <w:pPr>
        <w:tabs>
          <w:tab w:val="left" w:pos="643"/>
        </w:tabs>
        <w:ind w:left="643" w:hanging="360"/>
      </w:pPr>
      <w:rPr>
        <w:rFonts w:ascii="Symbol" w:hAnsi="Symbol" w:hint="default"/>
      </w:rPr>
    </w:lvl>
  </w:abstractNum>
  <w:abstractNum w:abstractNumId="1" w15:restartNumberingAfterBreak="0">
    <w:nsid w:val="048A4AC8"/>
    <w:multiLevelType w:val="multilevel"/>
    <w:tmpl w:val="2F96EB1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C82AD2"/>
    <w:multiLevelType w:val="multilevel"/>
    <w:tmpl w:val="EC72909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5D853CB"/>
    <w:multiLevelType w:val="multilevel"/>
    <w:tmpl w:val="D6BA2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6040B"/>
    <w:multiLevelType w:val="multilevel"/>
    <w:tmpl w:val="79089DC6"/>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B1440E9"/>
    <w:multiLevelType w:val="multilevel"/>
    <w:tmpl w:val="B626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711D1A"/>
    <w:multiLevelType w:val="multilevel"/>
    <w:tmpl w:val="60AC048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581B54"/>
    <w:multiLevelType w:val="multilevel"/>
    <w:tmpl w:val="1F58BFA2"/>
    <w:lvl w:ilvl="0">
      <w:start w:val="1"/>
      <w:numFmt w:val="lowerLetter"/>
      <w:lvlText w:val="%1)"/>
      <w:lvlJc w:val="left"/>
      <w:pPr>
        <w:tabs>
          <w:tab w:val="num" w:pos="0"/>
        </w:tabs>
        <w:ind w:left="780" w:hanging="360"/>
      </w:pPr>
    </w:lvl>
    <w:lvl w:ilvl="1">
      <w:start w:val="1"/>
      <w:numFmt w:val="lowerLetter"/>
      <w:lvlText w:val="%2."/>
      <w:lvlJc w:val="left"/>
      <w:pPr>
        <w:tabs>
          <w:tab w:val="num" w:pos="0"/>
        </w:tabs>
        <w:ind w:left="1500" w:hanging="360"/>
      </w:pPr>
    </w:lvl>
    <w:lvl w:ilvl="2">
      <w:start w:val="1"/>
      <w:numFmt w:val="lowerRoman"/>
      <w:lvlText w:val="%3."/>
      <w:lvlJc w:val="right"/>
      <w:pPr>
        <w:tabs>
          <w:tab w:val="num" w:pos="0"/>
        </w:tabs>
        <w:ind w:left="2220" w:hanging="180"/>
      </w:pPr>
    </w:lvl>
    <w:lvl w:ilvl="3">
      <w:start w:val="1"/>
      <w:numFmt w:val="decimal"/>
      <w:lvlText w:val="%4."/>
      <w:lvlJc w:val="left"/>
      <w:pPr>
        <w:tabs>
          <w:tab w:val="num" w:pos="0"/>
        </w:tabs>
        <w:ind w:left="2940" w:hanging="360"/>
      </w:pPr>
    </w:lvl>
    <w:lvl w:ilvl="4">
      <w:start w:val="1"/>
      <w:numFmt w:val="lowerLetter"/>
      <w:lvlText w:val="%5."/>
      <w:lvlJc w:val="left"/>
      <w:pPr>
        <w:tabs>
          <w:tab w:val="num" w:pos="0"/>
        </w:tabs>
        <w:ind w:left="3660" w:hanging="360"/>
      </w:pPr>
    </w:lvl>
    <w:lvl w:ilvl="5">
      <w:start w:val="1"/>
      <w:numFmt w:val="lowerRoman"/>
      <w:lvlText w:val="%6."/>
      <w:lvlJc w:val="right"/>
      <w:pPr>
        <w:tabs>
          <w:tab w:val="num" w:pos="0"/>
        </w:tabs>
        <w:ind w:left="4380" w:hanging="180"/>
      </w:pPr>
    </w:lvl>
    <w:lvl w:ilvl="6">
      <w:start w:val="1"/>
      <w:numFmt w:val="decimal"/>
      <w:lvlText w:val="%7."/>
      <w:lvlJc w:val="left"/>
      <w:pPr>
        <w:tabs>
          <w:tab w:val="num" w:pos="0"/>
        </w:tabs>
        <w:ind w:left="5100" w:hanging="360"/>
      </w:pPr>
    </w:lvl>
    <w:lvl w:ilvl="7">
      <w:start w:val="1"/>
      <w:numFmt w:val="lowerLetter"/>
      <w:lvlText w:val="%8."/>
      <w:lvlJc w:val="left"/>
      <w:pPr>
        <w:tabs>
          <w:tab w:val="num" w:pos="0"/>
        </w:tabs>
        <w:ind w:left="5820" w:hanging="360"/>
      </w:pPr>
    </w:lvl>
    <w:lvl w:ilvl="8">
      <w:start w:val="1"/>
      <w:numFmt w:val="lowerRoman"/>
      <w:lvlText w:val="%9."/>
      <w:lvlJc w:val="right"/>
      <w:pPr>
        <w:tabs>
          <w:tab w:val="num" w:pos="0"/>
        </w:tabs>
        <w:ind w:left="6540" w:hanging="180"/>
      </w:pPr>
    </w:lvl>
  </w:abstractNum>
  <w:abstractNum w:abstractNumId="8" w15:restartNumberingAfterBreak="0">
    <w:nsid w:val="17873A04"/>
    <w:multiLevelType w:val="multilevel"/>
    <w:tmpl w:val="EFC61C0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18AF39AD"/>
    <w:multiLevelType w:val="multilevel"/>
    <w:tmpl w:val="E0469BF8"/>
    <w:lvl w:ilvl="0">
      <w:start w:val="1"/>
      <w:numFmt w:val="bullet"/>
      <w:lvlText w:val=""/>
      <w:lvlJc w:val="left"/>
      <w:pPr>
        <w:tabs>
          <w:tab w:val="num" w:pos="0"/>
        </w:tabs>
        <w:ind w:left="644" w:hanging="360"/>
      </w:pPr>
      <w:rPr>
        <w:rFonts w:ascii="Wingdings 3" w:hAnsi="Wingdings 3" w:cs="Wingdings 3" w:hint="default"/>
      </w:rPr>
    </w:lvl>
    <w:lvl w:ilvl="1">
      <w:start w:val="1"/>
      <w:numFmt w:val="bullet"/>
      <w:lvlText w:val="o"/>
      <w:lvlJc w:val="left"/>
      <w:pPr>
        <w:tabs>
          <w:tab w:val="num" w:pos="0"/>
        </w:tabs>
        <w:ind w:left="1364" w:hanging="360"/>
      </w:pPr>
      <w:rPr>
        <w:rFonts w:ascii="Courier New" w:hAnsi="Courier New" w:cs="Courier New" w:hint="default"/>
      </w:rPr>
    </w:lvl>
    <w:lvl w:ilvl="2">
      <w:start w:val="1"/>
      <w:numFmt w:val="bullet"/>
      <w:lvlText w:val=""/>
      <w:lvlJc w:val="left"/>
      <w:pPr>
        <w:tabs>
          <w:tab w:val="num" w:pos="0"/>
        </w:tabs>
        <w:ind w:left="2084" w:hanging="360"/>
      </w:pPr>
      <w:rPr>
        <w:rFonts w:ascii="Wingdings" w:hAnsi="Wingdings" w:cs="Wingdings" w:hint="default"/>
      </w:rPr>
    </w:lvl>
    <w:lvl w:ilvl="3">
      <w:start w:val="1"/>
      <w:numFmt w:val="bullet"/>
      <w:lvlText w:val=""/>
      <w:lvlJc w:val="left"/>
      <w:pPr>
        <w:tabs>
          <w:tab w:val="num" w:pos="0"/>
        </w:tabs>
        <w:ind w:left="2804" w:hanging="360"/>
      </w:pPr>
      <w:rPr>
        <w:rFonts w:ascii="Symbol" w:hAnsi="Symbol" w:cs="Symbol" w:hint="default"/>
      </w:rPr>
    </w:lvl>
    <w:lvl w:ilvl="4">
      <w:start w:val="1"/>
      <w:numFmt w:val="bullet"/>
      <w:lvlText w:val="o"/>
      <w:lvlJc w:val="left"/>
      <w:pPr>
        <w:tabs>
          <w:tab w:val="num" w:pos="0"/>
        </w:tabs>
        <w:ind w:left="3524" w:hanging="360"/>
      </w:pPr>
      <w:rPr>
        <w:rFonts w:ascii="Courier New" w:hAnsi="Courier New" w:cs="Courier New" w:hint="default"/>
      </w:rPr>
    </w:lvl>
    <w:lvl w:ilvl="5">
      <w:start w:val="1"/>
      <w:numFmt w:val="bullet"/>
      <w:lvlText w:val=""/>
      <w:lvlJc w:val="left"/>
      <w:pPr>
        <w:tabs>
          <w:tab w:val="num" w:pos="0"/>
        </w:tabs>
        <w:ind w:left="4244" w:hanging="360"/>
      </w:pPr>
      <w:rPr>
        <w:rFonts w:ascii="Wingdings" w:hAnsi="Wingdings" w:cs="Wingdings" w:hint="default"/>
      </w:rPr>
    </w:lvl>
    <w:lvl w:ilvl="6">
      <w:start w:val="1"/>
      <w:numFmt w:val="bullet"/>
      <w:lvlText w:val=""/>
      <w:lvlJc w:val="left"/>
      <w:pPr>
        <w:tabs>
          <w:tab w:val="num" w:pos="0"/>
        </w:tabs>
        <w:ind w:left="4964" w:hanging="360"/>
      </w:pPr>
      <w:rPr>
        <w:rFonts w:ascii="Symbol" w:hAnsi="Symbol" w:cs="Symbol" w:hint="default"/>
      </w:rPr>
    </w:lvl>
    <w:lvl w:ilvl="7">
      <w:start w:val="1"/>
      <w:numFmt w:val="bullet"/>
      <w:lvlText w:val="o"/>
      <w:lvlJc w:val="left"/>
      <w:pPr>
        <w:tabs>
          <w:tab w:val="num" w:pos="0"/>
        </w:tabs>
        <w:ind w:left="5684" w:hanging="360"/>
      </w:pPr>
      <w:rPr>
        <w:rFonts w:ascii="Courier New" w:hAnsi="Courier New" w:cs="Courier New" w:hint="default"/>
      </w:rPr>
    </w:lvl>
    <w:lvl w:ilvl="8">
      <w:start w:val="1"/>
      <w:numFmt w:val="bullet"/>
      <w:lvlText w:val=""/>
      <w:lvlJc w:val="left"/>
      <w:pPr>
        <w:tabs>
          <w:tab w:val="num" w:pos="0"/>
        </w:tabs>
        <w:ind w:left="6404" w:hanging="360"/>
      </w:pPr>
      <w:rPr>
        <w:rFonts w:ascii="Wingdings" w:hAnsi="Wingdings" w:cs="Wingdings" w:hint="default"/>
      </w:rPr>
    </w:lvl>
  </w:abstractNum>
  <w:abstractNum w:abstractNumId="10" w15:restartNumberingAfterBreak="0">
    <w:nsid w:val="19F86972"/>
    <w:multiLevelType w:val="multilevel"/>
    <w:tmpl w:val="22B0388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D6146C3"/>
    <w:multiLevelType w:val="multilevel"/>
    <w:tmpl w:val="6D92E3B6"/>
    <w:lvl w:ilvl="0">
      <w:start w:val="1"/>
      <w:numFmt w:val="decimal"/>
      <w:pStyle w:val="Nagwek1"/>
      <w:lvlText w:val="%1."/>
      <w:lvlJc w:val="left"/>
      <w:pPr>
        <w:tabs>
          <w:tab w:val="num" w:pos="0"/>
        </w:tabs>
        <w:ind w:left="360" w:hanging="36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1F011125"/>
    <w:multiLevelType w:val="multilevel"/>
    <w:tmpl w:val="E91C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0B07A0"/>
    <w:multiLevelType w:val="multilevel"/>
    <w:tmpl w:val="6F2412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965C98"/>
    <w:multiLevelType w:val="multilevel"/>
    <w:tmpl w:val="1E9A7F96"/>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22206E1D"/>
    <w:multiLevelType w:val="multilevel"/>
    <w:tmpl w:val="3928FFF6"/>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271A5993"/>
    <w:multiLevelType w:val="multilevel"/>
    <w:tmpl w:val="271A5993"/>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cs="Wingdings" w:hint="default"/>
      </w:rPr>
    </w:lvl>
    <w:lvl w:ilvl="3">
      <w:start w:val="1"/>
      <w:numFmt w:val="bullet"/>
      <w:lvlText w:val=""/>
      <w:lvlJc w:val="left"/>
      <w:pPr>
        <w:ind w:left="2881" w:hanging="360"/>
      </w:pPr>
      <w:rPr>
        <w:rFonts w:ascii="Symbol" w:hAnsi="Symbol" w:cs="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cs="Wingdings" w:hint="default"/>
      </w:rPr>
    </w:lvl>
    <w:lvl w:ilvl="6">
      <w:start w:val="1"/>
      <w:numFmt w:val="bullet"/>
      <w:lvlText w:val=""/>
      <w:lvlJc w:val="left"/>
      <w:pPr>
        <w:ind w:left="5041" w:hanging="360"/>
      </w:pPr>
      <w:rPr>
        <w:rFonts w:ascii="Symbol" w:hAnsi="Symbol" w:cs="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cs="Wingdings" w:hint="default"/>
      </w:rPr>
    </w:lvl>
  </w:abstractNum>
  <w:abstractNum w:abstractNumId="17" w15:restartNumberingAfterBreak="0">
    <w:nsid w:val="29D16B73"/>
    <w:multiLevelType w:val="multilevel"/>
    <w:tmpl w:val="10DC3CE4"/>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15750F"/>
    <w:multiLevelType w:val="multilevel"/>
    <w:tmpl w:val="23EEE7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2B907284"/>
    <w:multiLevelType w:val="multilevel"/>
    <w:tmpl w:val="EA5C5F0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DDC1682"/>
    <w:multiLevelType w:val="multilevel"/>
    <w:tmpl w:val="56E89E9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31566FC0"/>
    <w:multiLevelType w:val="multilevel"/>
    <w:tmpl w:val="C42ED060"/>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5A070D"/>
    <w:multiLevelType w:val="multilevel"/>
    <w:tmpl w:val="7062E30E"/>
    <w:lvl w:ilvl="0">
      <w:start w:val="1"/>
      <w:numFmt w:val="bullet"/>
      <w:lvlText w:val=""/>
      <w:lvlJc w:val="left"/>
      <w:pPr>
        <w:tabs>
          <w:tab w:val="num" w:pos="0"/>
        </w:tabs>
        <w:ind w:left="720" w:hanging="360"/>
      </w:pPr>
      <w:rPr>
        <w:rFonts w:ascii="Wingdings 3" w:hAnsi="Wingdings 3" w:cs="Wingdings 3"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20E733B"/>
    <w:multiLevelType w:val="multilevel"/>
    <w:tmpl w:val="FE801F26"/>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cs="Symbol"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32CF5A76"/>
    <w:multiLevelType w:val="multilevel"/>
    <w:tmpl w:val="4CE6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AF5657"/>
    <w:multiLevelType w:val="multilevel"/>
    <w:tmpl w:val="443AF06E"/>
    <w:lvl w:ilvl="0">
      <w:start w:val="1"/>
      <w:numFmt w:val="lowerLetter"/>
      <w:lvlText w:val="%1."/>
      <w:lvlJc w:val="left"/>
      <w:pPr>
        <w:tabs>
          <w:tab w:val="num" w:pos="0"/>
        </w:tabs>
        <w:ind w:left="72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3B5A1FD5"/>
    <w:multiLevelType w:val="multilevel"/>
    <w:tmpl w:val="AEDCBB8E"/>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3C292EC7"/>
    <w:multiLevelType w:val="multilevel"/>
    <w:tmpl w:val="676E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F82F7C"/>
    <w:multiLevelType w:val="multilevel"/>
    <w:tmpl w:val="D0E09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824C46"/>
    <w:multiLevelType w:val="multilevel"/>
    <w:tmpl w:val="9E28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826A5B"/>
    <w:multiLevelType w:val="multilevel"/>
    <w:tmpl w:val="E6B2C20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47EF688E"/>
    <w:multiLevelType w:val="multilevel"/>
    <w:tmpl w:val="CF6011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497671D6"/>
    <w:multiLevelType w:val="multilevel"/>
    <w:tmpl w:val="FEAEE0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4A846B9A"/>
    <w:multiLevelType w:val="multilevel"/>
    <w:tmpl w:val="64E621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F192FAB"/>
    <w:multiLevelType w:val="multilevel"/>
    <w:tmpl w:val="D982D9BC"/>
    <w:lvl w:ilvl="0">
      <w:start w:val="1"/>
      <w:numFmt w:val="bullet"/>
      <w:lvlText w:val=""/>
      <w:lvlJc w:val="left"/>
      <w:pPr>
        <w:tabs>
          <w:tab w:val="num" w:pos="0"/>
        </w:tabs>
        <w:ind w:left="720" w:hanging="360"/>
      </w:pPr>
      <w:rPr>
        <w:rFonts w:ascii="Wingdings 3" w:hAnsi="Wingdings 3" w:cs="Wingdings 3"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51CD6558"/>
    <w:multiLevelType w:val="multilevel"/>
    <w:tmpl w:val="89EED9F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54951ADF"/>
    <w:multiLevelType w:val="multilevel"/>
    <w:tmpl w:val="492C97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55167ED2"/>
    <w:multiLevelType w:val="multilevel"/>
    <w:tmpl w:val="212AA456"/>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55945D54"/>
    <w:multiLevelType w:val="multilevel"/>
    <w:tmpl w:val="239EA996"/>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844174"/>
    <w:multiLevelType w:val="multilevel"/>
    <w:tmpl w:val="9FA88D9C"/>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5C7C4211"/>
    <w:multiLevelType w:val="multilevel"/>
    <w:tmpl w:val="6DEEB9A4"/>
    <w:lvl w:ilvl="0">
      <w:start w:val="1"/>
      <w:numFmt w:val="bullet"/>
      <w:pStyle w:val="PodpunktynormalnyPUA"/>
      <w:lvlText w:val=""/>
      <w:lvlJc w:val="left"/>
      <w:pPr>
        <w:tabs>
          <w:tab w:val="num" w:pos="0"/>
        </w:tabs>
        <w:ind w:left="360" w:hanging="360"/>
      </w:pPr>
      <w:rPr>
        <w:rFonts w:ascii="Wingdings" w:hAnsi="Wingdings" w:cs="Wingdings" w:hint="default"/>
        <w:b/>
        <w:sz w:val="22"/>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1" w15:restartNumberingAfterBreak="0">
    <w:nsid w:val="5F0634F1"/>
    <w:multiLevelType w:val="multilevel"/>
    <w:tmpl w:val="5958D6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66A4693D"/>
    <w:multiLevelType w:val="multilevel"/>
    <w:tmpl w:val="488C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034F2F"/>
    <w:multiLevelType w:val="multilevel"/>
    <w:tmpl w:val="0DF4A324"/>
    <w:lvl w:ilvl="0">
      <w:start w:val="1"/>
      <w:numFmt w:val="bullet"/>
      <w:lvlText w:val=""/>
      <w:lvlJc w:val="left"/>
      <w:pPr>
        <w:tabs>
          <w:tab w:val="num" w:pos="0"/>
        </w:tabs>
        <w:ind w:left="1080" w:hanging="360"/>
      </w:pPr>
      <w:rPr>
        <w:rFonts w:ascii="Wingdings 3" w:hAnsi="Wingdings 3" w:cs="Wingdings 3"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4" w15:restartNumberingAfterBreak="0">
    <w:nsid w:val="6A2B544B"/>
    <w:multiLevelType w:val="multilevel"/>
    <w:tmpl w:val="0500523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6B3E0852"/>
    <w:multiLevelType w:val="multilevel"/>
    <w:tmpl w:val="B4360E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C6F2BD8"/>
    <w:multiLevelType w:val="multilevel"/>
    <w:tmpl w:val="753C1C10"/>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47" w15:restartNumberingAfterBreak="0">
    <w:nsid w:val="6DCD30EF"/>
    <w:multiLevelType w:val="multilevel"/>
    <w:tmpl w:val="EB8017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DE538A3"/>
    <w:multiLevelType w:val="multilevel"/>
    <w:tmpl w:val="0310F1E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747449FA"/>
    <w:multiLevelType w:val="multilevel"/>
    <w:tmpl w:val="888A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C3417AE"/>
    <w:multiLevelType w:val="multilevel"/>
    <w:tmpl w:val="3FCAAE70"/>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D7548E2"/>
    <w:multiLevelType w:val="multilevel"/>
    <w:tmpl w:val="AD6C861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E845A2D"/>
    <w:multiLevelType w:val="multilevel"/>
    <w:tmpl w:val="7E845A2D"/>
    <w:lvl w:ilvl="0">
      <w:start w:val="1"/>
      <w:numFmt w:val="bullet"/>
      <w:lvlText w:val=""/>
      <w:lvlJc w:val="left"/>
      <w:pPr>
        <w:ind w:left="360"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16cid:durableId="597253016">
    <w:abstractNumId w:val="11"/>
  </w:num>
  <w:num w:numId="2" w16cid:durableId="687023546">
    <w:abstractNumId w:val="40"/>
  </w:num>
  <w:num w:numId="3" w16cid:durableId="280721437">
    <w:abstractNumId w:val="18"/>
  </w:num>
  <w:num w:numId="4" w16cid:durableId="123275493">
    <w:abstractNumId w:val="31"/>
  </w:num>
  <w:num w:numId="5" w16cid:durableId="117263733">
    <w:abstractNumId w:val="41"/>
  </w:num>
  <w:num w:numId="6" w16cid:durableId="65615655">
    <w:abstractNumId w:val="9"/>
  </w:num>
  <w:num w:numId="7" w16cid:durableId="1380206868">
    <w:abstractNumId w:val="36"/>
  </w:num>
  <w:num w:numId="8" w16cid:durableId="1666779682">
    <w:abstractNumId w:val="23"/>
  </w:num>
  <w:num w:numId="9" w16cid:durableId="102460874">
    <w:abstractNumId w:val="22"/>
  </w:num>
  <w:num w:numId="10" w16cid:durableId="827357938">
    <w:abstractNumId w:val="43"/>
  </w:num>
  <w:num w:numId="11" w16cid:durableId="1216232955">
    <w:abstractNumId w:val="34"/>
  </w:num>
  <w:num w:numId="12" w16cid:durableId="1362584306">
    <w:abstractNumId w:val="35"/>
  </w:num>
  <w:num w:numId="13" w16cid:durableId="1152795656">
    <w:abstractNumId w:val="44"/>
  </w:num>
  <w:num w:numId="14" w16cid:durableId="734086571">
    <w:abstractNumId w:val="30"/>
  </w:num>
  <w:num w:numId="15" w16cid:durableId="507059465">
    <w:abstractNumId w:val="8"/>
  </w:num>
  <w:num w:numId="16" w16cid:durableId="1380012485">
    <w:abstractNumId w:val="1"/>
  </w:num>
  <w:num w:numId="17" w16cid:durableId="987245864">
    <w:abstractNumId w:val="25"/>
  </w:num>
  <w:num w:numId="18" w16cid:durableId="1107695439">
    <w:abstractNumId w:val="19"/>
  </w:num>
  <w:num w:numId="19" w16cid:durableId="2049181383">
    <w:abstractNumId w:val="14"/>
  </w:num>
  <w:num w:numId="20" w16cid:durableId="982083188">
    <w:abstractNumId w:val="2"/>
  </w:num>
  <w:num w:numId="21" w16cid:durableId="1366522966">
    <w:abstractNumId w:val="20"/>
  </w:num>
  <w:num w:numId="22" w16cid:durableId="569998072">
    <w:abstractNumId w:val="48"/>
  </w:num>
  <w:num w:numId="23" w16cid:durableId="596911642">
    <w:abstractNumId w:val="26"/>
  </w:num>
  <w:num w:numId="24" w16cid:durableId="1167788301">
    <w:abstractNumId w:val="37"/>
  </w:num>
  <w:num w:numId="25" w16cid:durableId="1380006888">
    <w:abstractNumId w:val="4"/>
  </w:num>
  <w:num w:numId="26" w16cid:durableId="295066178">
    <w:abstractNumId w:val="10"/>
  </w:num>
  <w:num w:numId="27" w16cid:durableId="21054140">
    <w:abstractNumId w:val="39"/>
  </w:num>
  <w:num w:numId="28" w16cid:durableId="551842116">
    <w:abstractNumId w:val="15"/>
  </w:num>
  <w:num w:numId="29" w16cid:durableId="12866224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435458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376978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77059428">
    <w:abstractNumId w:val="24"/>
  </w:num>
  <w:num w:numId="33" w16cid:durableId="1639191288">
    <w:abstractNumId w:val="21"/>
  </w:num>
  <w:num w:numId="34" w16cid:durableId="631329471">
    <w:abstractNumId w:val="50"/>
  </w:num>
  <w:num w:numId="35" w16cid:durableId="1788354228">
    <w:abstractNumId w:val="17"/>
  </w:num>
  <w:num w:numId="36" w16cid:durableId="1005278479">
    <w:abstractNumId w:val="51"/>
  </w:num>
  <w:num w:numId="37" w16cid:durableId="599142066">
    <w:abstractNumId w:val="6"/>
  </w:num>
  <w:num w:numId="38" w16cid:durableId="397092805">
    <w:abstractNumId w:val="13"/>
  </w:num>
  <w:num w:numId="39" w16cid:durableId="232660930">
    <w:abstractNumId w:val="42"/>
  </w:num>
  <w:num w:numId="40" w16cid:durableId="1312710560">
    <w:abstractNumId w:val="12"/>
  </w:num>
  <w:num w:numId="41" w16cid:durableId="1136411601">
    <w:abstractNumId w:val="27"/>
  </w:num>
  <w:num w:numId="42" w16cid:durableId="615216699">
    <w:abstractNumId w:val="38"/>
  </w:num>
  <w:num w:numId="43" w16cid:durableId="1344472800">
    <w:abstractNumId w:val="52"/>
  </w:num>
  <w:num w:numId="44" w16cid:durableId="1213420523">
    <w:abstractNumId w:val="16"/>
  </w:num>
  <w:num w:numId="45" w16cid:durableId="116031351">
    <w:abstractNumId w:val="0"/>
  </w:num>
  <w:num w:numId="46" w16cid:durableId="935017692">
    <w:abstractNumId w:val="32"/>
  </w:num>
  <w:num w:numId="47" w16cid:durableId="16859326">
    <w:abstractNumId w:val="45"/>
  </w:num>
  <w:num w:numId="48" w16cid:durableId="665980347">
    <w:abstractNumId w:val="3"/>
  </w:num>
  <w:num w:numId="49" w16cid:durableId="920720518">
    <w:abstractNumId w:val="49"/>
  </w:num>
  <w:num w:numId="50" w16cid:durableId="1713656030">
    <w:abstractNumId w:val="5"/>
  </w:num>
  <w:num w:numId="51" w16cid:durableId="43332072">
    <w:abstractNumId w:val="47"/>
  </w:num>
  <w:num w:numId="52" w16cid:durableId="1176840585">
    <w:abstractNumId w:val="33"/>
  </w:num>
  <w:num w:numId="53" w16cid:durableId="71852330">
    <w:abstractNumId w:val="28"/>
  </w:num>
  <w:num w:numId="54" w16cid:durableId="84115148">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defaultTabStop w:val="708"/>
  <w:autoHyphenation/>
  <w:hyphenationZone w:val="425"/>
  <w:evenAndOddHeaders/>
  <w:characterSpacingControl w:val="doNotCompress"/>
  <w:hdrShapeDefaults>
    <o:shapedefaults v:ext="edit" spidmax="2050"/>
    <o:shapelayout v:ext="edit">
      <o:idmap v:ext="edit" data="1"/>
      <o:rules v:ext="edit">
        <o:r id="V:Rule1" type="connector" idref="#_x0000_s1025"/>
        <o:r id="V:Rule2" type="connector" idref="#_x0000_s1026"/>
        <o:r id="V:Rule3" type="connector" idref="#_x0000_s1027"/>
        <o:r id="V:Rule4" type="connector" idref="#_x0000_s1028"/>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F7A97"/>
    <w:rsid w:val="00003872"/>
    <w:rsid w:val="000117E3"/>
    <w:rsid w:val="00011F76"/>
    <w:rsid w:val="00013BBE"/>
    <w:rsid w:val="00023758"/>
    <w:rsid w:val="00030809"/>
    <w:rsid w:val="00036FA3"/>
    <w:rsid w:val="00042E9E"/>
    <w:rsid w:val="00044DC8"/>
    <w:rsid w:val="0006038B"/>
    <w:rsid w:val="0006179B"/>
    <w:rsid w:val="00070DC8"/>
    <w:rsid w:val="00085622"/>
    <w:rsid w:val="000C1575"/>
    <w:rsid w:val="000C6024"/>
    <w:rsid w:val="00113C2E"/>
    <w:rsid w:val="00124B40"/>
    <w:rsid w:val="00134FC6"/>
    <w:rsid w:val="00150FC7"/>
    <w:rsid w:val="001714B3"/>
    <w:rsid w:val="00183BCD"/>
    <w:rsid w:val="00192BCE"/>
    <w:rsid w:val="001978D4"/>
    <w:rsid w:val="001D10CE"/>
    <w:rsid w:val="001D15AE"/>
    <w:rsid w:val="001F03BE"/>
    <w:rsid w:val="001F385F"/>
    <w:rsid w:val="00213EDF"/>
    <w:rsid w:val="00235F0B"/>
    <w:rsid w:val="00241139"/>
    <w:rsid w:val="00243204"/>
    <w:rsid w:val="002543DF"/>
    <w:rsid w:val="00276882"/>
    <w:rsid w:val="002849C5"/>
    <w:rsid w:val="00287363"/>
    <w:rsid w:val="00292803"/>
    <w:rsid w:val="002D1034"/>
    <w:rsid w:val="002F7333"/>
    <w:rsid w:val="0030084D"/>
    <w:rsid w:val="00324D7A"/>
    <w:rsid w:val="00335729"/>
    <w:rsid w:val="00351102"/>
    <w:rsid w:val="00351A8B"/>
    <w:rsid w:val="00360910"/>
    <w:rsid w:val="003725D1"/>
    <w:rsid w:val="00385710"/>
    <w:rsid w:val="003A74E4"/>
    <w:rsid w:val="003B0E06"/>
    <w:rsid w:val="003B4D31"/>
    <w:rsid w:val="003B715A"/>
    <w:rsid w:val="003D1898"/>
    <w:rsid w:val="003E1DB3"/>
    <w:rsid w:val="003F0536"/>
    <w:rsid w:val="004007EC"/>
    <w:rsid w:val="004025AC"/>
    <w:rsid w:val="0040656D"/>
    <w:rsid w:val="0041304F"/>
    <w:rsid w:val="004500A8"/>
    <w:rsid w:val="004633D2"/>
    <w:rsid w:val="00464456"/>
    <w:rsid w:val="00476CC9"/>
    <w:rsid w:val="004A338B"/>
    <w:rsid w:val="004D3783"/>
    <w:rsid w:val="004D4ACC"/>
    <w:rsid w:val="004D4EC2"/>
    <w:rsid w:val="004E7D7D"/>
    <w:rsid w:val="00504864"/>
    <w:rsid w:val="0052255F"/>
    <w:rsid w:val="00554BCC"/>
    <w:rsid w:val="00557075"/>
    <w:rsid w:val="00562C84"/>
    <w:rsid w:val="00592C46"/>
    <w:rsid w:val="005A1EFF"/>
    <w:rsid w:val="005A4C38"/>
    <w:rsid w:val="005A4DD6"/>
    <w:rsid w:val="005E5A7F"/>
    <w:rsid w:val="005E74DA"/>
    <w:rsid w:val="00611A8F"/>
    <w:rsid w:val="00620829"/>
    <w:rsid w:val="006218E8"/>
    <w:rsid w:val="00677F94"/>
    <w:rsid w:val="0069161A"/>
    <w:rsid w:val="006C0201"/>
    <w:rsid w:val="006C2366"/>
    <w:rsid w:val="006C5D1D"/>
    <w:rsid w:val="006D2B61"/>
    <w:rsid w:val="006E7504"/>
    <w:rsid w:val="00705D11"/>
    <w:rsid w:val="0073250E"/>
    <w:rsid w:val="0074765D"/>
    <w:rsid w:val="00751467"/>
    <w:rsid w:val="007766BE"/>
    <w:rsid w:val="0079696B"/>
    <w:rsid w:val="007B1426"/>
    <w:rsid w:val="007B3A4B"/>
    <w:rsid w:val="007C4E49"/>
    <w:rsid w:val="007D7228"/>
    <w:rsid w:val="007E40E3"/>
    <w:rsid w:val="007E77E8"/>
    <w:rsid w:val="007F6520"/>
    <w:rsid w:val="007F6947"/>
    <w:rsid w:val="008332DA"/>
    <w:rsid w:val="00835B63"/>
    <w:rsid w:val="0084225F"/>
    <w:rsid w:val="008470DC"/>
    <w:rsid w:val="00856D7D"/>
    <w:rsid w:val="00866D37"/>
    <w:rsid w:val="008821F3"/>
    <w:rsid w:val="0088275D"/>
    <w:rsid w:val="008C10B2"/>
    <w:rsid w:val="008D083F"/>
    <w:rsid w:val="008D3CD6"/>
    <w:rsid w:val="008E1F65"/>
    <w:rsid w:val="008E70FA"/>
    <w:rsid w:val="00921F85"/>
    <w:rsid w:val="009500A6"/>
    <w:rsid w:val="00950F89"/>
    <w:rsid w:val="009536A7"/>
    <w:rsid w:val="00960411"/>
    <w:rsid w:val="0099302D"/>
    <w:rsid w:val="009A4DDA"/>
    <w:rsid w:val="009D37D6"/>
    <w:rsid w:val="009D4700"/>
    <w:rsid w:val="009D4E8D"/>
    <w:rsid w:val="00A11866"/>
    <w:rsid w:val="00A15F8F"/>
    <w:rsid w:val="00A23EC3"/>
    <w:rsid w:val="00A36DAB"/>
    <w:rsid w:val="00A6078F"/>
    <w:rsid w:val="00AA18D5"/>
    <w:rsid w:val="00AC2478"/>
    <w:rsid w:val="00AE0DFE"/>
    <w:rsid w:val="00B03355"/>
    <w:rsid w:val="00B12D43"/>
    <w:rsid w:val="00B13A82"/>
    <w:rsid w:val="00B32467"/>
    <w:rsid w:val="00B50CE1"/>
    <w:rsid w:val="00B94306"/>
    <w:rsid w:val="00BC64B8"/>
    <w:rsid w:val="00BD2EB1"/>
    <w:rsid w:val="00BD2FA6"/>
    <w:rsid w:val="00BD5DAC"/>
    <w:rsid w:val="00C11C61"/>
    <w:rsid w:val="00C16687"/>
    <w:rsid w:val="00C4636D"/>
    <w:rsid w:val="00C5044A"/>
    <w:rsid w:val="00C51C72"/>
    <w:rsid w:val="00C75B76"/>
    <w:rsid w:val="00C77C1F"/>
    <w:rsid w:val="00CA30E9"/>
    <w:rsid w:val="00CD3F63"/>
    <w:rsid w:val="00CF4976"/>
    <w:rsid w:val="00D13EEB"/>
    <w:rsid w:val="00D25A3E"/>
    <w:rsid w:val="00D35D89"/>
    <w:rsid w:val="00D66F42"/>
    <w:rsid w:val="00DA3DFC"/>
    <w:rsid w:val="00DC21AC"/>
    <w:rsid w:val="00DF2998"/>
    <w:rsid w:val="00DF7A97"/>
    <w:rsid w:val="00E10DBF"/>
    <w:rsid w:val="00E4628C"/>
    <w:rsid w:val="00E64B90"/>
    <w:rsid w:val="00E70E44"/>
    <w:rsid w:val="00E76F8C"/>
    <w:rsid w:val="00E97DBB"/>
    <w:rsid w:val="00EA1181"/>
    <w:rsid w:val="00EE3B88"/>
    <w:rsid w:val="00EE7BB1"/>
    <w:rsid w:val="00EF0072"/>
    <w:rsid w:val="00EF2B76"/>
    <w:rsid w:val="00F154AA"/>
    <w:rsid w:val="00F36687"/>
    <w:rsid w:val="00F70049"/>
    <w:rsid w:val="00FC3754"/>
    <w:rsid w:val="00FC4EE3"/>
    <w:rsid w:val="00FD1790"/>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74F69"/>
  <w15:docId w15:val="{DF786E2A-7388-4AF7-B632-1A4F26784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019E"/>
    <w:pPr>
      <w:spacing w:line="360" w:lineRule="auto"/>
      <w:ind w:firstLine="284"/>
      <w:jc w:val="both"/>
    </w:pPr>
    <w:rPr>
      <w:rFonts w:cs="Times New Roman"/>
      <w:sz w:val="24"/>
      <w:lang w:eastAsia="pl-PL"/>
    </w:rPr>
  </w:style>
  <w:style w:type="paragraph" w:styleId="Nagwek1">
    <w:name w:val="heading 1"/>
    <w:basedOn w:val="Normalny"/>
    <w:next w:val="Normalny"/>
    <w:link w:val="Nagwek1Znak"/>
    <w:uiPriority w:val="9"/>
    <w:qFormat/>
    <w:rsid w:val="00B4720F"/>
    <w:pPr>
      <w:keepNext/>
      <w:keepLines/>
      <w:numPr>
        <w:numId w:val="1"/>
      </w:numPr>
      <w:spacing w:before="120" w:after="120"/>
      <w:ind w:left="567" w:hanging="567"/>
      <w:outlineLvl w:val="0"/>
    </w:pPr>
    <w:rPr>
      <w:rFonts w:eastAsia="Times New Roman"/>
      <w:b/>
      <w:bCs/>
      <w:sz w:val="32"/>
      <w:szCs w:val="28"/>
    </w:rPr>
  </w:style>
  <w:style w:type="paragraph" w:styleId="Nagwek2">
    <w:name w:val="heading 2"/>
    <w:basedOn w:val="Normalny"/>
    <w:next w:val="Normalny"/>
    <w:link w:val="Nagwek2Znak"/>
    <w:uiPriority w:val="9"/>
    <w:qFormat/>
    <w:rsid w:val="00023758"/>
    <w:pPr>
      <w:keepNext/>
      <w:keepLines/>
      <w:numPr>
        <w:ilvl w:val="1"/>
        <w:numId w:val="1"/>
      </w:numPr>
      <w:spacing w:before="40" w:after="240"/>
      <w:outlineLvl w:val="1"/>
    </w:pPr>
    <w:rPr>
      <w:rFonts w:ascii="Arial" w:eastAsia="Times New Roman" w:hAnsi="Arial"/>
      <w:sz w:val="22"/>
      <w:szCs w:val="26"/>
    </w:rPr>
  </w:style>
  <w:style w:type="paragraph" w:styleId="Nagwek3">
    <w:name w:val="heading 3"/>
    <w:basedOn w:val="Normalny"/>
    <w:next w:val="Normalny"/>
    <w:link w:val="Nagwek3Znak"/>
    <w:qFormat/>
    <w:rsid w:val="005A1EFF"/>
    <w:pPr>
      <w:keepNext/>
      <w:keepLines/>
      <w:numPr>
        <w:ilvl w:val="2"/>
        <w:numId w:val="1"/>
      </w:numPr>
      <w:spacing w:before="200" w:after="240"/>
      <w:outlineLvl w:val="2"/>
    </w:pPr>
    <w:rPr>
      <w:rFonts w:ascii="Arial" w:eastAsia="Times New Roman" w:hAnsi="Arial"/>
      <w:bCs/>
      <w:sz w:val="21"/>
      <w:szCs w:val="24"/>
    </w:rPr>
  </w:style>
  <w:style w:type="paragraph" w:styleId="Nagwek4">
    <w:name w:val="heading 4"/>
    <w:basedOn w:val="Normalny"/>
    <w:next w:val="Normalny"/>
    <w:link w:val="Nagwek4Znak"/>
    <w:uiPriority w:val="9"/>
    <w:semiHidden/>
    <w:unhideWhenUsed/>
    <w:qFormat/>
    <w:rsid w:val="00B21FC7"/>
    <w:pPr>
      <w:keepNext/>
      <w:keepLines/>
      <w:suppressAutoHyphens w:val="0"/>
      <w:spacing w:before="40"/>
      <w:ind w:left="1440" w:hanging="360"/>
      <w:outlineLvl w:val="3"/>
    </w:pPr>
    <w:rPr>
      <w:rFonts w:ascii="Arial" w:eastAsia="Times New Roman" w:hAnsi="Arial"/>
      <w:b/>
      <w:iCs/>
      <w:color w:val="7F7F7F"/>
      <w:sz w:val="22"/>
      <w:lang w:eastAsia="en-US"/>
    </w:rPr>
  </w:style>
  <w:style w:type="paragraph" w:styleId="Nagwek5">
    <w:name w:val="heading 5"/>
    <w:basedOn w:val="Normalny"/>
    <w:next w:val="Normalny"/>
    <w:link w:val="Nagwek5Znak"/>
    <w:uiPriority w:val="9"/>
    <w:semiHidden/>
    <w:unhideWhenUsed/>
    <w:qFormat/>
    <w:rsid w:val="00B21FC7"/>
    <w:pPr>
      <w:keepNext/>
      <w:keepLines/>
      <w:suppressAutoHyphens w:val="0"/>
      <w:spacing w:before="40"/>
      <w:ind w:left="1800" w:hanging="360"/>
      <w:outlineLvl w:val="4"/>
    </w:pPr>
    <w:rPr>
      <w:rFonts w:ascii="Arial" w:eastAsia="Times New Roman" w:hAnsi="Arial"/>
      <w:color w:val="729928"/>
      <w:sz w:val="22"/>
      <w:lang w:eastAsia="en-U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B4720F"/>
    <w:rPr>
      <w:rFonts w:eastAsia="Times New Roman" w:cs="Times New Roman"/>
      <w:b/>
      <w:bCs/>
      <w:sz w:val="32"/>
      <w:szCs w:val="28"/>
      <w:lang w:eastAsia="pl-PL"/>
    </w:rPr>
  </w:style>
  <w:style w:type="character" w:customStyle="1" w:styleId="czeinternetowe">
    <w:name w:val="Łącze internetowe"/>
    <w:basedOn w:val="Domylnaczcionkaakapitu"/>
    <w:uiPriority w:val="99"/>
    <w:unhideWhenUsed/>
    <w:rsid w:val="00642CFD"/>
    <w:rPr>
      <w:color w:val="0000FF" w:themeColor="hyperlink"/>
      <w:u w:val="single"/>
    </w:rPr>
  </w:style>
  <w:style w:type="character" w:customStyle="1" w:styleId="TekstdymkaZnak">
    <w:name w:val="Tekst dymka Znak"/>
    <w:basedOn w:val="Domylnaczcionkaakapitu"/>
    <w:link w:val="Tekstdymka"/>
    <w:uiPriority w:val="99"/>
    <w:semiHidden/>
    <w:qFormat/>
    <w:rsid w:val="00B4720F"/>
    <w:rPr>
      <w:rFonts w:ascii="Tahoma" w:eastAsia="Calibri" w:hAnsi="Tahoma" w:cs="Times New Roman"/>
      <w:sz w:val="16"/>
      <w:szCs w:val="16"/>
    </w:rPr>
  </w:style>
  <w:style w:type="character" w:customStyle="1" w:styleId="NagwekZnak">
    <w:name w:val="Nagłówek Znak"/>
    <w:basedOn w:val="Domylnaczcionkaakapitu"/>
    <w:link w:val="Nagwek"/>
    <w:uiPriority w:val="99"/>
    <w:qFormat/>
    <w:rsid w:val="00B4720F"/>
    <w:rPr>
      <w:rFonts w:ascii="Calibri" w:eastAsia="Calibri" w:hAnsi="Calibri" w:cs="Times New Roman"/>
      <w:sz w:val="24"/>
      <w:szCs w:val="20"/>
    </w:rPr>
  </w:style>
  <w:style w:type="character" w:customStyle="1" w:styleId="StopkaZnak">
    <w:name w:val="Stopka Znak"/>
    <w:basedOn w:val="Domylnaczcionkaakapitu"/>
    <w:link w:val="Stopka"/>
    <w:uiPriority w:val="99"/>
    <w:qFormat/>
    <w:rsid w:val="00B4720F"/>
    <w:rPr>
      <w:rFonts w:ascii="Calibri" w:eastAsia="Calibri" w:hAnsi="Calibri" w:cs="Times New Roman"/>
      <w:sz w:val="24"/>
      <w:szCs w:val="20"/>
    </w:rPr>
  </w:style>
  <w:style w:type="character" w:customStyle="1" w:styleId="Tekstpodstawowywcity2Znak">
    <w:name w:val="Tekst podstawowy wcięty 2 Znak"/>
    <w:basedOn w:val="Domylnaczcionkaakapitu"/>
    <w:link w:val="Tekstpodstawowywcity2"/>
    <w:qFormat/>
    <w:rsid w:val="00B4720F"/>
    <w:rPr>
      <w:rFonts w:ascii="Tahoma" w:eastAsia="Times New Roman" w:hAnsi="Tahoma" w:cs="Times New Roman"/>
      <w:sz w:val="20"/>
      <w:szCs w:val="23"/>
      <w:lang w:eastAsia="pl-PL"/>
    </w:rPr>
  </w:style>
  <w:style w:type="character" w:customStyle="1" w:styleId="apple-converted-space">
    <w:name w:val="apple-converted-space"/>
    <w:qFormat/>
    <w:rsid w:val="00B4720F"/>
  </w:style>
  <w:style w:type="character" w:styleId="Pogrubienie">
    <w:name w:val="Strong"/>
    <w:uiPriority w:val="22"/>
    <w:qFormat/>
    <w:rsid w:val="00B4720F"/>
    <w:rPr>
      <w:b/>
      <w:bCs/>
    </w:rPr>
  </w:style>
  <w:style w:type="character" w:customStyle="1" w:styleId="TekstpodstawowyZnak">
    <w:name w:val="Tekst podstawowy Znak"/>
    <w:basedOn w:val="Domylnaczcionkaakapitu"/>
    <w:link w:val="Tekstpodstawowy"/>
    <w:uiPriority w:val="99"/>
    <w:qFormat/>
    <w:rsid w:val="00B4720F"/>
    <w:rPr>
      <w:rFonts w:ascii="Calibri" w:eastAsia="Calibri" w:hAnsi="Calibri" w:cs="Times New Roman"/>
      <w:sz w:val="24"/>
      <w:szCs w:val="20"/>
    </w:rPr>
  </w:style>
  <w:style w:type="character" w:customStyle="1" w:styleId="h2">
    <w:name w:val="h2"/>
    <w:basedOn w:val="Domylnaczcionkaakapitu"/>
    <w:qFormat/>
    <w:rsid w:val="00B4720F"/>
  </w:style>
  <w:style w:type="character" w:customStyle="1" w:styleId="highlight">
    <w:name w:val="highlight"/>
    <w:basedOn w:val="Domylnaczcionkaakapitu"/>
    <w:qFormat/>
    <w:rsid w:val="00B4720F"/>
  </w:style>
  <w:style w:type="character" w:styleId="Tekstzastpczy">
    <w:name w:val="Placeholder Text"/>
    <w:uiPriority w:val="99"/>
    <w:semiHidden/>
    <w:qFormat/>
    <w:rsid w:val="00B4720F"/>
    <w:rPr>
      <w:color w:val="808080"/>
    </w:rPr>
  </w:style>
  <w:style w:type="character" w:styleId="Odwoaniedokomentarza">
    <w:name w:val="annotation reference"/>
    <w:uiPriority w:val="99"/>
    <w:semiHidden/>
    <w:unhideWhenUsed/>
    <w:qFormat/>
    <w:rsid w:val="00B4720F"/>
    <w:rPr>
      <w:sz w:val="16"/>
      <w:szCs w:val="16"/>
    </w:rPr>
  </w:style>
  <w:style w:type="character" w:customStyle="1" w:styleId="TekstkomentarzaZnak">
    <w:name w:val="Tekst komentarza Znak"/>
    <w:basedOn w:val="Domylnaczcionkaakapitu"/>
    <w:link w:val="Tekstkomentarza"/>
    <w:uiPriority w:val="99"/>
    <w:semiHidden/>
    <w:qFormat/>
    <w:rsid w:val="00B4720F"/>
    <w:rPr>
      <w:rFonts w:ascii="Calibri" w:eastAsia="Calibri" w:hAnsi="Calibri" w:cs="Times New Roman"/>
      <w:sz w:val="20"/>
      <w:szCs w:val="20"/>
    </w:rPr>
  </w:style>
  <w:style w:type="character" w:customStyle="1" w:styleId="TematkomentarzaZnak">
    <w:name w:val="Temat komentarza Znak"/>
    <w:basedOn w:val="TekstkomentarzaZnak"/>
    <w:link w:val="Tematkomentarza"/>
    <w:uiPriority w:val="99"/>
    <w:semiHidden/>
    <w:qFormat/>
    <w:rsid w:val="00B4720F"/>
    <w:rPr>
      <w:rFonts w:ascii="Calibri" w:eastAsia="Calibri" w:hAnsi="Calibri" w:cs="Times New Roman"/>
      <w:b/>
      <w:bCs/>
      <w:sz w:val="20"/>
      <w:szCs w:val="20"/>
    </w:rPr>
  </w:style>
  <w:style w:type="character" w:customStyle="1" w:styleId="TekstprzypisukocowegoZnak">
    <w:name w:val="Tekst przypisu końcowego Znak"/>
    <w:basedOn w:val="Domylnaczcionkaakapitu"/>
    <w:link w:val="Tekstprzypisukocowego"/>
    <w:uiPriority w:val="99"/>
    <w:semiHidden/>
    <w:qFormat/>
    <w:rsid w:val="00B4720F"/>
    <w:rPr>
      <w:rFonts w:ascii="Calibri" w:eastAsia="Calibri" w:hAnsi="Calibri" w:cs="Times New Roman"/>
      <w:sz w:val="20"/>
      <w:szCs w:val="20"/>
    </w:rPr>
  </w:style>
  <w:style w:type="character" w:customStyle="1" w:styleId="Zakotwiczenieprzypisukocowego">
    <w:name w:val="Zakotwiczenie przypisu końcowego"/>
    <w:rsid w:val="00B777F6"/>
    <w:rPr>
      <w:vertAlign w:val="superscript"/>
    </w:rPr>
  </w:style>
  <w:style w:type="character" w:customStyle="1" w:styleId="EndnoteCharacters">
    <w:name w:val="Endnote Characters"/>
    <w:uiPriority w:val="99"/>
    <w:semiHidden/>
    <w:unhideWhenUsed/>
    <w:qFormat/>
    <w:rsid w:val="00B21FC7"/>
    <w:rPr>
      <w:vertAlign w:val="superscript"/>
    </w:rPr>
  </w:style>
  <w:style w:type="character" w:customStyle="1" w:styleId="TytuZnak">
    <w:name w:val="Tytuł Znak"/>
    <w:basedOn w:val="Domylnaczcionkaakapitu"/>
    <w:link w:val="Tytu"/>
    <w:uiPriority w:val="10"/>
    <w:qFormat/>
    <w:rsid w:val="00B4720F"/>
    <w:rPr>
      <w:rFonts w:ascii="Calibri" w:eastAsia="Calibri" w:hAnsi="Calibri" w:cs="Times New Roman"/>
      <w:b/>
      <w:sz w:val="40"/>
      <w:szCs w:val="36"/>
    </w:rPr>
  </w:style>
  <w:style w:type="character" w:customStyle="1" w:styleId="PodtytuZnak">
    <w:name w:val="Podtytuł Znak"/>
    <w:basedOn w:val="Domylnaczcionkaakapitu"/>
    <w:link w:val="Podtytu"/>
    <w:uiPriority w:val="11"/>
    <w:qFormat/>
    <w:rsid w:val="00B4720F"/>
    <w:rPr>
      <w:rFonts w:ascii="Calibri" w:eastAsia="Calibri" w:hAnsi="Calibri" w:cs="Times New Roman"/>
      <w:b/>
      <w:bCs/>
      <w:sz w:val="28"/>
      <w:szCs w:val="24"/>
      <w:lang w:eastAsia="pl-PL"/>
    </w:rPr>
  </w:style>
  <w:style w:type="character" w:customStyle="1" w:styleId="Wyrnienie">
    <w:name w:val="Wyróżnienie"/>
    <w:uiPriority w:val="20"/>
    <w:qFormat/>
    <w:rsid w:val="00B4720F"/>
  </w:style>
  <w:style w:type="character" w:styleId="Wyrnienieintensywne">
    <w:name w:val="Intense Emphasis"/>
    <w:uiPriority w:val="21"/>
    <w:qFormat/>
    <w:rsid w:val="00B4720F"/>
    <w:rPr>
      <w:b/>
      <w:sz w:val="48"/>
    </w:rPr>
  </w:style>
  <w:style w:type="character" w:customStyle="1" w:styleId="AkapitzlistZnak">
    <w:name w:val="Akapit z listą Znak"/>
    <w:link w:val="Akapitzlist"/>
    <w:qFormat/>
    <w:rsid w:val="00B4720F"/>
    <w:rPr>
      <w:rFonts w:ascii="Calibri" w:eastAsia="Calibri" w:hAnsi="Calibri" w:cs="Times New Roman"/>
      <w:sz w:val="24"/>
      <w:szCs w:val="20"/>
    </w:rPr>
  </w:style>
  <w:style w:type="character" w:customStyle="1" w:styleId="PodpunktynormalnyPUAZnak">
    <w:name w:val="Podpunkty normalny PUA Znak"/>
    <w:link w:val="PodpunktynormalnyPUA"/>
    <w:qFormat/>
    <w:rsid w:val="00B4720F"/>
    <w:rPr>
      <w:rFonts w:cs="Times New Roman"/>
      <w:sz w:val="24"/>
      <w:lang w:eastAsia="pl-PL"/>
    </w:rPr>
  </w:style>
  <w:style w:type="character" w:customStyle="1" w:styleId="Zaczniki-stylZnak">
    <w:name w:val="Załączniki - styl Znak"/>
    <w:qFormat/>
    <w:rsid w:val="00B4720F"/>
    <w:rPr>
      <w:rFonts w:ascii="Calibri" w:eastAsia="Calibri" w:hAnsi="Calibri" w:cs="Times New Roman"/>
      <w:sz w:val="20"/>
      <w:szCs w:val="20"/>
      <w:lang w:eastAsia="pl-PL"/>
    </w:rPr>
  </w:style>
  <w:style w:type="character" w:customStyle="1" w:styleId="MapadokumentuZnak">
    <w:name w:val="Mapa dokumentu Znak"/>
    <w:uiPriority w:val="99"/>
    <w:qFormat/>
    <w:rsid w:val="00B4720F"/>
    <w:rPr>
      <w:rFonts w:ascii="Tahoma" w:eastAsia="Calibri" w:hAnsi="Tahoma" w:cs="Tahoma"/>
      <w:sz w:val="16"/>
      <w:szCs w:val="16"/>
      <w:lang w:eastAsia="pl-PL"/>
    </w:rPr>
  </w:style>
  <w:style w:type="character" w:customStyle="1" w:styleId="TABELESPISZnak">
    <w:name w:val="TABELE_SPIS Znak"/>
    <w:link w:val="TABELESPIS"/>
    <w:qFormat/>
    <w:rsid w:val="00B4720F"/>
    <w:rPr>
      <w:rFonts w:ascii="Calibri" w:eastAsia="Calibri" w:hAnsi="Calibri" w:cs="Times New Roman"/>
      <w:sz w:val="21"/>
      <w:szCs w:val="21"/>
      <w:lang w:eastAsia="pl-PL"/>
    </w:rPr>
  </w:style>
  <w:style w:type="character" w:customStyle="1" w:styleId="SkadAutorskiStylZnak">
    <w:name w:val="Skład Autorski Styl Znak"/>
    <w:link w:val="SkadAutorskiStyl"/>
    <w:qFormat/>
    <w:rsid w:val="00B4720F"/>
    <w:rPr>
      <w:rFonts w:ascii="Calibri" w:eastAsia="Calibri" w:hAnsi="Calibri" w:cs="Times New Roman"/>
      <w:b/>
      <w:sz w:val="24"/>
      <w:szCs w:val="20"/>
      <w:lang w:eastAsia="pl-PL"/>
    </w:rPr>
  </w:style>
  <w:style w:type="character" w:customStyle="1" w:styleId="NagwekPUAZnak">
    <w:name w:val="NagłówekPUA Znak"/>
    <w:link w:val="NagwekPUA"/>
    <w:qFormat/>
    <w:rsid w:val="00B4720F"/>
    <w:rPr>
      <w:rFonts w:ascii="Calibri" w:eastAsia="Calibri" w:hAnsi="Calibri" w:cs="Times New Roman"/>
      <w:b/>
      <w:color w:val="7F7F7F"/>
      <w:sz w:val="24"/>
      <w:szCs w:val="20"/>
      <w:lang w:eastAsia="pl-PL"/>
    </w:rPr>
  </w:style>
  <w:style w:type="character" w:customStyle="1" w:styleId="Spistreci1Znak">
    <w:name w:val="Spis treści 1 Znak"/>
    <w:link w:val="Spistreci1"/>
    <w:uiPriority w:val="39"/>
    <w:qFormat/>
    <w:rsid w:val="00B4720F"/>
    <w:rPr>
      <w:rFonts w:ascii="Calibri" w:eastAsia="Calibri" w:hAnsi="Calibri" w:cs="Times New Roman"/>
      <w:bCs/>
      <w:sz w:val="20"/>
      <w:szCs w:val="20"/>
      <w:lang w:eastAsia="pl-PL"/>
    </w:rPr>
  </w:style>
  <w:style w:type="character" w:customStyle="1" w:styleId="SpisTreciPUAZnak">
    <w:name w:val="SpisTreściPUA Znak"/>
    <w:link w:val="SpisTreciPUA"/>
    <w:qFormat/>
    <w:rsid w:val="00B4720F"/>
    <w:rPr>
      <w:rFonts w:ascii="Calibri" w:eastAsia="Calibri" w:hAnsi="Calibri" w:cs="Times New Roman"/>
      <w:bCs/>
      <w:sz w:val="20"/>
      <w:szCs w:val="20"/>
      <w:lang w:eastAsia="pl-PL"/>
    </w:rPr>
  </w:style>
  <w:style w:type="character" w:customStyle="1" w:styleId="LegendaZnak">
    <w:name w:val="Legenda Znak"/>
    <w:link w:val="Legenda"/>
    <w:uiPriority w:val="35"/>
    <w:qFormat/>
    <w:rsid w:val="00B4720F"/>
    <w:rPr>
      <w:rFonts w:ascii="Calibri" w:eastAsia="Calibri" w:hAnsi="Calibri" w:cs="Times New Roman"/>
      <w:bCs/>
      <w:i/>
      <w:sz w:val="20"/>
      <w:szCs w:val="18"/>
      <w:lang w:eastAsia="pl-PL"/>
    </w:rPr>
  </w:style>
  <w:style w:type="character" w:customStyle="1" w:styleId="TabelaRysunekPodpisPUAZnak">
    <w:name w:val="Tabela/Rysunek Podpis PUA Znak"/>
    <w:link w:val="TabelaRysunekPodpisPUA"/>
    <w:qFormat/>
    <w:rsid w:val="00B4720F"/>
    <w:rPr>
      <w:rFonts w:ascii="Calibri" w:eastAsia="Calibri" w:hAnsi="Calibri" w:cs="Times New Roman"/>
      <w:bCs/>
      <w:i/>
      <w:sz w:val="20"/>
      <w:szCs w:val="18"/>
      <w:lang w:eastAsia="pl-PL"/>
    </w:rPr>
  </w:style>
  <w:style w:type="character" w:customStyle="1" w:styleId="DefaultZnak">
    <w:name w:val="Default Znak"/>
    <w:link w:val="Default"/>
    <w:qFormat/>
    <w:rsid w:val="00B4720F"/>
    <w:rPr>
      <w:rFonts w:ascii="Times New Roman" w:eastAsia="Times New Roman" w:hAnsi="Times New Roman" w:cs="Times New Roman"/>
      <w:color w:val="000000"/>
      <w:sz w:val="24"/>
      <w:szCs w:val="24"/>
      <w:lang w:eastAsia="pl-PL"/>
    </w:rPr>
  </w:style>
  <w:style w:type="character" w:customStyle="1" w:styleId="TabelazawartoPUAZnak">
    <w:name w:val="Tabela zawartość PUA Znak"/>
    <w:link w:val="TabelazawartoPUA"/>
    <w:qFormat/>
    <w:rsid w:val="00B4720F"/>
    <w:rPr>
      <w:rFonts w:ascii="Calibri" w:eastAsia="Times New Roman" w:hAnsi="Calibri" w:cs="Times New Roman"/>
      <w:color w:val="000000"/>
      <w:sz w:val="20"/>
      <w:szCs w:val="24"/>
      <w:lang w:eastAsia="pl-PL"/>
    </w:rPr>
  </w:style>
  <w:style w:type="character" w:customStyle="1" w:styleId="Nierozpoznanawzmianka1">
    <w:name w:val="Nierozpoznana wzmianka1"/>
    <w:uiPriority w:val="99"/>
    <w:semiHidden/>
    <w:unhideWhenUsed/>
    <w:qFormat/>
    <w:rsid w:val="00B4720F"/>
    <w:rPr>
      <w:color w:val="808080"/>
      <w:shd w:val="clear" w:color="auto" w:fill="E6E6E6"/>
    </w:rPr>
  </w:style>
  <w:style w:type="character" w:customStyle="1" w:styleId="fontstyle01">
    <w:name w:val="fontstyle01"/>
    <w:qFormat/>
    <w:rsid w:val="00B4720F"/>
    <w:rPr>
      <w:rFonts w:ascii="Tahoma" w:hAnsi="Tahoma" w:cs="Tahoma"/>
      <w:b w:val="0"/>
      <w:bCs w:val="0"/>
      <w:i w:val="0"/>
      <w:iCs w:val="0"/>
      <w:color w:val="000000"/>
      <w:sz w:val="22"/>
      <w:szCs w:val="22"/>
    </w:rPr>
  </w:style>
  <w:style w:type="character" w:customStyle="1" w:styleId="fontstyle21">
    <w:name w:val="fontstyle21"/>
    <w:qFormat/>
    <w:rsid w:val="00B4720F"/>
    <w:rPr>
      <w:rFonts w:ascii="TimesNewRoman" w:eastAsia="TimesNewRoman" w:hAnsi="TimesNewRoman"/>
      <w:b w:val="0"/>
      <w:bCs w:val="0"/>
      <w:i w:val="0"/>
      <w:iCs w:val="0"/>
      <w:color w:val="000000"/>
      <w:sz w:val="24"/>
      <w:szCs w:val="24"/>
    </w:rPr>
  </w:style>
  <w:style w:type="character" w:customStyle="1" w:styleId="Nierozpoznanawzmianka2">
    <w:name w:val="Nierozpoznana wzmianka2"/>
    <w:uiPriority w:val="99"/>
    <w:semiHidden/>
    <w:unhideWhenUsed/>
    <w:qFormat/>
    <w:rsid w:val="00B4720F"/>
    <w:rPr>
      <w:color w:val="605E5C"/>
      <w:shd w:val="clear" w:color="auto" w:fill="E1DFDD"/>
    </w:rPr>
  </w:style>
  <w:style w:type="character" w:customStyle="1" w:styleId="MapadokumentuZnak1">
    <w:name w:val="Mapa dokumentu Znak1"/>
    <w:basedOn w:val="Domylnaczcionkaakapitu"/>
    <w:link w:val="Mapadokumentu"/>
    <w:uiPriority w:val="99"/>
    <w:semiHidden/>
    <w:qFormat/>
    <w:rsid w:val="00B4720F"/>
    <w:rPr>
      <w:rFonts w:ascii="Tahoma" w:eastAsia="Calibri" w:hAnsi="Tahoma" w:cs="Tahoma"/>
      <w:sz w:val="16"/>
      <w:szCs w:val="16"/>
      <w:lang w:eastAsia="pl-PL"/>
    </w:rPr>
  </w:style>
  <w:style w:type="character" w:customStyle="1" w:styleId="Nierozpoznanawzmianka3">
    <w:name w:val="Nierozpoznana wzmianka3"/>
    <w:basedOn w:val="Domylnaczcionkaakapitu"/>
    <w:uiPriority w:val="99"/>
    <w:semiHidden/>
    <w:unhideWhenUsed/>
    <w:qFormat/>
    <w:rsid w:val="0009599C"/>
    <w:rPr>
      <w:color w:val="605E5C"/>
      <w:shd w:val="clear" w:color="auto" w:fill="E1DFDD"/>
    </w:rPr>
  </w:style>
  <w:style w:type="character" w:customStyle="1" w:styleId="Odwiedzoneczeinternetowe">
    <w:name w:val="Odwiedzone łącze internetowe"/>
    <w:uiPriority w:val="99"/>
    <w:semiHidden/>
    <w:unhideWhenUsed/>
    <w:rsid w:val="00B21FC7"/>
    <w:rPr>
      <w:color w:val="977B2D"/>
      <w:u w:val="single"/>
    </w:rPr>
  </w:style>
  <w:style w:type="character" w:customStyle="1" w:styleId="Nierozpoznanawzmianka4">
    <w:name w:val="Nierozpoznana wzmianka4"/>
    <w:basedOn w:val="Domylnaczcionkaakapitu"/>
    <w:uiPriority w:val="99"/>
    <w:semiHidden/>
    <w:unhideWhenUsed/>
    <w:qFormat/>
    <w:rsid w:val="003C2D74"/>
    <w:rPr>
      <w:color w:val="605E5C"/>
      <w:shd w:val="clear" w:color="auto" w:fill="E1DFDD"/>
    </w:rPr>
  </w:style>
  <w:style w:type="character" w:customStyle="1" w:styleId="markedcontent">
    <w:name w:val="markedcontent"/>
    <w:basedOn w:val="Domylnaczcionkaakapitu"/>
    <w:qFormat/>
    <w:rsid w:val="00AC6C0B"/>
  </w:style>
  <w:style w:type="character" w:customStyle="1" w:styleId="czeindeksu">
    <w:name w:val="Łącze indeksu"/>
    <w:qFormat/>
    <w:rsid w:val="00B777F6"/>
  </w:style>
  <w:style w:type="character" w:customStyle="1" w:styleId="WW8Num18z0">
    <w:name w:val="WW8Num18z0"/>
    <w:qFormat/>
    <w:rsid w:val="00B777F6"/>
  </w:style>
  <w:style w:type="character" w:customStyle="1" w:styleId="WW8Num18z1">
    <w:name w:val="WW8Num18z1"/>
    <w:qFormat/>
    <w:rsid w:val="00B777F6"/>
  </w:style>
  <w:style w:type="character" w:customStyle="1" w:styleId="WW8Num18z2">
    <w:name w:val="WW8Num18z2"/>
    <w:qFormat/>
    <w:rsid w:val="00B777F6"/>
  </w:style>
  <w:style w:type="character" w:customStyle="1" w:styleId="WW8Num18z3">
    <w:name w:val="WW8Num18z3"/>
    <w:qFormat/>
    <w:rsid w:val="00B777F6"/>
  </w:style>
  <w:style w:type="character" w:customStyle="1" w:styleId="WW8Num18z4">
    <w:name w:val="WW8Num18z4"/>
    <w:qFormat/>
    <w:rsid w:val="00B777F6"/>
  </w:style>
  <w:style w:type="character" w:customStyle="1" w:styleId="WW8Num18z5">
    <w:name w:val="WW8Num18z5"/>
    <w:qFormat/>
    <w:rsid w:val="00B777F6"/>
  </w:style>
  <w:style w:type="character" w:customStyle="1" w:styleId="WW8Num18z6">
    <w:name w:val="WW8Num18z6"/>
    <w:qFormat/>
    <w:rsid w:val="00B777F6"/>
  </w:style>
  <w:style w:type="character" w:customStyle="1" w:styleId="WW8Num18z7">
    <w:name w:val="WW8Num18z7"/>
    <w:qFormat/>
    <w:rsid w:val="00B777F6"/>
  </w:style>
  <w:style w:type="character" w:customStyle="1" w:styleId="WW8Num18z8">
    <w:name w:val="WW8Num18z8"/>
    <w:qFormat/>
    <w:rsid w:val="00B777F6"/>
  </w:style>
  <w:style w:type="character" w:customStyle="1" w:styleId="WW8Num27z0">
    <w:name w:val="WW8Num27z0"/>
    <w:qFormat/>
    <w:rsid w:val="00B777F6"/>
    <w:rPr>
      <w:rFonts w:ascii="Symbol" w:hAnsi="Symbol" w:cs="Symbol"/>
    </w:rPr>
  </w:style>
  <w:style w:type="character" w:customStyle="1" w:styleId="WW8Num27z1">
    <w:name w:val="WW8Num27z1"/>
    <w:qFormat/>
    <w:rsid w:val="00B777F6"/>
    <w:rPr>
      <w:rFonts w:ascii="Courier New" w:hAnsi="Courier New" w:cs="Courier New"/>
    </w:rPr>
  </w:style>
  <w:style w:type="character" w:customStyle="1" w:styleId="WW8Num27z2">
    <w:name w:val="WW8Num27z2"/>
    <w:qFormat/>
    <w:rsid w:val="00B777F6"/>
    <w:rPr>
      <w:rFonts w:ascii="Wingdings" w:hAnsi="Wingdings" w:cs="Wingdings"/>
    </w:rPr>
  </w:style>
  <w:style w:type="character" w:customStyle="1" w:styleId="Znakiprzypiswdolnych">
    <w:name w:val="Znaki przypisów dolnych"/>
    <w:qFormat/>
    <w:rsid w:val="00B777F6"/>
    <w:rPr>
      <w:vertAlign w:val="superscript"/>
    </w:rPr>
  </w:style>
  <w:style w:type="character" w:customStyle="1" w:styleId="WW8Num30z0">
    <w:name w:val="WW8Num30z0"/>
    <w:qFormat/>
    <w:rsid w:val="00B777F6"/>
  </w:style>
  <w:style w:type="character" w:customStyle="1" w:styleId="WW8Num30z1">
    <w:name w:val="WW8Num30z1"/>
    <w:qFormat/>
    <w:rsid w:val="00B777F6"/>
  </w:style>
  <w:style w:type="character" w:customStyle="1" w:styleId="WW8Num30z2">
    <w:name w:val="WW8Num30z2"/>
    <w:qFormat/>
    <w:rsid w:val="00B777F6"/>
  </w:style>
  <w:style w:type="character" w:customStyle="1" w:styleId="WW8Num30z3">
    <w:name w:val="WW8Num30z3"/>
    <w:qFormat/>
    <w:rsid w:val="00B777F6"/>
  </w:style>
  <w:style w:type="character" w:customStyle="1" w:styleId="WW8Num30z4">
    <w:name w:val="WW8Num30z4"/>
    <w:qFormat/>
    <w:rsid w:val="00B777F6"/>
  </w:style>
  <w:style w:type="character" w:customStyle="1" w:styleId="WW8Num30z5">
    <w:name w:val="WW8Num30z5"/>
    <w:qFormat/>
    <w:rsid w:val="00B777F6"/>
  </w:style>
  <w:style w:type="character" w:customStyle="1" w:styleId="WW8Num30z6">
    <w:name w:val="WW8Num30z6"/>
    <w:qFormat/>
    <w:rsid w:val="00B777F6"/>
  </w:style>
  <w:style w:type="character" w:customStyle="1" w:styleId="WW8Num30z7">
    <w:name w:val="WW8Num30z7"/>
    <w:qFormat/>
    <w:rsid w:val="00B777F6"/>
  </w:style>
  <w:style w:type="character" w:customStyle="1" w:styleId="WW8Num30z8">
    <w:name w:val="WW8Num30z8"/>
    <w:qFormat/>
    <w:rsid w:val="00B777F6"/>
  </w:style>
  <w:style w:type="character" w:customStyle="1" w:styleId="WW8Num31z0">
    <w:name w:val="WW8Num31z0"/>
    <w:qFormat/>
    <w:rsid w:val="00B777F6"/>
    <w:rPr>
      <w:rFonts w:ascii="Symbol" w:hAnsi="Symbol" w:cs="Symbol"/>
    </w:rPr>
  </w:style>
  <w:style w:type="character" w:customStyle="1" w:styleId="WW8Num31z1">
    <w:name w:val="WW8Num31z1"/>
    <w:qFormat/>
    <w:rsid w:val="00B777F6"/>
    <w:rPr>
      <w:rFonts w:ascii="Courier New" w:hAnsi="Courier New" w:cs="Courier New"/>
    </w:rPr>
  </w:style>
  <w:style w:type="character" w:customStyle="1" w:styleId="WW8Num31z2">
    <w:name w:val="WW8Num31z2"/>
    <w:qFormat/>
    <w:rsid w:val="00B777F6"/>
    <w:rPr>
      <w:rFonts w:ascii="Wingdings" w:hAnsi="Wingdings" w:cs="Wingdings"/>
    </w:rPr>
  </w:style>
  <w:style w:type="character" w:customStyle="1" w:styleId="WW8Num42z0">
    <w:name w:val="WW8Num42z0"/>
    <w:qFormat/>
    <w:rsid w:val="00B777F6"/>
  </w:style>
  <w:style w:type="character" w:customStyle="1" w:styleId="WW8Num42z1">
    <w:name w:val="WW8Num42z1"/>
    <w:qFormat/>
    <w:rsid w:val="00B777F6"/>
  </w:style>
  <w:style w:type="character" w:customStyle="1" w:styleId="WW8Num42z2">
    <w:name w:val="WW8Num42z2"/>
    <w:qFormat/>
    <w:rsid w:val="00B777F6"/>
  </w:style>
  <w:style w:type="character" w:customStyle="1" w:styleId="WW8Num42z3">
    <w:name w:val="WW8Num42z3"/>
    <w:qFormat/>
    <w:rsid w:val="00B777F6"/>
  </w:style>
  <w:style w:type="character" w:customStyle="1" w:styleId="WW8Num42z4">
    <w:name w:val="WW8Num42z4"/>
    <w:qFormat/>
    <w:rsid w:val="00B777F6"/>
  </w:style>
  <w:style w:type="character" w:customStyle="1" w:styleId="WW8Num42z5">
    <w:name w:val="WW8Num42z5"/>
    <w:qFormat/>
    <w:rsid w:val="00B777F6"/>
  </w:style>
  <w:style w:type="character" w:customStyle="1" w:styleId="WW8Num42z6">
    <w:name w:val="WW8Num42z6"/>
    <w:qFormat/>
    <w:rsid w:val="00B777F6"/>
  </w:style>
  <w:style w:type="character" w:customStyle="1" w:styleId="WW8Num42z7">
    <w:name w:val="WW8Num42z7"/>
    <w:qFormat/>
    <w:rsid w:val="00B777F6"/>
  </w:style>
  <w:style w:type="character" w:customStyle="1" w:styleId="WW8Num42z8">
    <w:name w:val="WW8Num42z8"/>
    <w:qFormat/>
    <w:rsid w:val="00B777F6"/>
  </w:style>
  <w:style w:type="character" w:customStyle="1" w:styleId="WW8Num13z0">
    <w:name w:val="WW8Num13z0"/>
    <w:qFormat/>
    <w:rsid w:val="00B777F6"/>
  </w:style>
  <w:style w:type="character" w:customStyle="1" w:styleId="WW8Num13z1">
    <w:name w:val="WW8Num13z1"/>
    <w:qFormat/>
    <w:rsid w:val="00B777F6"/>
  </w:style>
  <w:style w:type="character" w:customStyle="1" w:styleId="WW8Num13z2">
    <w:name w:val="WW8Num13z2"/>
    <w:qFormat/>
    <w:rsid w:val="00B777F6"/>
  </w:style>
  <w:style w:type="character" w:customStyle="1" w:styleId="WW8Num13z3">
    <w:name w:val="WW8Num13z3"/>
    <w:qFormat/>
    <w:rsid w:val="00B777F6"/>
  </w:style>
  <w:style w:type="character" w:customStyle="1" w:styleId="WW8Num13z4">
    <w:name w:val="WW8Num13z4"/>
    <w:qFormat/>
    <w:rsid w:val="00B777F6"/>
  </w:style>
  <w:style w:type="character" w:customStyle="1" w:styleId="WW8Num13z5">
    <w:name w:val="WW8Num13z5"/>
    <w:qFormat/>
    <w:rsid w:val="00B777F6"/>
  </w:style>
  <w:style w:type="character" w:customStyle="1" w:styleId="WW8Num13z6">
    <w:name w:val="WW8Num13z6"/>
    <w:qFormat/>
    <w:rsid w:val="00B777F6"/>
  </w:style>
  <w:style w:type="character" w:customStyle="1" w:styleId="WW8Num13z7">
    <w:name w:val="WW8Num13z7"/>
    <w:qFormat/>
    <w:rsid w:val="00B777F6"/>
  </w:style>
  <w:style w:type="character" w:customStyle="1" w:styleId="WW8Num13z8">
    <w:name w:val="WW8Num13z8"/>
    <w:qFormat/>
    <w:rsid w:val="00B777F6"/>
  </w:style>
  <w:style w:type="character" w:customStyle="1" w:styleId="WW8Num21z0">
    <w:name w:val="WW8Num21z0"/>
    <w:qFormat/>
    <w:rsid w:val="00B777F6"/>
    <w:rPr>
      <w:rFonts w:ascii="Symbol" w:hAnsi="Symbol" w:cs="Symbol"/>
    </w:rPr>
  </w:style>
  <w:style w:type="character" w:customStyle="1" w:styleId="WW8Num21z1">
    <w:name w:val="WW8Num21z1"/>
    <w:qFormat/>
    <w:rsid w:val="00B777F6"/>
    <w:rPr>
      <w:rFonts w:ascii="Courier New" w:hAnsi="Courier New" w:cs="Courier New"/>
    </w:rPr>
  </w:style>
  <w:style w:type="character" w:customStyle="1" w:styleId="WW8Num21z2">
    <w:name w:val="WW8Num21z2"/>
    <w:qFormat/>
    <w:rsid w:val="00B777F6"/>
    <w:rPr>
      <w:rFonts w:ascii="Wingdings" w:hAnsi="Wingdings" w:cs="Wingdings"/>
    </w:rPr>
  </w:style>
  <w:style w:type="character" w:customStyle="1" w:styleId="WW8Num16z0">
    <w:name w:val="WW8Num16z0"/>
    <w:qFormat/>
    <w:rsid w:val="00B777F6"/>
  </w:style>
  <w:style w:type="character" w:customStyle="1" w:styleId="WW8Num16z1">
    <w:name w:val="WW8Num16z1"/>
    <w:qFormat/>
    <w:rsid w:val="00B777F6"/>
  </w:style>
  <w:style w:type="character" w:customStyle="1" w:styleId="WW8Num16z2">
    <w:name w:val="WW8Num16z2"/>
    <w:qFormat/>
    <w:rsid w:val="00B777F6"/>
  </w:style>
  <w:style w:type="character" w:customStyle="1" w:styleId="WW8Num16z3">
    <w:name w:val="WW8Num16z3"/>
    <w:qFormat/>
    <w:rsid w:val="00B777F6"/>
  </w:style>
  <w:style w:type="character" w:customStyle="1" w:styleId="WW8Num16z4">
    <w:name w:val="WW8Num16z4"/>
    <w:qFormat/>
    <w:rsid w:val="00B777F6"/>
  </w:style>
  <w:style w:type="character" w:customStyle="1" w:styleId="WW8Num16z5">
    <w:name w:val="WW8Num16z5"/>
    <w:qFormat/>
    <w:rsid w:val="00B777F6"/>
  </w:style>
  <w:style w:type="character" w:customStyle="1" w:styleId="WW8Num16z6">
    <w:name w:val="WW8Num16z6"/>
    <w:qFormat/>
    <w:rsid w:val="00B777F6"/>
  </w:style>
  <w:style w:type="character" w:customStyle="1" w:styleId="WW8Num16z7">
    <w:name w:val="WW8Num16z7"/>
    <w:qFormat/>
    <w:rsid w:val="00B777F6"/>
  </w:style>
  <w:style w:type="character" w:customStyle="1" w:styleId="WW8Num16z8">
    <w:name w:val="WW8Num16z8"/>
    <w:qFormat/>
    <w:rsid w:val="00B777F6"/>
  </w:style>
  <w:style w:type="character" w:customStyle="1" w:styleId="WW8Num33z0">
    <w:name w:val="WW8Num33z0"/>
    <w:qFormat/>
    <w:rsid w:val="00B777F6"/>
  </w:style>
  <w:style w:type="character" w:customStyle="1" w:styleId="WW8Num33z1">
    <w:name w:val="WW8Num33z1"/>
    <w:qFormat/>
    <w:rsid w:val="00B777F6"/>
  </w:style>
  <w:style w:type="character" w:customStyle="1" w:styleId="WW8Num33z2">
    <w:name w:val="WW8Num33z2"/>
    <w:qFormat/>
    <w:rsid w:val="00B777F6"/>
  </w:style>
  <w:style w:type="character" w:customStyle="1" w:styleId="WW8Num33z3">
    <w:name w:val="WW8Num33z3"/>
    <w:qFormat/>
    <w:rsid w:val="00B777F6"/>
  </w:style>
  <w:style w:type="character" w:customStyle="1" w:styleId="WW8Num33z4">
    <w:name w:val="WW8Num33z4"/>
    <w:qFormat/>
    <w:rsid w:val="00B777F6"/>
  </w:style>
  <w:style w:type="character" w:customStyle="1" w:styleId="WW8Num33z5">
    <w:name w:val="WW8Num33z5"/>
    <w:qFormat/>
    <w:rsid w:val="00B777F6"/>
  </w:style>
  <w:style w:type="character" w:customStyle="1" w:styleId="WW8Num33z6">
    <w:name w:val="WW8Num33z6"/>
    <w:qFormat/>
    <w:rsid w:val="00B777F6"/>
  </w:style>
  <w:style w:type="character" w:customStyle="1" w:styleId="WW8Num33z7">
    <w:name w:val="WW8Num33z7"/>
    <w:qFormat/>
    <w:rsid w:val="00B777F6"/>
  </w:style>
  <w:style w:type="character" w:customStyle="1" w:styleId="WW8Num33z8">
    <w:name w:val="WW8Num33z8"/>
    <w:qFormat/>
    <w:rsid w:val="00B777F6"/>
  </w:style>
  <w:style w:type="character" w:customStyle="1" w:styleId="WW8Num12z0">
    <w:name w:val="WW8Num12z0"/>
    <w:qFormat/>
    <w:rsid w:val="00B777F6"/>
  </w:style>
  <w:style w:type="character" w:customStyle="1" w:styleId="WW8Num12z1">
    <w:name w:val="WW8Num12z1"/>
    <w:qFormat/>
    <w:rsid w:val="00B777F6"/>
  </w:style>
  <w:style w:type="character" w:customStyle="1" w:styleId="WW8Num12z2">
    <w:name w:val="WW8Num12z2"/>
    <w:qFormat/>
    <w:rsid w:val="00B777F6"/>
    <w:rPr>
      <w:rFonts w:ascii="Wingdings" w:hAnsi="Wingdings" w:cs="Wingdings"/>
    </w:rPr>
  </w:style>
  <w:style w:type="character" w:customStyle="1" w:styleId="WW8Num12z3">
    <w:name w:val="WW8Num12z3"/>
    <w:qFormat/>
    <w:rsid w:val="00B777F6"/>
  </w:style>
  <w:style w:type="character" w:customStyle="1" w:styleId="WW8Num12z4">
    <w:name w:val="WW8Num12z4"/>
    <w:qFormat/>
    <w:rsid w:val="00B777F6"/>
  </w:style>
  <w:style w:type="character" w:customStyle="1" w:styleId="WW8Num12z5">
    <w:name w:val="WW8Num12z5"/>
    <w:qFormat/>
    <w:rsid w:val="00B777F6"/>
  </w:style>
  <w:style w:type="character" w:customStyle="1" w:styleId="WW8Num12z6">
    <w:name w:val="WW8Num12z6"/>
    <w:qFormat/>
    <w:rsid w:val="00B777F6"/>
  </w:style>
  <w:style w:type="character" w:customStyle="1" w:styleId="WW8Num12z7">
    <w:name w:val="WW8Num12z7"/>
    <w:qFormat/>
    <w:rsid w:val="00B777F6"/>
  </w:style>
  <w:style w:type="character" w:customStyle="1" w:styleId="WW8Num12z8">
    <w:name w:val="WW8Num12z8"/>
    <w:qFormat/>
    <w:rsid w:val="00B777F6"/>
  </w:style>
  <w:style w:type="character" w:customStyle="1" w:styleId="WW8Num10z0">
    <w:name w:val="WW8Num10z0"/>
    <w:qFormat/>
    <w:rsid w:val="00B777F6"/>
    <w:rPr>
      <w:rFonts w:ascii="Symbol" w:hAnsi="Symbol" w:cs="Symbol"/>
    </w:rPr>
  </w:style>
  <w:style w:type="character" w:customStyle="1" w:styleId="WW8Num10z1">
    <w:name w:val="WW8Num10z1"/>
    <w:qFormat/>
    <w:rsid w:val="00B777F6"/>
    <w:rPr>
      <w:rFonts w:ascii="Courier New" w:hAnsi="Courier New" w:cs="Courier New"/>
    </w:rPr>
  </w:style>
  <w:style w:type="character" w:customStyle="1" w:styleId="WW8Num10z2">
    <w:name w:val="WW8Num10z2"/>
    <w:qFormat/>
    <w:rsid w:val="00B777F6"/>
    <w:rPr>
      <w:rFonts w:ascii="Wingdings" w:hAnsi="Wingdings" w:cs="Wingdings"/>
    </w:rPr>
  </w:style>
  <w:style w:type="character" w:customStyle="1" w:styleId="Zakotwiczenieprzypisudolnego">
    <w:name w:val="Zakotwiczenie przypisu dolnego"/>
    <w:rsid w:val="00B777F6"/>
    <w:rPr>
      <w:vertAlign w:val="superscript"/>
    </w:rPr>
  </w:style>
  <w:style w:type="character" w:customStyle="1" w:styleId="WW8Num38z0">
    <w:name w:val="WW8Num38z0"/>
    <w:qFormat/>
    <w:rsid w:val="00B777F6"/>
    <w:rPr>
      <w:rFonts w:ascii="Symbol" w:hAnsi="Symbol" w:cs="Symbol"/>
    </w:rPr>
  </w:style>
  <w:style w:type="character" w:customStyle="1" w:styleId="WW8Num38z1">
    <w:name w:val="WW8Num38z1"/>
    <w:qFormat/>
    <w:rsid w:val="00B777F6"/>
    <w:rPr>
      <w:rFonts w:ascii="Courier New" w:hAnsi="Courier New" w:cs="Courier New"/>
    </w:rPr>
  </w:style>
  <w:style w:type="character" w:customStyle="1" w:styleId="WW8Num38z2">
    <w:name w:val="WW8Num38z2"/>
    <w:qFormat/>
    <w:rsid w:val="00B777F6"/>
    <w:rPr>
      <w:rFonts w:ascii="Wingdings" w:hAnsi="Wingdings" w:cs="Wingdings"/>
    </w:rPr>
  </w:style>
  <w:style w:type="character" w:customStyle="1" w:styleId="WW8Num35z0">
    <w:name w:val="WW8Num35z0"/>
    <w:qFormat/>
    <w:rsid w:val="00B777F6"/>
    <w:rPr>
      <w:rFonts w:ascii="Symbol" w:hAnsi="Symbol" w:cs="Symbol"/>
    </w:rPr>
  </w:style>
  <w:style w:type="character" w:customStyle="1" w:styleId="WW8Num35z1">
    <w:name w:val="WW8Num35z1"/>
    <w:qFormat/>
    <w:rsid w:val="00B777F6"/>
    <w:rPr>
      <w:rFonts w:ascii="Courier New" w:hAnsi="Courier New" w:cs="Courier New"/>
    </w:rPr>
  </w:style>
  <w:style w:type="character" w:customStyle="1" w:styleId="WW8Num35z2">
    <w:name w:val="WW8Num35z2"/>
    <w:qFormat/>
    <w:rsid w:val="00B777F6"/>
    <w:rPr>
      <w:rFonts w:ascii="Wingdings" w:hAnsi="Wingdings" w:cs="Wingdings"/>
    </w:rPr>
  </w:style>
  <w:style w:type="character" w:customStyle="1" w:styleId="WW8Num40z0">
    <w:name w:val="WW8Num40z0"/>
    <w:qFormat/>
    <w:rsid w:val="00B777F6"/>
    <w:rPr>
      <w:rFonts w:ascii="Symbol" w:hAnsi="Symbol" w:cs="Symbol"/>
    </w:rPr>
  </w:style>
  <w:style w:type="character" w:customStyle="1" w:styleId="WW8Num40z1">
    <w:name w:val="WW8Num40z1"/>
    <w:qFormat/>
    <w:rsid w:val="00B777F6"/>
    <w:rPr>
      <w:rFonts w:ascii="Courier New" w:hAnsi="Courier New" w:cs="Courier New"/>
    </w:rPr>
  </w:style>
  <w:style w:type="character" w:customStyle="1" w:styleId="WW8Num40z2">
    <w:name w:val="WW8Num40z2"/>
    <w:qFormat/>
    <w:rsid w:val="00B777F6"/>
    <w:rPr>
      <w:rFonts w:ascii="Wingdings" w:hAnsi="Wingdings" w:cs="Wingdings"/>
    </w:rPr>
  </w:style>
  <w:style w:type="character" w:customStyle="1" w:styleId="WW8Num34z0">
    <w:name w:val="WW8Num34z0"/>
    <w:qFormat/>
    <w:rsid w:val="00B777F6"/>
  </w:style>
  <w:style w:type="character" w:customStyle="1" w:styleId="WW8Num34z1">
    <w:name w:val="WW8Num34z1"/>
    <w:qFormat/>
    <w:rsid w:val="00B777F6"/>
    <w:rPr>
      <w:rFonts w:ascii="Symbol" w:hAnsi="Symbol" w:cs="Symbol"/>
    </w:rPr>
  </w:style>
  <w:style w:type="character" w:customStyle="1" w:styleId="WW8Num34z2">
    <w:name w:val="WW8Num34z2"/>
    <w:qFormat/>
    <w:rsid w:val="00B777F6"/>
  </w:style>
  <w:style w:type="character" w:customStyle="1" w:styleId="WW8Num34z3">
    <w:name w:val="WW8Num34z3"/>
    <w:qFormat/>
    <w:rsid w:val="00B777F6"/>
  </w:style>
  <w:style w:type="character" w:customStyle="1" w:styleId="WW8Num34z4">
    <w:name w:val="WW8Num34z4"/>
    <w:qFormat/>
    <w:rsid w:val="00B777F6"/>
  </w:style>
  <w:style w:type="character" w:customStyle="1" w:styleId="WW8Num34z5">
    <w:name w:val="WW8Num34z5"/>
    <w:qFormat/>
    <w:rsid w:val="00B777F6"/>
  </w:style>
  <w:style w:type="character" w:customStyle="1" w:styleId="WW8Num34z6">
    <w:name w:val="WW8Num34z6"/>
    <w:qFormat/>
    <w:rsid w:val="00B777F6"/>
  </w:style>
  <w:style w:type="character" w:customStyle="1" w:styleId="WW8Num34z7">
    <w:name w:val="WW8Num34z7"/>
    <w:qFormat/>
    <w:rsid w:val="00B777F6"/>
  </w:style>
  <w:style w:type="character" w:customStyle="1" w:styleId="WW8Num34z8">
    <w:name w:val="WW8Num34z8"/>
    <w:qFormat/>
    <w:rsid w:val="00B777F6"/>
  </w:style>
  <w:style w:type="character" w:customStyle="1" w:styleId="WW8Num7z0">
    <w:name w:val="WW8Num7z0"/>
    <w:qFormat/>
    <w:rsid w:val="00B777F6"/>
  </w:style>
  <w:style w:type="character" w:customStyle="1" w:styleId="WW8Num7z1">
    <w:name w:val="WW8Num7z1"/>
    <w:qFormat/>
    <w:rsid w:val="00B777F6"/>
    <w:rPr>
      <w:rFonts w:ascii="Symbol" w:hAnsi="Symbol" w:cs="Symbol"/>
    </w:rPr>
  </w:style>
  <w:style w:type="character" w:customStyle="1" w:styleId="WW8Num7z2">
    <w:name w:val="WW8Num7z2"/>
    <w:qFormat/>
    <w:rsid w:val="00B777F6"/>
  </w:style>
  <w:style w:type="character" w:customStyle="1" w:styleId="WW8Num7z3">
    <w:name w:val="WW8Num7z3"/>
    <w:qFormat/>
    <w:rsid w:val="00B777F6"/>
  </w:style>
  <w:style w:type="character" w:customStyle="1" w:styleId="WW8Num7z4">
    <w:name w:val="WW8Num7z4"/>
    <w:qFormat/>
    <w:rsid w:val="00B777F6"/>
  </w:style>
  <w:style w:type="character" w:customStyle="1" w:styleId="WW8Num7z5">
    <w:name w:val="WW8Num7z5"/>
    <w:qFormat/>
    <w:rsid w:val="00B777F6"/>
  </w:style>
  <w:style w:type="character" w:customStyle="1" w:styleId="WW8Num7z6">
    <w:name w:val="WW8Num7z6"/>
    <w:qFormat/>
    <w:rsid w:val="00B777F6"/>
  </w:style>
  <w:style w:type="character" w:customStyle="1" w:styleId="WW8Num7z7">
    <w:name w:val="WW8Num7z7"/>
    <w:qFormat/>
    <w:rsid w:val="00B777F6"/>
  </w:style>
  <w:style w:type="character" w:customStyle="1" w:styleId="WW8Num7z8">
    <w:name w:val="WW8Num7z8"/>
    <w:qFormat/>
    <w:rsid w:val="00B777F6"/>
  </w:style>
  <w:style w:type="character" w:customStyle="1" w:styleId="WW8Num32z0">
    <w:name w:val="WW8Num32z0"/>
    <w:qFormat/>
    <w:rsid w:val="00B777F6"/>
    <w:rPr>
      <w:rFonts w:ascii="Symbol" w:hAnsi="Symbol" w:cs="Symbol"/>
    </w:rPr>
  </w:style>
  <w:style w:type="character" w:customStyle="1" w:styleId="WW8Num32z2">
    <w:name w:val="WW8Num32z2"/>
    <w:qFormat/>
    <w:rsid w:val="00B777F6"/>
    <w:rPr>
      <w:rFonts w:ascii="Wingdings" w:hAnsi="Wingdings" w:cs="Wingdings"/>
    </w:rPr>
  </w:style>
  <w:style w:type="character" w:customStyle="1" w:styleId="WW8Num32z4">
    <w:name w:val="WW8Num32z4"/>
    <w:qFormat/>
    <w:rsid w:val="00B777F6"/>
    <w:rPr>
      <w:rFonts w:ascii="Courier New" w:hAnsi="Courier New" w:cs="Courier New"/>
    </w:rPr>
  </w:style>
  <w:style w:type="character" w:customStyle="1" w:styleId="WW8Num17z0">
    <w:name w:val="WW8Num17z0"/>
    <w:qFormat/>
    <w:rsid w:val="00B777F6"/>
    <w:rPr>
      <w:rFonts w:ascii="Symbol" w:hAnsi="Symbol" w:cs="Symbol"/>
    </w:rPr>
  </w:style>
  <w:style w:type="character" w:customStyle="1" w:styleId="WW8Num17z1">
    <w:name w:val="WW8Num17z1"/>
    <w:qFormat/>
    <w:rsid w:val="00B777F6"/>
    <w:rPr>
      <w:rFonts w:ascii="Courier New" w:hAnsi="Courier New" w:cs="Courier New"/>
    </w:rPr>
  </w:style>
  <w:style w:type="character" w:customStyle="1" w:styleId="WW8Num17z2">
    <w:name w:val="WW8Num17z2"/>
    <w:qFormat/>
    <w:rsid w:val="00B777F6"/>
    <w:rPr>
      <w:rFonts w:ascii="Wingdings" w:hAnsi="Wingdings" w:cs="Wingdings"/>
    </w:rPr>
  </w:style>
  <w:style w:type="character" w:customStyle="1" w:styleId="WW8Num45z0">
    <w:name w:val="WW8Num45z0"/>
    <w:qFormat/>
    <w:rsid w:val="00B777F6"/>
  </w:style>
  <w:style w:type="character" w:customStyle="1" w:styleId="WW8Num45z1">
    <w:name w:val="WW8Num45z1"/>
    <w:qFormat/>
    <w:rsid w:val="00B777F6"/>
  </w:style>
  <w:style w:type="character" w:customStyle="1" w:styleId="WW8Num45z2">
    <w:name w:val="WW8Num45z2"/>
    <w:qFormat/>
    <w:rsid w:val="00B777F6"/>
  </w:style>
  <w:style w:type="character" w:customStyle="1" w:styleId="WW8Num45z3">
    <w:name w:val="WW8Num45z3"/>
    <w:qFormat/>
    <w:rsid w:val="00B777F6"/>
  </w:style>
  <w:style w:type="character" w:customStyle="1" w:styleId="WW8Num45z4">
    <w:name w:val="WW8Num45z4"/>
    <w:qFormat/>
    <w:rsid w:val="00B777F6"/>
  </w:style>
  <w:style w:type="character" w:customStyle="1" w:styleId="WW8Num45z5">
    <w:name w:val="WW8Num45z5"/>
    <w:qFormat/>
    <w:rsid w:val="00B777F6"/>
  </w:style>
  <w:style w:type="character" w:customStyle="1" w:styleId="WW8Num45z6">
    <w:name w:val="WW8Num45z6"/>
    <w:qFormat/>
    <w:rsid w:val="00B777F6"/>
  </w:style>
  <w:style w:type="character" w:customStyle="1" w:styleId="WW8Num45z7">
    <w:name w:val="WW8Num45z7"/>
    <w:qFormat/>
    <w:rsid w:val="00B777F6"/>
  </w:style>
  <w:style w:type="character" w:customStyle="1" w:styleId="WW8Num45z8">
    <w:name w:val="WW8Num45z8"/>
    <w:qFormat/>
    <w:rsid w:val="00B777F6"/>
  </w:style>
  <w:style w:type="character" w:customStyle="1" w:styleId="WW8Num37z0">
    <w:name w:val="WW8Num37z0"/>
    <w:qFormat/>
    <w:rsid w:val="00B777F6"/>
  </w:style>
  <w:style w:type="character" w:customStyle="1" w:styleId="WW8Num37z1">
    <w:name w:val="WW8Num37z1"/>
    <w:qFormat/>
    <w:rsid w:val="00B777F6"/>
  </w:style>
  <w:style w:type="character" w:customStyle="1" w:styleId="WW8Num37z2">
    <w:name w:val="WW8Num37z2"/>
    <w:qFormat/>
    <w:rsid w:val="00B777F6"/>
  </w:style>
  <w:style w:type="character" w:customStyle="1" w:styleId="WW8Num37z3">
    <w:name w:val="WW8Num37z3"/>
    <w:qFormat/>
    <w:rsid w:val="00B777F6"/>
  </w:style>
  <w:style w:type="character" w:customStyle="1" w:styleId="WW8Num37z4">
    <w:name w:val="WW8Num37z4"/>
    <w:qFormat/>
    <w:rsid w:val="00B777F6"/>
  </w:style>
  <w:style w:type="character" w:customStyle="1" w:styleId="WW8Num37z5">
    <w:name w:val="WW8Num37z5"/>
    <w:qFormat/>
    <w:rsid w:val="00B777F6"/>
  </w:style>
  <w:style w:type="character" w:customStyle="1" w:styleId="WW8Num37z6">
    <w:name w:val="WW8Num37z6"/>
    <w:qFormat/>
    <w:rsid w:val="00B777F6"/>
  </w:style>
  <w:style w:type="character" w:customStyle="1" w:styleId="WW8Num37z7">
    <w:name w:val="WW8Num37z7"/>
    <w:qFormat/>
    <w:rsid w:val="00B777F6"/>
  </w:style>
  <w:style w:type="character" w:customStyle="1" w:styleId="WW8Num37z8">
    <w:name w:val="WW8Num37z8"/>
    <w:qFormat/>
    <w:rsid w:val="00B777F6"/>
  </w:style>
  <w:style w:type="character" w:customStyle="1" w:styleId="WW8Num41z0">
    <w:name w:val="WW8Num41z0"/>
    <w:qFormat/>
    <w:rsid w:val="00B777F6"/>
    <w:rPr>
      <w:rFonts w:ascii="Symbol" w:hAnsi="Symbol" w:cs="Symbol"/>
    </w:rPr>
  </w:style>
  <w:style w:type="character" w:customStyle="1" w:styleId="WW8Num41z1">
    <w:name w:val="WW8Num41z1"/>
    <w:qFormat/>
    <w:rsid w:val="00B777F6"/>
    <w:rPr>
      <w:rFonts w:ascii="Courier New" w:hAnsi="Courier New" w:cs="Courier New"/>
    </w:rPr>
  </w:style>
  <w:style w:type="character" w:customStyle="1" w:styleId="WW8Num41z2">
    <w:name w:val="WW8Num41z2"/>
    <w:qFormat/>
    <w:rsid w:val="00B777F6"/>
    <w:rPr>
      <w:rFonts w:ascii="Wingdings" w:hAnsi="Wingdings" w:cs="Wingdings"/>
    </w:rPr>
  </w:style>
  <w:style w:type="character" w:customStyle="1" w:styleId="WW8Num5z0">
    <w:name w:val="WW8Num5z0"/>
    <w:qFormat/>
    <w:rsid w:val="00B777F6"/>
    <w:rPr>
      <w:rFonts w:ascii="Symbol" w:hAnsi="Symbol" w:cs="Symbol"/>
    </w:rPr>
  </w:style>
  <w:style w:type="character" w:customStyle="1" w:styleId="WW8Num5z1">
    <w:name w:val="WW8Num5z1"/>
    <w:qFormat/>
    <w:rsid w:val="00B777F6"/>
    <w:rPr>
      <w:rFonts w:ascii="Courier New" w:hAnsi="Courier New" w:cs="Courier New"/>
    </w:rPr>
  </w:style>
  <w:style w:type="character" w:customStyle="1" w:styleId="WW8Num5z2">
    <w:name w:val="WW8Num5z2"/>
    <w:qFormat/>
    <w:rsid w:val="00B777F6"/>
    <w:rPr>
      <w:rFonts w:ascii="Wingdings" w:hAnsi="Wingdings" w:cs="Wingdings"/>
    </w:rPr>
  </w:style>
  <w:style w:type="character" w:customStyle="1" w:styleId="WW8Num11z0">
    <w:name w:val="WW8Num11z0"/>
    <w:qFormat/>
    <w:rsid w:val="00B777F6"/>
    <w:rPr>
      <w:rFonts w:ascii="Symbol" w:hAnsi="Symbol" w:cs="Symbol"/>
    </w:rPr>
  </w:style>
  <w:style w:type="character" w:customStyle="1" w:styleId="WW8Num11z1">
    <w:name w:val="WW8Num11z1"/>
    <w:qFormat/>
    <w:rsid w:val="00B777F6"/>
    <w:rPr>
      <w:rFonts w:ascii="Courier New" w:hAnsi="Courier New" w:cs="Courier New"/>
    </w:rPr>
  </w:style>
  <w:style w:type="character" w:customStyle="1" w:styleId="WW8Num11z2">
    <w:name w:val="WW8Num11z2"/>
    <w:qFormat/>
    <w:rsid w:val="00B777F6"/>
    <w:rPr>
      <w:rFonts w:ascii="Wingdings" w:hAnsi="Wingdings" w:cs="Wingdings"/>
    </w:rPr>
  </w:style>
  <w:style w:type="character" w:customStyle="1" w:styleId="WW8Num9z0">
    <w:name w:val="WW8Num9z0"/>
    <w:qFormat/>
    <w:rsid w:val="00B777F6"/>
    <w:rPr>
      <w:rFonts w:ascii="Symbol" w:hAnsi="Symbol" w:cs="Symbol"/>
    </w:rPr>
  </w:style>
  <w:style w:type="character" w:customStyle="1" w:styleId="WW8Num9z1">
    <w:name w:val="WW8Num9z1"/>
    <w:qFormat/>
    <w:rsid w:val="00B777F6"/>
    <w:rPr>
      <w:rFonts w:ascii="Courier New" w:hAnsi="Courier New" w:cs="Courier New"/>
    </w:rPr>
  </w:style>
  <w:style w:type="character" w:customStyle="1" w:styleId="WW8Num9z2">
    <w:name w:val="WW8Num9z2"/>
    <w:qFormat/>
    <w:rsid w:val="00B777F6"/>
    <w:rPr>
      <w:rFonts w:ascii="Wingdings" w:hAnsi="Wingdings" w:cs="Wingdings"/>
    </w:rPr>
  </w:style>
  <w:style w:type="character" w:customStyle="1" w:styleId="WW8Num43z0">
    <w:name w:val="WW8Num43z0"/>
    <w:qFormat/>
    <w:rsid w:val="00B777F6"/>
    <w:rPr>
      <w:rFonts w:ascii="Symbol" w:hAnsi="Symbol" w:cs="Symbol"/>
    </w:rPr>
  </w:style>
  <w:style w:type="character" w:customStyle="1" w:styleId="WW8Num43z1">
    <w:name w:val="WW8Num43z1"/>
    <w:qFormat/>
    <w:rsid w:val="00B777F6"/>
    <w:rPr>
      <w:rFonts w:ascii="Courier New" w:hAnsi="Courier New" w:cs="Courier New"/>
    </w:rPr>
  </w:style>
  <w:style w:type="character" w:customStyle="1" w:styleId="WW8Num43z2">
    <w:name w:val="WW8Num43z2"/>
    <w:qFormat/>
    <w:rsid w:val="00B777F6"/>
    <w:rPr>
      <w:rFonts w:ascii="Wingdings" w:hAnsi="Wingdings" w:cs="Wingdings"/>
    </w:rPr>
  </w:style>
  <w:style w:type="character" w:customStyle="1" w:styleId="WW8Num20z0">
    <w:name w:val="WW8Num20z0"/>
    <w:qFormat/>
    <w:rsid w:val="00B777F6"/>
    <w:rPr>
      <w:rFonts w:ascii="Symbol" w:hAnsi="Symbol" w:cs="Symbol"/>
    </w:rPr>
  </w:style>
  <w:style w:type="character" w:customStyle="1" w:styleId="WW8Num20z1">
    <w:name w:val="WW8Num20z1"/>
    <w:qFormat/>
    <w:rsid w:val="00B777F6"/>
    <w:rPr>
      <w:rFonts w:ascii="Courier New" w:hAnsi="Courier New" w:cs="Courier New"/>
    </w:rPr>
  </w:style>
  <w:style w:type="character" w:customStyle="1" w:styleId="WW8Num20z2">
    <w:name w:val="WW8Num20z2"/>
    <w:qFormat/>
    <w:rsid w:val="00B777F6"/>
    <w:rPr>
      <w:rFonts w:ascii="Wingdings" w:hAnsi="Wingdings" w:cs="Wingdings"/>
    </w:rPr>
  </w:style>
  <w:style w:type="character" w:customStyle="1" w:styleId="WW8Num36z0">
    <w:name w:val="WW8Num36z0"/>
    <w:qFormat/>
    <w:rsid w:val="00B777F6"/>
    <w:rPr>
      <w:rFonts w:ascii="Symbol" w:hAnsi="Symbol" w:cs="Symbol"/>
    </w:rPr>
  </w:style>
  <w:style w:type="character" w:customStyle="1" w:styleId="WW8Num36z1">
    <w:name w:val="WW8Num36z1"/>
    <w:qFormat/>
    <w:rsid w:val="00B777F6"/>
    <w:rPr>
      <w:rFonts w:ascii="Courier New" w:hAnsi="Courier New" w:cs="Courier New"/>
    </w:rPr>
  </w:style>
  <w:style w:type="character" w:customStyle="1" w:styleId="WW8Num36z2">
    <w:name w:val="WW8Num36z2"/>
    <w:qFormat/>
    <w:rsid w:val="00B777F6"/>
    <w:rPr>
      <w:rFonts w:ascii="Wingdings" w:hAnsi="Wingdings" w:cs="Wingdings"/>
    </w:rPr>
  </w:style>
  <w:style w:type="character" w:customStyle="1" w:styleId="WW8Num19z0">
    <w:name w:val="WW8Num19z0"/>
    <w:qFormat/>
    <w:rsid w:val="00B777F6"/>
    <w:rPr>
      <w:rFonts w:ascii="Courier New" w:hAnsi="Courier New" w:cs="Courier New"/>
    </w:rPr>
  </w:style>
  <w:style w:type="character" w:customStyle="1" w:styleId="WW8Num19z2">
    <w:name w:val="WW8Num19z2"/>
    <w:qFormat/>
    <w:rsid w:val="00B777F6"/>
    <w:rPr>
      <w:rFonts w:ascii="Wingdings" w:hAnsi="Wingdings" w:cs="Wingdings"/>
    </w:rPr>
  </w:style>
  <w:style w:type="character" w:customStyle="1" w:styleId="WW8Num19z3">
    <w:name w:val="WW8Num19z3"/>
    <w:qFormat/>
    <w:rsid w:val="00B777F6"/>
    <w:rPr>
      <w:rFonts w:ascii="Symbol" w:hAnsi="Symbol" w:cs="Symbol"/>
    </w:rPr>
  </w:style>
  <w:style w:type="character" w:customStyle="1" w:styleId="WW8Num6z0">
    <w:name w:val="WW8Num6z0"/>
    <w:qFormat/>
    <w:rsid w:val="00B777F6"/>
    <w:rPr>
      <w:rFonts w:ascii="Courier New" w:hAnsi="Courier New" w:cs="Courier New"/>
    </w:rPr>
  </w:style>
  <w:style w:type="character" w:customStyle="1" w:styleId="WW8Num6z2">
    <w:name w:val="WW8Num6z2"/>
    <w:qFormat/>
    <w:rsid w:val="00B777F6"/>
    <w:rPr>
      <w:rFonts w:ascii="Wingdings" w:hAnsi="Wingdings" w:cs="Wingdings"/>
    </w:rPr>
  </w:style>
  <w:style w:type="character" w:customStyle="1" w:styleId="WW8Num6z3">
    <w:name w:val="WW8Num6z3"/>
    <w:qFormat/>
    <w:rsid w:val="00B777F6"/>
    <w:rPr>
      <w:rFonts w:ascii="Symbol" w:hAnsi="Symbol" w:cs="Symbol"/>
    </w:rPr>
  </w:style>
  <w:style w:type="character" w:customStyle="1" w:styleId="WW8Num39z0">
    <w:name w:val="WW8Num39z0"/>
    <w:qFormat/>
    <w:rsid w:val="00B777F6"/>
  </w:style>
  <w:style w:type="character" w:customStyle="1" w:styleId="WW8Num39z1">
    <w:name w:val="WW8Num39z1"/>
    <w:qFormat/>
    <w:rsid w:val="00B777F6"/>
  </w:style>
  <w:style w:type="character" w:customStyle="1" w:styleId="WW8Num39z2">
    <w:name w:val="WW8Num39z2"/>
    <w:qFormat/>
    <w:rsid w:val="00B777F6"/>
  </w:style>
  <w:style w:type="character" w:customStyle="1" w:styleId="WW8Num39z3">
    <w:name w:val="WW8Num39z3"/>
    <w:qFormat/>
    <w:rsid w:val="00B777F6"/>
  </w:style>
  <w:style w:type="character" w:customStyle="1" w:styleId="WW8Num39z4">
    <w:name w:val="WW8Num39z4"/>
    <w:qFormat/>
    <w:rsid w:val="00B777F6"/>
  </w:style>
  <w:style w:type="character" w:customStyle="1" w:styleId="WW8Num39z5">
    <w:name w:val="WW8Num39z5"/>
    <w:qFormat/>
    <w:rsid w:val="00B777F6"/>
  </w:style>
  <w:style w:type="character" w:customStyle="1" w:styleId="WW8Num39z6">
    <w:name w:val="WW8Num39z6"/>
    <w:qFormat/>
    <w:rsid w:val="00B777F6"/>
  </w:style>
  <w:style w:type="character" w:customStyle="1" w:styleId="WW8Num39z7">
    <w:name w:val="WW8Num39z7"/>
    <w:qFormat/>
    <w:rsid w:val="00B777F6"/>
  </w:style>
  <w:style w:type="character" w:customStyle="1" w:styleId="WW8Num39z8">
    <w:name w:val="WW8Num39z8"/>
    <w:qFormat/>
    <w:rsid w:val="00B777F6"/>
  </w:style>
  <w:style w:type="character" w:customStyle="1" w:styleId="WW8Num2z0">
    <w:name w:val="WW8Num2z0"/>
    <w:qFormat/>
    <w:rsid w:val="00B777F6"/>
  </w:style>
  <w:style w:type="character" w:customStyle="1" w:styleId="WW8Num2z1">
    <w:name w:val="WW8Num2z1"/>
    <w:qFormat/>
    <w:rsid w:val="00B777F6"/>
    <w:rPr>
      <w:rFonts w:ascii="Symbol" w:hAnsi="Symbol" w:cs="Symbol"/>
    </w:rPr>
  </w:style>
  <w:style w:type="character" w:customStyle="1" w:styleId="WW8Num2z2">
    <w:name w:val="WW8Num2z2"/>
    <w:qFormat/>
    <w:rsid w:val="00B777F6"/>
  </w:style>
  <w:style w:type="character" w:customStyle="1" w:styleId="WW8Num2z3">
    <w:name w:val="WW8Num2z3"/>
    <w:qFormat/>
    <w:rsid w:val="00B777F6"/>
  </w:style>
  <w:style w:type="character" w:customStyle="1" w:styleId="WW8Num2z4">
    <w:name w:val="WW8Num2z4"/>
    <w:qFormat/>
    <w:rsid w:val="00B777F6"/>
  </w:style>
  <w:style w:type="character" w:customStyle="1" w:styleId="WW8Num2z5">
    <w:name w:val="WW8Num2z5"/>
    <w:qFormat/>
    <w:rsid w:val="00B777F6"/>
  </w:style>
  <w:style w:type="character" w:customStyle="1" w:styleId="WW8Num2z6">
    <w:name w:val="WW8Num2z6"/>
    <w:qFormat/>
    <w:rsid w:val="00B777F6"/>
  </w:style>
  <w:style w:type="character" w:customStyle="1" w:styleId="WW8Num2z7">
    <w:name w:val="WW8Num2z7"/>
    <w:qFormat/>
    <w:rsid w:val="00B777F6"/>
  </w:style>
  <w:style w:type="character" w:customStyle="1" w:styleId="WW8Num2z8">
    <w:name w:val="WW8Num2z8"/>
    <w:qFormat/>
    <w:rsid w:val="00B777F6"/>
  </w:style>
  <w:style w:type="character" w:customStyle="1" w:styleId="WW8Num29z0">
    <w:name w:val="WW8Num29z0"/>
    <w:qFormat/>
    <w:rsid w:val="00B777F6"/>
  </w:style>
  <w:style w:type="character" w:customStyle="1" w:styleId="WW8Num29z1">
    <w:name w:val="WW8Num29z1"/>
    <w:qFormat/>
    <w:rsid w:val="00B777F6"/>
    <w:rPr>
      <w:rFonts w:ascii="Symbol" w:hAnsi="Symbol" w:cs="Symbol"/>
    </w:rPr>
  </w:style>
  <w:style w:type="character" w:customStyle="1" w:styleId="WW8Num29z2">
    <w:name w:val="WW8Num29z2"/>
    <w:qFormat/>
    <w:rsid w:val="00B777F6"/>
  </w:style>
  <w:style w:type="character" w:customStyle="1" w:styleId="WW8Num29z3">
    <w:name w:val="WW8Num29z3"/>
    <w:qFormat/>
    <w:rsid w:val="00B777F6"/>
  </w:style>
  <w:style w:type="character" w:customStyle="1" w:styleId="WW8Num29z4">
    <w:name w:val="WW8Num29z4"/>
    <w:qFormat/>
    <w:rsid w:val="00B777F6"/>
  </w:style>
  <w:style w:type="character" w:customStyle="1" w:styleId="WW8Num29z5">
    <w:name w:val="WW8Num29z5"/>
    <w:qFormat/>
    <w:rsid w:val="00B777F6"/>
  </w:style>
  <w:style w:type="character" w:customStyle="1" w:styleId="WW8Num29z6">
    <w:name w:val="WW8Num29z6"/>
    <w:qFormat/>
    <w:rsid w:val="00B777F6"/>
  </w:style>
  <w:style w:type="character" w:customStyle="1" w:styleId="WW8Num29z7">
    <w:name w:val="WW8Num29z7"/>
    <w:qFormat/>
    <w:rsid w:val="00B777F6"/>
  </w:style>
  <w:style w:type="character" w:customStyle="1" w:styleId="WW8Num29z8">
    <w:name w:val="WW8Num29z8"/>
    <w:qFormat/>
    <w:rsid w:val="00B777F6"/>
  </w:style>
  <w:style w:type="character" w:customStyle="1" w:styleId="WW8Num8z0">
    <w:name w:val="WW8Num8z0"/>
    <w:qFormat/>
    <w:rsid w:val="00B777F6"/>
  </w:style>
  <w:style w:type="character" w:customStyle="1" w:styleId="WW8Num8z1">
    <w:name w:val="WW8Num8z1"/>
    <w:qFormat/>
    <w:rsid w:val="00B777F6"/>
    <w:rPr>
      <w:rFonts w:ascii="Symbol" w:hAnsi="Symbol" w:cs="Symbol"/>
    </w:rPr>
  </w:style>
  <w:style w:type="character" w:customStyle="1" w:styleId="WW8Num8z2">
    <w:name w:val="WW8Num8z2"/>
    <w:qFormat/>
    <w:rsid w:val="00B777F6"/>
  </w:style>
  <w:style w:type="character" w:customStyle="1" w:styleId="WW8Num8z3">
    <w:name w:val="WW8Num8z3"/>
    <w:qFormat/>
    <w:rsid w:val="00B777F6"/>
  </w:style>
  <w:style w:type="character" w:customStyle="1" w:styleId="WW8Num8z4">
    <w:name w:val="WW8Num8z4"/>
    <w:qFormat/>
    <w:rsid w:val="00B777F6"/>
  </w:style>
  <w:style w:type="character" w:customStyle="1" w:styleId="WW8Num8z5">
    <w:name w:val="WW8Num8z5"/>
    <w:qFormat/>
    <w:rsid w:val="00B777F6"/>
  </w:style>
  <w:style w:type="character" w:customStyle="1" w:styleId="WW8Num8z6">
    <w:name w:val="WW8Num8z6"/>
    <w:qFormat/>
    <w:rsid w:val="00B777F6"/>
  </w:style>
  <w:style w:type="character" w:customStyle="1" w:styleId="WW8Num8z7">
    <w:name w:val="WW8Num8z7"/>
    <w:qFormat/>
    <w:rsid w:val="00B777F6"/>
  </w:style>
  <w:style w:type="character" w:customStyle="1" w:styleId="WW8Num8z8">
    <w:name w:val="WW8Num8z8"/>
    <w:qFormat/>
    <w:rsid w:val="00B777F6"/>
  </w:style>
  <w:style w:type="character" w:customStyle="1" w:styleId="WW8Num28z0">
    <w:name w:val="WW8Num28z0"/>
    <w:qFormat/>
    <w:rsid w:val="00B777F6"/>
  </w:style>
  <w:style w:type="character" w:customStyle="1" w:styleId="WW8Num28z1">
    <w:name w:val="WW8Num28z1"/>
    <w:qFormat/>
    <w:rsid w:val="00B777F6"/>
    <w:rPr>
      <w:rFonts w:ascii="Symbol" w:hAnsi="Symbol" w:cs="Symbol"/>
    </w:rPr>
  </w:style>
  <w:style w:type="character" w:customStyle="1" w:styleId="WW8Num28z2">
    <w:name w:val="WW8Num28z2"/>
    <w:qFormat/>
    <w:rsid w:val="00B777F6"/>
  </w:style>
  <w:style w:type="character" w:customStyle="1" w:styleId="WW8Num28z3">
    <w:name w:val="WW8Num28z3"/>
    <w:qFormat/>
    <w:rsid w:val="00B777F6"/>
  </w:style>
  <w:style w:type="character" w:customStyle="1" w:styleId="WW8Num28z4">
    <w:name w:val="WW8Num28z4"/>
    <w:qFormat/>
    <w:rsid w:val="00B777F6"/>
  </w:style>
  <w:style w:type="character" w:customStyle="1" w:styleId="WW8Num28z5">
    <w:name w:val="WW8Num28z5"/>
    <w:qFormat/>
    <w:rsid w:val="00B777F6"/>
  </w:style>
  <w:style w:type="character" w:customStyle="1" w:styleId="WW8Num28z6">
    <w:name w:val="WW8Num28z6"/>
    <w:qFormat/>
    <w:rsid w:val="00B777F6"/>
  </w:style>
  <w:style w:type="character" w:customStyle="1" w:styleId="WW8Num28z7">
    <w:name w:val="WW8Num28z7"/>
    <w:qFormat/>
    <w:rsid w:val="00B777F6"/>
  </w:style>
  <w:style w:type="character" w:customStyle="1" w:styleId="WW8Num28z8">
    <w:name w:val="WW8Num28z8"/>
    <w:qFormat/>
    <w:rsid w:val="00B777F6"/>
  </w:style>
  <w:style w:type="character" w:customStyle="1" w:styleId="WW8Num23z0">
    <w:name w:val="WW8Num23z0"/>
    <w:qFormat/>
    <w:rsid w:val="00B777F6"/>
    <w:rPr>
      <w:rFonts w:ascii="Symbol" w:hAnsi="Symbol" w:cs="Symbol"/>
    </w:rPr>
  </w:style>
  <w:style w:type="character" w:customStyle="1" w:styleId="WW8Num23z1">
    <w:name w:val="WW8Num23z1"/>
    <w:qFormat/>
    <w:rsid w:val="00B777F6"/>
  </w:style>
  <w:style w:type="character" w:customStyle="1" w:styleId="WW8Num23z2">
    <w:name w:val="WW8Num23z2"/>
    <w:qFormat/>
    <w:rsid w:val="00B777F6"/>
  </w:style>
  <w:style w:type="character" w:customStyle="1" w:styleId="WW8Num23z3">
    <w:name w:val="WW8Num23z3"/>
    <w:qFormat/>
    <w:rsid w:val="00B777F6"/>
  </w:style>
  <w:style w:type="character" w:customStyle="1" w:styleId="WW8Num23z4">
    <w:name w:val="WW8Num23z4"/>
    <w:qFormat/>
    <w:rsid w:val="00B777F6"/>
  </w:style>
  <w:style w:type="character" w:customStyle="1" w:styleId="WW8Num23z5">
    <w:name w:val="WW8Num23z5"/>
    <w:qFormat/>
    <w:rsid w:val="00B777F6"/>
  </w:style>
  <w:style w:type="character" w:customStyle="1" w:styleId="WW8Num23z6">
    <w:name w:val="WW8Num23z6"/>
    <w:qFormat/>
    <w:rsid w:val="00B777F6"/>
  </w:style>
  <w:style w:type="character" w:customStyle="1" w:styleId="WW8Num23z7">
    <w:name w:val="WW8Num23z7"/>
    <w:qFormat/>
    <w:rsid w:val="00B777F6"/>
  </w:style>
  <w:style w:type="character" w:customStyle="1" w:styleId="WW8Num23z8">
    <w:name w:val="WW8Num23z8"/>
    <w:qFormat/>
    <w:rsid w:val="00B777F6"/>
  </w:style>
  <w:style w:type="character" w:customStyle="1" w:styleId="WW8Num15z0">
    <w:name w:val="WW8Num15z0"/>
    <w:qFormat/>
    <w:rsid w:val="00B777F6"/>
  </w:style>
  <w:style w:type="character" w:customStyle="1" w:styleId="WW8Num15z1">
    <w:name w:val="WW8Num15z1"/>
    <w:qFormat/>
    <w:rsid w:val="00B777F6"/>
  </w:style>
  <w:style w:type="character" w:customStyle="1" w:styleId="WW8Num15z2">
    <w:name w:val="WW8Num15z2"/>
    <w:qFormat/>
    <w:rsid w:val="00B777F6"/>
  </w:style>
  <w:style w:type="character" w:customStyle="1" w:styleId="WW8Num15z3">
    <w:name w:val="WW8Num15z3"/>
    <w:qFormat/>
    <w:rsid w:val="00B777F6"/>
  </w:style>
  <w:style w:type="character" w:customStyle="1" w:styleId="WW8Num15z4">
    <w:name w:val="WW8Num15z4"/>
    <w:qFormat/>
    <w:rsid w:val="00B777F6"/>
  </w:style>
  <w:style w:type="character" w:customStyle="1" w:styleId="WW8Num15z5">
    <w:name w:val="WW8Num15z5"/>
    <w:qFormat/>
    <w:rsid w:val="00B777F6"/>
  </w:style>
  <w:style w:type="character" w:customStyle="1" w:styleId="WW8Num15z6">
    <w:name w:val="WW8Num15z6"/>
    <w:qFormat/>
    <w:rsid w:val="00B777F6"/>
  </w:style>
  <w:style w:type="character" w:customStyle="1" w:styleId="WW8Num15z7">
    <w:name w:val="WW8Num15z7"/>
    <w:qFormat/>
    <w:rsid w:val="00B777F6"/>
  </w:style>
  <w:style w:type="character" w:customStyle="1" w:styleId="WW8Num15z8">
    <w:name w:val="WW8Num15z8"/>
    <w:qFormat/>
    <w:rsid w:val="00B777F6"/>
  </w:style>
  <w:style w:type="character" w:customStyle="1" w:styleId="WW8Num22z0">
    <w:name w:val="WW8Num22z0"/>
    <w:qFormat/>
    <w:rsid w:val="00B777F6"/>
  </w:style>
  <w:style w:type="character" w:customStyle="1" w:styleId="WW8Num22z1">
    <w:name w:val="WW8Num22z1"/>
    <w:qFormat/>
    <w:rsid w:val="00B777F6"/>
    <w:rPr>
      <w:rFonts w:ascii="Symbol" w:hAnsi="Symbol" w:cs="Symbol"/>
    </w:rPr>
  </w:style>
  <w:style w:type="character" w:customStyle="1" w:styleId="WW8Num22z2">
    <w:name w:val="WW8Num22z2"/>
    <w:qFormat/>
    <w:rsid w:val="00B777F6"/>
  </w:style>
  <w:style w:type="character" w:customStyle="1" w:styleId="WW8Num22z3">
    <w:name w:val="WW8Num22z3"/>
    <w:qFormat/>
    <w:rsid w:val="00B777F6"/>
  </w:style>
  <w:style w:type="character" w:customStyle="1" w:styleId="WW8Num22z4">
    <w:name w:val="WW8Num22z4"/>
    <w:qFormat/>
    <w:rsid w:val="00B777F6"/>
  </w:style>
  <w:style w:type="character" w:customStyle="1" w:styleId="WW8Num22z5">
    <w:name w:val="WW8Num22z5"/>
    <w:qFormat/>
    <w:rsid w:val="00B777F6"/>
  </w:style>
  <w:style w:type="character" w:customStyle="1" w:styleId="WW8Num22z6">
    <w:name w:val="WW8Num22z6"/>
    <w:qFormat/>
    <w:rsid w:val="00B777F6"/>
  </w:style>
  <w:style w:type="character" w:customStyle="1" w:styleId="WW8Num22z7">
    <w:name w:val="WW8Num22z7"/>
    <w:qFormat/>
    <w:rsid w:val="00B777F6"/>
  </w:style>
  <w:style w:type="character" w:customStyle="1" w:styleId="WW8Num22z8">
    <w:name w:val="WW8Num22z8"/>
    <w:qFormat/>
    <w:rsid w:val="00B777F6"/>
  </w:style>
  <w:style w:type="character" w:customStyle="1" w:styleId="WW8Num26z0">
    <w:name w:val="WW8Num26z0"/>
    <w:qFormat/>
    <w:rsid w:val="00B777F6"/>
  </w:style>
  <w:style w:type="character" w:customStyle="1" w:styleId="WW8Num26z1">
    <w:name w:val="WW8Num26z1"/>
    <w:qFormat/>
    <w:rsid w:val="00B777F6"/>
  </w:style>
  <w:style w:type="character" w:customStyle="1" w:styleId="WW8Num26z2">
    <w:name w:val="WW8Num26z2"/>
    <w:qFormat/>
    <w:rsid w:val="00B777F6"/>
  </w:style>
  <w:style w:type="character" w:customStyle="1" w:styleId="WW8Num26z3">
    <w:name w:val="WW8Num26z3"/>
    <w:qFormat/>
    <w:rsid w:val="00B777F6"/>
  </w:style>
  <w:style w:type="character" w:customStyle="1" w:styleId="WW8Num26z4">
    <w:name w:val="WW8Num26z4"/>
    <w:qFormat/>
    <w:rsid w:val="00B777F6"/>
  </w:style>
  <w:style w:type="character" w:customStyle="1" w:styleId="WW8Num26z5">
    <w:name w:val="WW8Num26z5"/>
    <w:qFormat/>
    <w:rsid w:val="00B777F6"/>
  </w:style>
  <w:style w:type="character" w:customStyle="1" w:styleId="WW8Num26z6">
    <w:name w:val="WW8Num26z6"/>
    <w:qFormat/>
    <w:rsid w:val="00B777F6"/>
  </w:style>
  <w:style w:type="character" w:customStyle="1" w:styleId="WW8Num26z7">
    <w:name w:val="WW8Num26z7"/>
    <w:qFormat/>
    <w:rsid w:val="00B777F6"/>
  </w:style>
  <w:style w:type="character" w:customStyle="1" w:styleId="WW8Num26z8">
    <w:name w:val="WW8Num26z8"/>
    <w:qFormat/>
    <w:rsid w:val="00B777F6"/>
  </w:style>
  <w:style w:type="character" w:customStyle="1" w:styleId="WW8Num25z0">
    <w:name w:val="WW8Num25z0"/>
    <w:qFormat/>
    <w:rsid w:val="00B777F6"/>
  </w:style>
  <w:style w:type="character" w:customStyle="1" w:styleId="WW8Num25z1">
    <w:name w:val="WW8Num25z1"/>
    <w:qFormat/>
    <w:rsid w:val="00B777F6"/>
  </w:style>
  <w:style w:type="character" w:customStyle="1" w:styleId="WW8Num25z2">
    <w:name w:val="WW8Num25z2"/>
    <w:qFormat/>
    <w:rsid w:val="00B777F6"/>
  </w:style>
  <w:style w:type="character" w:customStyle="1" w:styleId="WW8Num25z3">
    <w:name w:val="WW8Num25z3"/>
    <w:qFormat/>
    <w:rsid w:val="00B777F6"/>
  </w:style>
  <w:style w:type="character" w:customStyle="1" w:styleId="WW8Num25z4">
    <w:name w:val="WW8Num25z4"/>
    <w:qFormat/>
    <w:rsid w:val="00B777F6"/>
  </w:style>
  <w:style w:type="character" w:customStyle="1" w:styleId="WW8Num25z5">
    <w:name w:val="WW8Num25z5"/>
    <w:qFormat/>
    <w:rsid w:val="00B777F6"/>
  </w:style>
  <w:style w:type="character" w:customStyle="1" w:styleId="WW8Num25z6">
    <w:name w:val="WW8Num25z6"/>
    <w:qFormat/>
    <w:rsid w:val="00B777F6"/>
  </w:style>
  <w:style w:type="character" w:customStyle="1" w:styleId="WW8Num25z7">
    <w:name w:val="WW8Num25z7"/>
    <w:qFormat/>
    <w:rsid w:val="00B777F6"/>
  </w:style>
  <w:style w:type="character" w:customStyle="1" w:styleId="WW8Num25z8">
    <w:name w:val="WW8Num25z8"/>
    <w:qFormat/>
    <w:rsid w:val="00B777F6"/>
  </w:style>
  <w:style w:type="character" w:customStyle="1" w:styleId="Mocnewyrnione">
    <w:name w:val="Mocne wyróżnione"/>
    <w:qFormat/>
    <w:rsid w:val="00B777F6"/>
    <w:rPr>
      <w:b/>
      <w:bCs/>
    </w:rPr>
  </w:style>
  <w:style w:type="character" w:customStyle="1" w:styleId="Znakiprzypiswkocowych">
    <w:name w:val="Znaki przypisów końcowych"/>
    <w:qFormat/>
    <w:rsid w:val="00B777F6"/>
  </w:style>
  <w:style w:type="character" w:customStyle="1" w:styleId="Nagwek4Znak">
    <w:name w:val="Nagłówek 4 Znak"/>
    <w:basedOn w:val="Domylnaczcionkaakapitu"/>
    <w:link w:val="Nagwek4"/>
    <w:uiPriority w:val="9"/>
    <w:semiHidden/>
    <w:qFormat/>
    <w:rsid w:val="00B21FC7"/>
    <w:rPr>
      <w:rFonts w:ascii="Arial" w:eastAsia="Times New Roman" w:hAnsi="Arial" w:cs="Times New Roman"/>
      <w:b/>
      <w:iCs/>
      <w:color w:val="7F7F7F"/>
    </w:rPr>
  </w:style>
  <w:style w:type="character" w:customStyle="1" w:styleId="Nagwek5Znak">
    <w:name w:val="Nagłówek 5 Znak"/>
    <w:basedOn w:val="Domylnaczcionkaakapitu"/>
    <w:link w:val="Nagwek5"/>
    <w:uiPriority w:val="9"/>
    <w:semiHidden/>
    <w:qFormat/>
    <w:rsid w:val="00B21FC7"/>
    <w:rPr>
      <w:rFonts w:ascii="Arial" w:eastAsia="Times New Roman" w:hAnsi="Arial" w:cs="Times New Roman"/>
      <w:color w:val="729928"/>
    </w:rPr>
  </w:style>
  <w:style w:type="character" w:customStyle="1" w:styleId="Nagwek2Znak">
    <w:name w:val="Nagłówek 2 Znak"/>
    <w:basedOn w:val="Domylnaczcionkaakapitu"/>
    <w:link w:val="Nagwek2"/>
    <w:uiPriority w:val="9"/>
    <w:qFormat/>
    <w:rsid w:val="00023758"/>
    <w:rPr>
      <w:rFonts w:ascii="Arial" w:eastAsia="Times New Roman" w:hAnsi="Arial" w:cs="Times New Roman"/>
      <w:szCs w:val="26"/>
      <w:lang w:eastAsia="pl-PL"/>
    </w:rPr>
  </w:style>
  <w:style w:type="character" w:customStyle="1" w:styleId="Nagwek3Znak">
    <w:name w:val="Nagłówek 3 Znak"/>
    <w:basedOn w:val="Domylnaczcionkaakapitu"/>
    <w:link w:val="Nagwek3"/>
    <w:qFormat/>
    <w:rsid w:val="005A1EFF"/>
    <w:rPr>
      <w:rFonts w:ascii="Arial" w:eastAsia="Times New Roman" w:hAnsi="Arial" w:cs="Times New Roman"/>
      <w:bCs/>
      <w:sz w:val="21"/>
      <w:szCs w:val="24"/>
      <w:lang w:eastAsia="pl-PL"/>
    </w:rPr>
  </w:style>
  <w:style w:type="character" w:customStyle="1" w:styleId="BezodstpwZnak">
    <w:name w:val="Bez odstępów Znak"/>
    <w:link w:val="Bezodstpw"/>
    <w:uiPriority w:val="99"/>
    <w:qFormat/>
    <w:rsid w:val="00B21FC7"/>
    <w:rPr>
      <w:rFonts w:ascii="Arial" w:eastAsia="Times New Roman" w:hAnsi="Arial" w:cs="Times New Roman"/>
    </w:rPr>
  </w:style>
  <w:style w:type="character" w:customStyle="1" w:styleId="TekstprzypisudolnegoZnak">
    <w:name w:val="Tekst przypisu dolnego Znak"/>
    <w:basedOn w:val="Domylnaczcionkaakapitu"/>
    <w:link w:val="Tekstprzypisudolnego"/>
    <w:uiPriority w:val="99"/>
    <w:qFormat/>
    <w:rsid w:val="00B21FC7"/>
    <w:rPr>
      <w:rFonts w:cs="Times New Roman"/>
      <w:sz w:val="20"/>
      <w:szCs w:val="20"/>
      <w:lang w:eastAsia="pl-PL"/>
    </w:rPr>
  </w:style>
  <w:style w:type="character" w:customStyle="1" w:styleId="FootnoteCharacters">
    <w:name w:val="Footnote Characters"/>
    <w:uiPriority w:val="99"/>
    <w:semiHidden/>
    <w:unhideWhenUsed/>
    <w:qFormat/>
    <w:rsid w:val="00B21FC7"/>
    <w:rPr>
      <w:vertAlign w:val="superscript"/>
    </w:rPr>
  </w:style>
  <w:style w:type="character" w:customStyle="1" w:styleId="Nierozpoznanawzmianka5">
    <w:name w:val="Nierozpoznana wzmianka5"/>
    <w:uiPriority w:val="99"/>
    <w:semiHidden/>
    <w:unhideWhenUsed/>
    <w:qFormat/>
    <w:rsid w:val="00B21FC7"/>
    <w:rPr>
      <w:color w:val="605E5C"/>
      <w:shd w:val="clear" w:color="auto" w:fill="E1DFDD"/>
    </w:rPr>
  </w:style>
  <w:style w:type="character" w:customStyle="1" w:styleId="rdoZnak">
    <w:name w:val="Źródło Znak"/>
    <w:qFormat/>
    <w:rsid w:val="00B21FC7"/>
    <w:rPr>
      <w:rFonts w:ascii="Arial" w:eastAsia="Times New Roman" w:hAnsi="Arial" w:cs="Times New Roman"/>
      <w:i/>
      <w:sz w:val="16"/>
    </w:rPr>
  </w:style>
  <w:style w:type="paragraph" w:styleId="Nagwek">
    <w:name w:val="header"/>
    <w:basedOn w:val="Normalny"/>
    <w:next w:val="Tekstpodstawowy"/>
    <w:link w:val="NagwekZnak"/>
    <w:uiPriority w:val="99"/>
    <w:unhideWhenUsed/>
    <w:rsid w:val="00B4720F"/>
    <w:pPr>
      <w:tabs>
        <w:tab w:val="center" w:pos="4536"/>
        <w:tab w:val="right" w:pos="9072"/>
      </w:tabs>
      <w:spacing w:line="240" w:lineRule="auto"/>
    </w:pPr>
    <w:rPr>
      <w:szCs w:val="20"/>
    </w:rPr>
  </w:style>
  <w:style w:type="paragraph" w:styleId="Tekstpodstawowy">
    <w:name w:val="Body Text"/>
    <w:basedOn w:val="Normalny"/>
    <w:link w:val="TekstpodstawowyZnak"/>
    <w:uiPriority w:val="99"/>
    <w:unhideWhenUsed/>
    <w:rsid w:val="00B4720F"/>
    <w:pPr>
      <w:spacing w:after="120"/>
    </w:pPr>
    <w:rPr>
      <w:szCs w:val="20"/>
    </w:rPr>
  </w:style>
  <w:style w:type="paragraph" w:styleId="Lista">
    <w:name w:val="List"/>
    <w:basedOn w:val="Tekstpodstawowy"/>
    <w:rsid w:val="00B777F6"/>
    <w:rPr>
      <w:rFonts w:cs="Lucida Sans"/>
    </w:rPr>
  </w:style>
  <w:style w:type="paragraph" w:styleId="Legenda">
    <w:name w:val="caption"/>
    <w:basedOn w:val="Normalny"/>
    <w:next w:val="Normalny"/>
    <w:link w:val="LegendaZnak"/>
    <w:uiPriority w:val="35"/>
    <w:qFormat/>
    <w:rsid w:val="00B777F6"/>
    <w:pPr>
      <w:spacing w:after="200" w:line="240" w:lineRule="auto"/>
    </w:pPr>
    <w:rPr>
      <w:i/>
      <w:iCs/>
      <w:color w:val="455F51"/>
      <w:sz w:val="18"/>
      <w:szCs w:val="18"/>
    </w:rPr>
  </w:style>
  <w:style w:type="paragraph" w:customStyle="1" w:styleId="Indeks">
    <w:name w:val="Indeks"/>
    <w:basedOn w:val="Normalny"/>
    <w:qFormat/>
    <w:rsid w:val="00B777F6"/>
    <w:pPr>
      <w:suppressLineNumbers/>
    </w:pPr>
    <w:rPr>
      <w:rFonts w:cs="Lucida Sans"/>
    </w:rPr>
  </w:style>
  <w:style w:type="paragraph" w:customStyle="1" w:styleId="Gwkaistopka">
    <w:name w:val="Główka i stopka"/>
    <w:basedOn w:val="Normalny"/>
    <w:qFormat/>
    <w:rsid w:val="00B777F6"/>
  </w:style>
  <w:style w:type="paragraph" w:styleId="Tekstdymka">
    <w:name w:val="Balloon Text"/>
    <w:basedOn w:val="Normalny"/>
    <w:link w:val="TekstdymkaZnak"/>
    <w:uiPriority w:val="99"/>
    <w:semiHidden/>
    <w:unhideWhenUsed/>
    <w:qFormat/>
    <w:rsid w:val="00B4720F"/>
    <w:pPr>
      <w:spacing w:line="240" w:lineRule="auto"/>
    </w:pPr>
    <w:rPr>
      <w:rFonts w:ascii="Tahoma" w:hAnsi="Tahoma"/>
      <w:sz w:val="16"/>
      <w:szCs w:val="16"/>
    </w:rPr>
  </w:style>
  <w:style w:type="paragraph" w:styleId="Spistreci1">
    <w:name w:val="toc 1"/>
    <w:basedOn w:val="Normalny"/>
    <w:next w:val="Normalny"/>
    <w:link w:val="Spistreci1Znak"/>
    <w:autoRedefine/>
    <w:uiPriority w:val="39"/>
    <w:unhideWhenUsed/>
    <w:qFormat/>
    <w:rsid w:val="00B4720F"/>
    <w:pPr>
      <w:tabs>
        <w:tab w:val="left" w:pos="426"/>
        <w:tab w:val="right" w:leader="underscore" w:pos="9062"/>
      </w:tabs>
      <w:spacing w:before="240" w:after="120" w:line="276" w:lineRule="auto"/>
      <w:ind w:firstLine="0"/>
      <w:jc w:val="left"/>
    </w:pPr>
    <w:rPr>
      <w:bCs/>
      <w:sz w:val="20"/>
      <w:szCs w:val="20"/>
    </w:rPr>
  </w:style>
  <w:style w:type="paragraph" w:styleId="Stopka">
    <w:name w:val="footer"/>
    <w:basedOn w:val="Normalny"/>
    <w:link w:val="StopkaZnak"/>
    <w:uiPriority w:val="99"/>
    <w:unhideWhenUsed/>
    <w:rsid w:val="00B4720F"/>
    <w:pPr>
      <w:tabs>
        <w:tab w:val="center" w:pos="4536"/>
        <w:tab w:val="right" w:pos="9072"/>
      </w:tabs>
      <w:spacing w:line="240" w:lineRule="auto"/>
    </w:pPr>
    <w:rPr>
      <w:szCs w:val="20"/>
    </w:rPr>
  </w:style>
  <w:style w:type="paragraph" w:customStyle="1" w:styleId="Default">
    <w:name w:val="Default"/>
    <w:link w:val="DefaultZnak"/>
    <w:qFormat/>
    <w:rsid w:val="00B4720F"/>
    <w:pPr>
      <w:spacing w:line="360" w:lineRule="auto"/>
      <w:jc w:val="both"/>
    </w:pPr>
    <w:rPr>
      <w:rFonts w:ascii="Times New Roman" w:eastAsia="Times New Roman" w:hAnsi="Times New Roman" w:cs="Times New Roman"/>
      <w:color w:val="000000"/>
      <w:sz w:val="24"/>
      <w:szCs w:val="24"/>
      <w:lang w:eastAsia="pl-PL"/>
    </w:rPr>
  </w:style>
  <w:style w:type="paragraph" w:styleId="Akapitzlist">
    <w:name w:val="List Paragraph"/>
    <w:basedOn w:val="Normalny"/>
    <w:link w:val="AkapitzlistZnak"/>
    <w:qFormat/>
    <w:rsid w:val="00B777F6"/>
    <w:pPr>
      <w:spacing w:after="160"/>
      <w:ind w:left="720" w:firstLine="0"/>
      <w:contextualSpacing/>
    </w:pPr>
  </w:style>
  <w:style w:type="paragraph" w:styleId="Tekstpodstawowywcity2">
    <w:name w:val="Body Text Indent 2"/>
    <w:basedOn w:val="Normalny"/>
    <w:link w:val="Tekstpodstawowywcity2Znak"/>
    <w:qFormat/>
    <w:rsid w:val="00B4720F"/>
    <w:pPr>
      <w:ind w:firstLine="709"/>
    </w:pPr>
    <w:rPr>
      <w:rFonts w:ascii="Tahoma" w:eastAsia="Times New Roman" w:hAnsi="Tahoma"/>
      <w:sz w:val="20"/>
      <w:szCs w:val="23"/>
    </w:rPr>
  </w:style>
  <w:style w:type="paragraph" w:styleId="NormalnyWeb">
    <w:name w:val="Normal (Web)"/>
    <w:basedOn w:val="Normalny"/>
    <w:uiPriority w:val="99"/>
    <w:unhideWhenUsed/>
    <w:qFormat/>
    <w:rsid w:val="00B4720F"/>
    <w:pPr>
      <w:spacing w:beforeAutospacing="1" w:afterAutospacing="1" w:line="240" w:lineRule="auto"/>
      <w:jc w:val="left"/>
    </w:pPr>
    <w:rPr>
      <w:rFonts w:ascii="Times New Roman" w:eastAsia="Times New Roman" w:hAnsi="Times New Roman"/>
      <w:szCs w:val="24"/>
    </w:rPr>
  </w:style>
  <w:style w:type="paragraph" w:styleId="Tekstkomentarza">
    <w:name w:val="annotation text"/>
    <w:basedOn w:val="Normalny"/>
    <w:link w:val="TekstkomentarzaZnak"/>
    <w:uiPriority w:val="99"/>
    <w:semiHidden/>
    <w:unhideWhenUsed/>
    <w:qFormat/>
    <w:rsid w:val="00B4720F"/>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B4720F"/>
    <w:rPr>
      <w:b/>
      <w:bCs/>
    </w:rPr>
  </w:style>
  <w:style w:type="paragraph" w:styleId="Nagwekspisutreci">
    <w:name w:val="TOC Heading"/>
    <w:basedOn w:val="Nagwek1"/>
    <w:next w:val="Normalny"/>
    <w:uiPriority w:val="39"/>
    <w:unhideWhenUsed/>
    <w:qFormat/>
    <w:rsid w:val="00B4720F"/>
    <w:pPr>
      <w:numPr>
        <w:numId w:val="0"/>
      </w:numPr>
      <w:spacing w:before="480" w:after="0" w:line="276" w:lineRule="auto"/>
      <w:ind w:left="567" w:hanging="567"/>
      <w:jc w:val="left"/>
    </w:pPr>
    <w:rPr>
      <w:rFonts w:ascii="Cambria" w:hAnsi="Cambria"/>
      <w:color w:val="365F91"/>
      <w:sz w:val="28"/>
    </w:rPr>
  </w:style>
  <w:style w:type="paragraph" w:styleId="Spistreci2">
    <w:name w:val="toc 2"/>
    <w:basedOn w:val="Normalny"/>
    <w:next w:val="Normalny"/>
    <w:autoRedefine/>
    <w:uiPriority w:val="39"/>
    <w:unhideWhenUsed/>
    <w:qFormat/>
    <w:rsid w:val="00B4720F"/>
    <w:pPr>
      <w:spacing w:before="120"/>
      <w:ind w:left="240"/>
      <w:jc w:val="left"/>
    </w:pPr>
    <w:rPr>
      <w:i/>
      <w:iCs/>
      <w:sz w:val="20"/>
      <w:szCs w:val="20"/>
    </w:rPr>
  </w:style>
  <w:style w:type="paragraph" w:styleId="Spistreci3">
    <w:name w:val="toc 3"/>
    <w:basedOn w:val="Normalny"/>
    <w:next w:val="Normalny"/>
    <w:autoRedefine/>
    <w:uiPriority w:val="39"/>
    <w:unhideWhenUsed/>
    <w:qFormat/>
    <w:rsid w:val="00B4720F"/>
    <w:pPr>
      <w:ind w:left="480"/>
      <w:jc w:val="left"/>
    </w:pPr>
    <w:rPr>
      <w:sz w:val="20"/>
      <w:szCs w:val="20"/>
    </w:rPr>
  </w:style>
  <w:style w:type="paragraph" w:styleId="Spistreci4">
    <w:name w:val="toc 4"/>
    <w:basedOn w:val="Normalny"/>
    <w:next w:val="Normalny"/>
    <w:autoRedefine/>
    <w:uiPriority w:val="39"/>
    <w:unhideWhenUsed/>
    <w:rsid w:val="00B4720F"/>
    <w:pPr>
      <w:ind w:left="720"/>
      <w:jc w:val="left"/>
    </w:pPr>
    <w:rPr>
      <w:sz w:val="20"/>
      <w:szCs w:val="20"/>
    </w:rPr>
  </w:style>
  <w:style w:type="paragraph" w:styleId="Spistreci5">
    <w:name w:val="toc 5"/>
    <w:basedOn w:val="Normalny"/>
    <w:next w:val="Normalny"/>
    <w:autoRedefine/>
    <w:uiPriority w:val="39"/>
    <w:unhideWhenUsed/>
    <w:rsid w:val="00B4720F"/>
    <w:pPr>
      <w:ind w:left="960"/>
      <w:jc w:val="left"/>
    </w:pPr>
    <w:rPr>
      <w:sz w:val="20"/>
      <w:szCs w:val="20"/>
    </w:rPr>
  </w:style>
  <w:style w:type="paragraph" w:styleId="Spistreci6">
    <w:name w:val="toc 6"/>
    <w:basedOn w:val="Normalny"/>
    <w:next w:val="Normalny"/>
    <w:autoRedefine/>
    <w:uiPriority w:val="39"/>
    <w:unhideWhenUsed/>
    <w:rsid w:val="00B4720F"/>
    <w:pPr>
      <w:ind w:left="1200"/>
      <w:jc w:val="left"/>
    </w:pPr>
    <w:rPr>
      <w:sz w:val="20"/>
      <w:szCs w:val="20"/>
    </w:rPr>
  </w:style>
  <w:style w:type="paragraph" w:styleId="Spistreci7">
    <w:name w:val="toc 7"/>
    <w:basedOn w:val="Normalny"/>
    <w:next w:val="Normalny"/>
    <w:autoRedefine/>
    <w:uiPriority w:val="39"/>
    <w:unhideWhenUsed/>
    <w:rsid w:val="00B4720F"/>
    <w:pPr>
      <w:ind w:left="1440"/>
      <w:jc w:val="left"/>
    </w:pPr>
    <w:rPr>
      <w:sz w:val="20"/>
      <w:szCs w:val="20"/>
    </w:rPr>
  </w:style>
  <w:style w:type="paragraph" w:styleId="Spistreci8">
    <w:name w:val="toc 8"/>
    <w:basedOn w:val="Normalny"/>
    <w:next w:val="Normalny"/>
    <w:autoRedefine/>
    <w:uiPriority w:val="39"/>
    <w:unhideWhenUsed/>
    <w:rsid w:val="00B4720F"/>
    <w:pPr>
      <w:ind w:left="1680"/>
      <w:jc w:val="left"/>
    </w:pPr>
    <w:rPr>
      <w:sz w:val="20"/>
      <w:szCs w:val="20"/>
    </w:rPr>
  </w:style>
  <w:style w:type="paragraph" w:styleId="Spistreci9">
    <w:name w:val="toc 9"/>
    <w:basedOn w:val="Normalny"/>
    <w:next w:val="Normalny"/>
    <w:autoRedefine/>
    <w:uiPriority w:val="39"/>
    <w:unhideWhenUsed/>
    <w:rsid w:val="00B4720F"/>
    <w:pPr>
      <w:ind w:left="1920"/>
      <w:jc w:val="left"/>
    </w:pPr>
    <w:rPr>
      <w:sz w:val="20"/>
      <w:szCs w:val="20"/>
    </w:rPr>
  </w:style>
  <w:style w:type="paragraph" w:styleId="Tekstprzypisukocowego">
    <w:name w:val="endnote text"/>
    <w:basedOn w:val="Normalny"/>
    <w:link w:val="TekstprzypisukocowegoZnak"/>
    <w:uiPriority w:val="99"/>
    <w:semiHidden/>
    <w:unhideWhenUsed/>
    <w:rsid w:val="00B4720F"/>
    <w:pPr>
      <w:spacing w:line="240" w:lineRule="auto"/>
    </w:pPr>
    <w:rPr>
      <w:sz w:val="20"/>
      <w:szCs w:val="20"/>
    </w:rPr>
  </w:style>
  <w:style w:type="paragraph" w:styleId="Tytu">
    <w:name w:val="Title"/>
    <w:basedOn w:val="Normalny"/>
    <w:next w:val="Normalny"/>
    <w:link w:val="TytuZnak"/>
    <w:uiPriority w:val="10"/>
    <w:qFormat/>
    <w:rsid w:val="00B4720F"/>
    <w:pPr>
      <w:jc w:val="center"/>
    </w:pPr>
    <w:rPr>
      <w:b/>
      <w:sz w:val="40"/>
      <w:szCs w:val="36"/>
    </w:rPr>
  </w:style>
  <w:style w:type="paragraph" w:styleId="Podtytu">
    <w:name w:val="Subtitle"/>
    <w:basedOn w:val="Normalny"/>
    <w:next w:val="Normalny"/>
    <w:link w:val="PodtytuZnak"/>
    <w:uiPriority w:val="11"/>
    <w:qFormat/>
    <w:rsid w:val="00B4720F"/>
    <w:pPr>
      <w:jc w:val="center"/>
    </w:pPr>
    <w:rPr>
      <w:b/>
      <w:bCs/>
      <w:sz w:val="28"/>
      <w:szCs w:val="24"/>
    </w:rPr>
  </w:style>
  <w:style w:type="paragraph" w:styleId="Bezodstpw">
    <w:name w:val="No Spacing"/>
    <w:link w:val="BezodstpwZnak"/>
    <w:uiPriority w:val="99"/>
    <w:qFormat/>
    <w:rsid w:val="00B777F6"/>
    <w:rPr>
      <w:rFonts w:ascii="Arial" w:eastAsia="Times New Roman" w:hAnsi="Arial" w:cs="Times New Roman"/>
    </w:rPr>
  </w:style>
  <w:style w:type="paragraph" w:customStyle="1" w:styleId="PodpunktynormalnyPUA">
    <w:name w:val="Podpunkty normalny PUA"/>
    <w:basedOn w:val="Akapitzlist"/>
    <w:link w:val="PodpunktynormalnyPUAZnak"/>
    <w:qFormat/>
    <w:rsid w:val="00B4720F"/>
    <w:pPr>
      <w:numPr>
        <w:numId w:val="2"/>
      </w:numPr>
    </w:pPr>
  </w:style>
  <w:style w:type="paragraph" w:customStyle="1" w:styleId="Zaczniki-styl">
    <w:name w:val="Załączniki - styl"/>
    <w:basedOn w:val="Normalny"/>
    <w:qFormat/>
    <w:rsid w:val="00B4720F"/>
    <w:pPr>
      <w:ind w:firstLine="0"/>
    </w:pPr>
    <w:rPr>
      <w:sz w:val="20"/>
      <w:szCs w:val="20"/>
    </w:rPr>
  </w:style>
  <w:style w:type="paragraph" w:styleId="Spisilustracji">
    <w:name w:val="table of figures"/>
    <w:basedOn w:val="Normalny"/>
    <w:next w:val="Normalny"/>
    <w:uiPriority w:val="99"/>
    <w:unhideWhenUsed/>
    <w:qFormat/>
    <w:rsid w:val="00B4720F"/>
    <w:pPr>
      <w:ind w:left="480" w:hanging="480"/>
      <w:jc w:val="left"/>
    </w:pPr>
    <w:rPr>
      <w:rFonts w:cstheme="minorHAnsi"/>
      <w:smallCaps/>
      <w:sz w:val="20"/>
      <w:szCs w:val="20"/>
    </w:rPr>
  </w:style>
  <w:style w:type="paragraph" w:customStyle="1" w:styleId="TABELESPIS">
    <w:name w:val="TABELE_SPIS"/>
    <w:basedOn w:val="Normalny"/>
    <w:link w:val="TABELESPISZnak"/>
    <w:qFormat/>
    <w:rsid w:val="00B4720F"/>
    <w:pPr>
      <w:ind w:left="851" w:hanging="851"/>
    </w:pPr>
    <w:rPr>
      <w:sz w:val="21"/>
      <w:szCs w:val="21"/>
    </w:rPr>
  </w:style>
  <w:style w:type="paragraph" w:customStyle="1" w:styleId="SkadAutorskiStyl">
    <w:name w:val="Skład Autorski Styl"/>
    <w:basedOn w:val="Normalny"/>
    <w:link w:val="SkadAutorskiStylZnak"/>
    <w:qFormat/>
    <w:rsid w:val="00B4720F"/>
    <w:pPr>
      <w:ind w:left="6656"/>
    </w:pPr>
    <w:rPr>
      <w:b/>
      <w:szCs w:val="20"/>
    </w:rPr>
  </w:style>
  <w:style w:type="paragraph" w:customStyle="1" w:styleId="NagwekPUA">
    <w:name w:val="NagłówekPUA"/>
    <w:basedOn w:val="Nagwek"/>
    <w:link w:val="NagwekPUAZnak"/>
    <w:qFormat/>
    <w:rsid w:val="00B4720F"/>
    <w:pPr>
      <w:ind w:firstLine="0"/>
    </w:pPr>
    <w:rPr>
      <w:b/>
      <w:color w:val="7F7F7F"/>
    </w:rPr>
  </w:style>
  <w:style w:type="paragraph" w:customStyle="1" w:styleId="SpisTreciPUA">
    <w:name w:val="Spis Treści PUA"/>
    <w:basedOn w:val="Spistreci1"/>
    <w:link w:val="SpisTreciPUAZnak"/>
    <w:qFormat/>
    <w:rsid w:val="00B4720F"/>
  </w:style>
  <w:style w:type="paragraph" w:customStyle="1" w:styleId="TabelaRysunekPodpisPUA">
    <w:name w:val="Tabela/Rysunek Podpis PUA"/>
    <w:basedOn w:val="Legenda"/>
    <w:link w:val="TabelaRysunekPodpisPUAZnak"/>
    <w:qFormat/>
    <w:rsid w:val="00B4720F"/>
    <w:pPr>
      <w:ind w:left="1134" w:hanging="1134"/>
    </w:pPr>
  </w:style>
  <w:style w:type="paragraph" w:customStyle="1" w:styleId="TabelazawartoPUA">
    <w:name w:val="Tabela zawartość PUA"/>
    <w:basedOn w:val="Normalny"/>
    <w:link w:val="TabelazawartoPUAZnak"/>
    <w:qFormat/>
    <w:rsid w:val="00B4720F"/>
    <w:pPr>
      <w:spacing w:line="240" w:lineRule="auto"/>
      <w:ind w:firstLine="0"/>
    </w:pPr>
    <w:rPr>
      <w:rFonts w:eastAsia="Times New Roman"/>
      <w:color w:val="000000"/>
      <w:sz w:val="20"/>
      <w:szCs w:val="24"/>
    </w:rPr>
  </w:style>
  <w:style w:type="paragraph" w:styleId="Mapadokumentu">
    <w:name w:val="Document Map"/>
    <w:basedOn w:val="Normalny"/>
    <w:link w:val="MapadokumentuZnak1"/>
    <w:uiPriority w:val="99"/>
    <w:semiHidden/>
    <w:unhideWhenUsed/>
    <w:qFormat/>
    <w:rsid w:val="00B4720F"/>
    <w:pPr>
      <w:spacing w:line="240" w:lineRule="auto"/>
    </w:pPr>
    <w:rPr>
      <w:rFonts w:ascii="Tahoma" w:hAnsi="Tahoma" w:cs="Tahoma"/>
      <w:sz w:val="16"/>
      <w:szCs w:val="16"/>
    </w:rPr>
  </w:style>
  <w:style w:type="paragraph" w:customStyle="1" w:styleId="Gwkalewa">
    <w:name w:val="Główka lewa"/>
    <w:basedOn w:val="Nagwek"/>
    <w:qFormat/>
    <w:rsid w:val="00B777F6"/>
  </w:style>
  <w:style w:type="paragraph" w:customStyle="1" w:styleId="Zawartoramki">
    <w:name w:val="Zawartość ramki"/>
    <w:basedOn w:val="Normalny"/>
    <w:qFormat/>
    <w:rsid w:val="00B777F6"/>
  </w:style>
  <w:style w:type="paragraph" w:customStyle="1" w:styleId="Zawartotabeli">
    <w:name w:val="Zawartość tabeli"/>
    <w:basedOn w:val="Normalny"/>
    <w:qFormat/>
    <w:rsid w:val="00B777F6"/>
    <w:pPr>
      <w:widowControl w:val="0"/>
      <w:suppressLineNumbers/>
    </w:pPr>
  </w:style>
  <w:style w:type="paragraph" w:customStyle="1" w:styleId="Nagwektabeli">
    <w:name w:val="Nagłówek tabeli"/>
    <w:basedOn w:val="Zawartotabeli"/>
    <w:qFormat/>
    <w:rsid w:val="00B777F6"/>
    <w:pPr>
      <w:jc w:val="center"/>
    </w:pPr>
    <w:rPr>
      <w:b/>
      <w:bCs/>
    </w:rPr>
  </w:style>
  <w:style w:type="paragraph" w:styleId="Tekstprzypisudolnego">
    <w:name w:val="footnote text"/>
    <w:basedOn w:val="Normalny"/>
    <w:link w:val="TekstprzypisudolnegoZnak"/>
    <w:uiPriority w:val="99"/>
    <w:rsid w:val="00B777F6"/>
    <w:pPr>
      <w:suppressLineNumbers/>
      <w:ind w:left="339" w:hanging="339"/>
    </w:pPr>
    <w:rPr>
      <w:sz w:val="20"/>
      <w:szCs w:val="20"/>
    </w:rPr>
  </w:style>
  <w:style w:type="paragraph" w:customStyle="1" w:styleId="rdo">
    <w:name w:val="Źródło"/>
    <w:basedOn w:val="Bezodstpw"/>
    <w:qFormat/>
    <w:rsid w:val="00B777F6"/>
    <w:pPr>
      <w:spacing w:after="240"/>
      <w:jc w:val="center"/>
    </w:pPr>
    <w:rPr>
      <w:i/>
      <w:sz w:val="16"/>
    </w:rPr>
  </w:style>
  <w:style w:type="paragraph" w:customStyle="1" w:styleId="Normalny0">
    <w:name w:val="_Normalny"/>
    <w:basedOn w:val="Normalny"/>
    <w:qFormat/>
    <w:rsid w:val="00B777F6"/>
    <w:pPr>
      <w:spacing w:after="120" w:line="264" w:lineRule="auto"/>
      <w:jc w:val="left"/>
    </w:pPr>
    <w:rPr>
      <w:rFonts w:eastAsia="Times New Roman"/>
      <w:sz w:val="21"/>
      <w:szCs w:val="21"/>
    </w:rPr>
  </w:style>
  <w:style w:type="paragraph" w:styleId="Poprawka">
    <w:name w:val="Revision"/>
    <w:uiPriority w:val="99"/>
    <w:semiHidden/>
    <w:qFormat/>
    <w:rsid w:val="00B21FC7"/>
    <w:pPr>
      <w:suppressAutoHyphens w:val="0"/>
    </w:pPr>
    <w:rPr>
      <w:rFonts w:ascii="Arial" w:eastAsia="Arial" w:hAnsi="Arial" w:cs="Times New Roman"/>
    </w:rPr>
  </w:style>
  <w:style w:type="paragraph" w:styleId="Nagwekindeksu">
    <w:name w:val="index heading"/>
    <w:basedOn w:val="Nagwek"/>
    <w:pPr>
      <w:suppressLineNumbers/>
      <w:ind w:firstLine="0"/>
    </w:pPr>
    <w:rPr>
      <w:b/>
      <w:bCs/>
      <w:sz w:val="32"/>
      <w:szCs w:val="32"/>
    </w:rPr>
  </w:style>
  <w:style w:type="paragraph" w:styleId="Nagwekwykazurde">
    <w:name w:val="toa heading"/>
    <w:basedOn w:val="Nagwekindeksu"/>
  </w:style>
  <w:style w:type="numbering" w:customStyle="1" w:styleId="WW8Num18">
    <w:name w:val="WW8Num18"/>
    <w:qFormat/>
    <w:rsid w:val="00B777F6"/>
  </w:style>
  <w:style w:type="numbering" w:customStyle="1" w:styleId="WW8Num27">
    <w:name w:val="WW8Num27"/>
    <w:qFormat/>
    <w:rsid w:val="00B777F6"/>
  </w:style>
  <w:style w:type="numbering" w:customStyle="1" w:styleId="WW8Num30">
    <w:name w:val="WW8Num30"/>
    <w:qFormat/>
    <w:rsid w:val="00B777F6"/>
  </w:style>
  <w:style w:type="numbering" w:customStyle="1" w:styleId="WW8Num31">
    <w:name w:val="WW8Num31"/>
    <w:qFormat/>
    <w:rsid w:val="00B777F6"/>
  </w:style>
  <w:style w:type="numbering" w:customStyle="1" w:styleId="WW8Num42">
    <w:name w:val="WW8Num42"/>
    <w:qFormat/>
    <w:rsid w:val="00B777F6"/>
  </w:style>
  <w:style w:type="numbering" w:customStyle="1" w:styleId="WW8Num13">
    <w:name w:val="WW8Num13"/>
    <w:qFormat/>
    <w:rsid w:val="00B777F6"/>
  </w:style>
  <w:style w:type="numbering" w:customStyle="1" w:styleId="WW8Num21">
    <w:name w:val="WW8Num21"/>
    <w:qFormat/>
    <w:rsid w:val="00B777F6"/>
  </w:style>
  <w:style w:type="numbering" w:customStyle="1" w:styleId="WW8Num16">
    <w:name w:val="WW8Num16"/>
    <w:qFormat/>
    <w:rsid w:val="00B777F6"/>
  </w:style>
  <w:style w:type="numbering" w:customStyle="1" w:styleId="WW8Num33">
    <w:name w:val="WW8Num33"/>
    <w:qFormat/>
    <w:rsid w:val="00B777F6"/>
  </w:style>
  <w:style w:type="numbering" w:customStyle="1" w:styleId="WW8Num12">
    <w:name w:val="WW8Num12"/>
    <w:qFormat/>
    <w:rsid w:val="00B777F6"/>
  </w:style>
  <w:style w:type="numbering" w:customStyle="1" w:styleId="WW8Num10">
    <w:name w:val="WW8Num10"/>
    <w:qFormat/>
    <w:rsid w:val="00B777F6"/>
  </w:style>
  <w:style w:type="numbering" w:customStyle="1" w:styleId="WW8Num38">
    <w:name w:val="WW8Num38"/>
    <w:qFormat/>
    <w:rsid w:val="00B777F6"/>
  </w:style>
  <w:style w:type="numbering" w:customStyle="1" w:styleId="WW8Num35">
    <w:name w:val="WW8Num35"/>
    <w:qFormat/>
    <w:rsid w:val="00B777F6"/>
  </w:style>
  <w:style w:type="numbering" w:customStyle="1" w:styleId="WW8Num40">
    <w:name w:val="WW8Num40"/>
    <w:qFormat/>
    <w:rsid w:val="00B777F6"/>
  </w:style>
  <w:style w:type="numbering" w:customStyle="1" w:styleId="WW8Num34">
    <w:name w:val="WW8Num34"/>
    <w:qFormat/>
    <w:rsid w:val="00B777F6"/>
  </w:style>
  <w:style w:type="numbering" w:customStyle="1" w:styleId="WW8Num7">
    <w:name w:val="WW8Num7"/>
    <w:qFormat/>
    <w:rsid w:val="00B777F6"/>
  </w:style>
  <w:style w:type="numbering" w:customStyle="1" w:styleId="WW8Num32">
    <w:name w:val="WW8Num32"/>
    <w:qFormat/>
    <w:rsid w:val="00B777F6"/>
  </w:style>
  <w:style w:type="numbering" w:customStyle="1" w:styleId="WW8Num17">
    <w:name w:val="WW8Num17"/>
    <w:qFormat/>
    <w:rsid w:val="00B777F6"/>
  </w:style>
  <w:style w:type="numbering" w:customStyle="1" w:styleId="WW8Num45">
    <w:name w:val="WW8Num45"/>
    <w:qFormat/>
    <w:rsid w:val="00B777F6"/>
  </w:style>
  <w:style w:type="numbering" w:customStyle="1" w:styleId="WW8Num37">
    <w:name w:val="WW8Num37"/>
    <w:qFormat/>
    <w:rsid w:val="00B777F6"/>
  </w:style>
  <w:style w:type="numbering" w:customStyle="1" w:styleId="WW8Num41">
    <w:name w:val="WW8Num41"/>
    <w:qFormat/>
    <w:rsid w:val="00B777F6"/>
  </w:style>
  <w:style w:type="numbering" w:customStyle="1" w:styleId="WW8Num5">
    <w:name w:val="WW8Num5"/>
    <w:qFormat/>
    <w:rsid w:val="00B777F6"/>
  </w:style>
  <w:style w:type="numbering" w:customStyle="1" w:styleId="WW8Num11">
    <w:name w:val="WW8Num11"/>
    <w:qFormat/>
    <w:rsid w:val="00B777F6"/>
  </w:style>
  <w:style w:type="numbering" w:customStyle="1" w:styleId="WW8Num9">
    <w:name w:val="WW8Num9"/>
    <w:qFormat/>
    <w:rsid w:val="00B777F6"/>
  </w:style>
  <w:style w:type="numbering" w:customStyle="1" w:styleId="WW8Num43">
    <w:name w:val="WW8Num43"/>
    <w:qFormat/>
    <w:rsid w:val="00B777F6"/>
  </w:style>
  <w:style w:type="numbering" w:customStyle="1" w:styleId="WW8Num20">
    <w:name w:val="WW8Num20"/>
    <w:qFormat/>
    <w:rsid w:val="00B777F6"/>
  </w:style>
  <w:style w:type="numbering" w:customStyle="1" w:styleId="WW8Num36">
    <w:name w:val="WW8Num36"/>
    <w:qFormat/>
    <w:rsid w:val="00B777F6"/>
  </w:style>
  <w:style w:type="numbering" w:customStyle="1" w:styleId="WW8Num19">
    <w:name w:val="WW8Num19"/>
    <w:qFormat/>
    <w:rsid w:val="00B777F6"/>
  </w:style>
  <w:style w:type="numbering" w:customStyle="1" w:styleId="WW8Num6">
    <w:name w:val="WW8Num6"/>
    <w:qFormat/>
    <w:rsid w:val="00B777F6"/>
  </w:style>
  <w:style w:type="numbering" w:customStyle="1" w:styleId="WW8Num39">
    <w:name w:val="WW8Num39"/>
    <w:qFormat/>
    <w:rsid w:val="00B777F6"/>
  </w:style>
  <w:style w:type="numbering" w:customStyle="1" w:styleId="WW8Num2">
    <w:name w:val="WW8Num2"/>
    <w:qFormat/>
    <w:rsid w:val="00B777F6"/>
  </w:style>
  <w:style w:type="numbering" w:customStyle="1" w:styleId="WW8Num29">
    <w:name w:val="WW8Num29"/>
    <w:qFormat/>
    <w:rsid w:val="00B777F6"/>
  </w:style>
  <w:style w:type="numbering" w:customStyle="1" w:styleId="WW8Num8">
    <w:name w:val="WW8Num8"/>
    <w:qFormat/>
    <w:rsid w:val="00B777F6"/>
  </w:style>
  <w:style w:type="numbering" w:customStyle="1" w:styleId="WW8Num28">
    <w:name w:val="WW8Num28"/>
    <w:qFormat/>
    <w:rsid w:val="00B777F6"/>
  </w:style>
  <w:style w:type="numbering" w:customStyle="1" w:styleId="WW8Num23">
    <w:name w:val="WW8Num23"/>
    <w:qFormat/>
    <w:rsid w:val="00B777F6"/>
  </w:style>
  <w:style w:type="numbering" w:customStyle="1" w:styleId="WW8Num15">
    <w:name w:val="WW8Num15"/>
    <w:qFormat/>
    <w:rsid w:val="00B777F6"/>
  </w:style>
  <w:style w:type="numbering" w:customStyle="1" w:styleId="WW8Num22">
    <w:name w:val="WW8Num22"/>
    <w:qFormat/>
    <w:rsid w:val="00B777F6"/>
  </w:style>
  <w:style w:type="numbering" w:customStyle="1" w:styleId="WW8Num26">
    <w:name w:val="WW8Num26"/>
    <w:qFormat/>
    <w:rsid w:val="00B777F6"/>
  </w:style>
  <w:style w:type="numbering" w:customStyle="1" w:styleId="WW8Num25">
    <w:name w:val="WW8Num25"/>
    <w:qFormat/>
    <w:rsid w:val="00B777F6"/>
  </w:style>
  <w:style w:type="numbering" w:customStyle="1" w:styleId="Bezlisty1">
    <w:name w:val="Bez listy1"/>
    <w:uiPriority w:val="99"/>
    <w:semiHidden/>
    <w:unhideWhenUsed/>
    <w:qFormat/>
    <w:rsid w:val="00B21FC7"/>
  </w:style>
  <w:style w:type="table" w:styleId="Tabela-Siatka">
    <w:name w:val="Table Grid"/>
    <w:basedOn w:val="Standardowy"/>
    <w:uiPriority w:val="59"/>
    <w:rsid w:val="00B4720F"/>
    <w:rPr>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1">
    <w:name w:val="Jasna lista1"/>
    <w:basedOn w:val="Standardowy"/>
    <w:uiPriority w:val="61"/>
    <w:rsid w:val="00B4720F"/>
    <w:rPr>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Jasnalistaakcent11">
    <w:name w:val="Jasna lista — akcent 11"/>
    <w:basedOn w:val="Standardowy"/>
    <w:uiPriority w:val="61"/>
    <w:rsid w:val="00B4720F"/>
    <w:rPr>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Jasnalistaakcent2">
    <w:name w:val="Light List Accent 2"/>
    <w:basedOn w:val="Standardowy"/>
    <w:uiPriority w:val="61"/>
    <w:rsid w:val="00B4720F"/>
    <w:rPr>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dnialista2akcent1">
    <w:name w:val="Medium List 2 Accent 1"/>
    <w:basedOn w:val="Standardowy"/>
    <w:uiPriority w:val="66"/>
    <w:rsid w:val="00B4720F"/>
    <w:rPr>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Jasnasiatkaakcent3">
    <w:name w:val="Light Grid Accent 3"/>
    <w:basedOn w:val="Standardowy"/>
    <w:uiPriority w:val="62"/>
    <w:rsid w:val="00B4720F"/>
    <w:rPr>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redniecieniowanie1akcent3">
    <w:name w:val="Medium Shading 1 Accent 3"/>
    <w:basedOn w:val="Standardowy"/>
    <w:uiPriority w:val="63"/>
    <w:rsid w:val="00B4720F"/>
    <w:rPr>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dnialista2akcent3">
    <w:name w:val="Medium List 2 Accent 3"/>
    <w:basedOn w:val="Standardowy"/>
    <w:uiPriority w:val="66"/>
    <w:rsid w:val="00B4720F"/>
    <w:rPr>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single" w:sz="8" w:space="0" w:color="9BBB59"/>
          <w:left w:val="nil"/>
          <w:bottom w:val="nil"/>
          <w:right w:val="nil"/>
          <w:insideH w:val="nil"/>
          <w:insideV w:val="nil"/>
        </w:tcBorders>
        <w:shd w:val="clear" w:color="auto" w:fill="FFFFFF"/>
      </w:tcPr>
    </w:tblStylePr>
    <w:tblStylePr w:type="lastRow">
      <w:tblPr/>
      <w:tcPr>
        <w:tcBorders>
          <w:top w:val="nil"/>
          <w:left w:val="nil"/>
          <w:bottom w:val="single" w:sz="8" w:space="0" w:color="9BBB59"/>
          <w:right w:val="nil"/>
          <w:insideH w:val="nil"/>
          <w:insideV w:val="nil"/>
          <w:tl2br w:val="nil"/>
          <w:tr2bl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left w:val="nil"/>
          <w:bottom w:val="nil"/>
          <w:righ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redniasiatka3akcent3">
    <w:name w:val="Medium Grid 3 Accent 3"/>
    <w:basedOn w:val="Standardowy"/>
    <w:uiPriority w:val="69"/>
    <w:rsid w:val="00B4720F"/>
    <w:rPr>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Kolorowasiatkaakcent3">
    <w:name w:val="Colorful Grid Accent 3"/>
    <w:basedOn w:val="Standardowy"/>
    <w:uiPriority w:val="73"/>
    <w:rsid w:val="00B4720F"/>
    <w:rPr>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dniasiatka1akcent3">
    <w:name w:val="Medium Grid 1 Accent 3"/>
    <w:basedOn w:val="Standardowy"/>
    <w:uiPriority w:val="67"/>
    <w:rsid w:val="00B4720F"/>
    <w:rPr>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Jasnalistaakcent3">
    <w:name w:val="Light List Accent 3"/>
    <w:basedOn w:val="Standardowy"/>
    <w:uiPriority w:val="61"/>
    <w:rsid w:val="00B4720F"/>
    <w:rPr>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tylzielonyMarta">
    <w:name w:val="Styl zielony Marta"/>
    <w:basedOn w:val="Standardowy"/>
    <w:uiPriority w:val="99"/>
    <w:qFormat/>
    <w:rsid w:val="00B4720F"/>
    <w:rPr>
      <w:sz w:val="20"/>
      <w:szCs w:val="20"/>
      <w:lang w:eastAsia="pl-PL"/>
    </w:rPr>
    <w:tblPr>
      <w:tblStyleRowBandSize w:val="1"/>
      <w:tblStyleColBandSize w:val="1"/>
      <w:tblBorders>
        <w:top w:val="single" w:sz="4" w:space="0" w:color="9BBB59"/>
        <w:bottom w:val="single" w:sz="4" w:space="0" w:color="9BBB59"/>
        <w:insideH w:val="single" w:sz="4" w:space="0" w:color="9BBB59"/>
        <w:insideV w:val="single" w:sz="4" w:space="0" w:color="9BBB59"/>
      </w:tblBorders>
    </w:tblPr>
    <w:tblStylePr w:type="band1Horz">
      <w:pPr>
        <w:jc w:val="left"/>
      </w:pPr>
      <w:rPr>
        <w:b/>
      </w:rPr>
      <w:tblPr/>
      <w:tcPr>
        <w:tcBorders>
          <w:top w:val="single" w:sz="4" w:space="0" w:color="9BBB59"/>
          <w:bottom w:val="nil"/>
        </w:tcBorders>
        <w:shd w:val="clear" w:color="auto" w:fill="C2D69B"/>
      </w:tcPr>
    </w:tblStylePr>
    <w:tblStylePr w:type="band2Horz">
      <w:tblPr/>
      <w:tcPr>
        <w:tcBorders>
          <w:top w:val="nil"/>
          <w:bottom w:val="nil"/>
        </w:tcBorders>
      </w:tcPr>
    </w:tblStylePr>
  </w:style>
  <w:style w:type="table" w:styleId="Jasnecieniowanieakcent3">
    <w:name w:val="Light Shading Accent 3"/>
    <w:basedOn w:val="Standardowy"/>
    <w:uiPriority w:val="60"/>
    <w:rsid w:val="00B4720F"/>
    <w:rPr>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redniecieniowanie21">
    <w:name w:val="Średnie cieniowanie 21"/>
    <w:basedOn w:val="Standardowy"/>
    <w:uiPriority w:val="64"/>
    <w:rsid w:val="00B4720F"/>
    <w:rPr>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lista1akcent3">
    <w:name w:val="Medium List 1 Accent 3"/>
    <w:basedOn w:val="Standardowy"/>
    <w:uiPriority w:val="65"/>
    <w:rsid w:val="00B4720F"/>
    <w:rPr>
      <w:color w:val="000000"/>
      <w:sz w:val="20"/>
      <w:szCs w:val="20"/>
      <w:lang w:eastAsia="pl-PL"/>
    </w:rPr>
    <w:tblPr>
      <w:tblStyleRowBandSize w:val="1"/>
      <w:tblStyleColBandSize w:val="1"/>
      <w:tblBorders>
        <w:top w:val="single" w:sz="8" w:space="0" w:color="9BBB59"/>
        <w:bottom w:val="single" w:sz="8" w:space="0" w:color="9BBB59"/>
      </w:tblBorders>
    </w:tblPr>
    <w:tblStylePr w:type="firstRow">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redniecieniowanie1akcent11">
    <w:name w:val="Średnie cieniowanie 1 — akcent 11"/>
    <w:basedOn w:val="Standardowy"/>
    <w:uiPriority w:val="63"/>
    <w:rsid w:val="00B4720F"/>
    <w:rPr>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2">
    <w:name w:val="Jasna lista — akcent 12"/>
    <w:basedOn w:val="Standardowy"/>
    <w:uiPriority w:val="61"/>
    <w:rsid w:val="00B4720F"/>
    <w:rPr>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siatkaakcent11">
    <w:name w:val="Jasna siatka — akcent 11"/>
    <w:basedOn w:val="Standardowy"/>
    <w:uiPriority w:val="62"/>
    <w:rsid w:val="00B4720F"/>
    <w:rPr>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2">
    <w:name w:val="Jasna siatka — akcent 12"/>
    <w:basedOn w:val="Standardowy"/>
    <w:uiPriority w:val="62"/>
    <w:rsid w:val="00B4720F"/>
    <w:rPr>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dniasiatka2akcent3">
    <w:name w:val="Medium Grid 2 Accent 3"/>
    <w:basedOn w:val="Standardowy"/>
    <w:uiPriority w:val="68"/>
    <w:rsid w:val="00B4720F"/>
    <w:rPr>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PUA-Tabela1">
    <w:name w:val="PUA - Tabela 1"/>
    <w:basedOn w:val="Standardowy"/>
    <w:uiPriority w:val="99"/>
    <w:qFormat/>
    <w:rsid w:val="00B4720F"/>
    <w:rPr>
      <w:sz w:val="20"/>
      <w:szCs w:val="20"/>
      <w:lang w:eastAsia="pl-PL"/>
    </w:rPr>
    <w:tblPr/>
    <w:tcPr>
      <w:vAlign w:val="center"/>
    </w:tcPr>
  </w:style>
  <w:style w:type="table" w:styleId="Tabela-Efekty3D3">
    <w:name w:val="Table 3D effects 3"/>
    <w:basedOn w:val="Standardowy"/>
    <w:uiPriority w:val="99"/>
    <w:semiHidden/>
    <w:unhideWhenUsed/>
    <w:rsid w:val="00B4720F"/>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Siatka1">
    <w:name w:val="Tabela - Siatka1"/>
    <w:basedOn w:val="Standardowy"/>
    <w:uiPriority w:val="39"/>
    <w:rsid w:val="00B42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sid w:val="00B21FC7"/>
    <w:pPr>
      <w:spacing w:after="240"/>
      <w:jc w:val="both"/>
    </w:pPr>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B21FC7"/>
    <w:rPr>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1">
    <w:name w:val="Tabela siatki 1 — jasna1"/>
    <w:basedOn w:val="Standardowy"/>
    <w:uiPriority w:val="46"/>
    <w:rsid w:val="00B21FC7"/>
    <w:rPr>
      <w:sz w:val="20"/>
      <w:szCs w:val="20"/>
      <w:lang w:eastAsia="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B21FC7"/>
    <w:rPr>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1jasna4">
    <w:name w:val="Tabela siatki 1 — jasna4"/>
    <w:basedOn w:val="Standardowy"/>
    <w:uiPriority w:val="46"/>
    <w:rsid w:val="00B21FC7"/>
    <w:rPr>
      <w:sz w:val="20"/>
      <w:szCs w:val="20"/>
      <w:lang w:eastAsia="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a3">
    <w:name w:val="Tabela - Siatka3"/>
    <w:basedOn w:val="Standardowy"/>
    <w:uiPriority w:val="39"/>
    <w:rsid w:val="00801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39"/>
    <w:rsid w:val="00801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39"/>
    <w:rsid w:val="00801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725D1"/>
    <w:rPr>
      <w:color w:val="0000FF" w:themeColor="hyperlink"/>
      <w:u w:val="single"/>
    </w:rPr>
  </w:style>
  <w:style w:type="character" w:styleId="Nierozpoznanawzmianka">
    <w:name w:val="Unresolved Mention"/>
    <w:basedOn w:val="Domylnaczcionkaakapitu"/>
    <w:uiPriority w:val="99"/>
    <w:semiHidden/>
    <w:unhideWhenUsed/>
    <w:rsid w:val="003725D1"/>
    <w:rPr>
      <w:color w:val="605E5C"/>
      <w:shd w:val="clear" w:color="auto" w:fill="E1DFDD"/>
    </w:rPr>
  </w:style>
  <w:style w:type="table" w:customStyle="1" w:styleId="Tabela-Siatka12">
    <w:name w:val="Tabela - Siatka12"/>
    <w:basedOn w:val="Standardowy"/>
    <w:uiPriority w:val="39"/>
    <w:rsid w:val="00D13EEB"/>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basedOn w:val="Domylnaczcionkaakapitu"/>
    <w:uiPriority w:val="99"/>
    <w:semiHidden/>
    <w:unhideWhenUsed/>
    <w:rsid w:val="005A1EFF"/>
    <w:rPr>
      <w:vertAlign w:val="superscript"/>
    </w:rPr>
  </w:style>
  <w:style w:type="character" w:styleId="Odwoanieprzypisukocowego">
    <w:name w:val="endnote reference"/>
    <w:basedOn w:val="Domylnaczcionkaakapitu"/>
    <w:uiPriority w:val="99"/>
    <w:semiHidden/>
    <w:unhideWhenUsed/>
    <w:rsid w:val="00C11C61"/>
    <w:rPr>
      <w:vertAlign w:val="superscript"/>
    </w:rPr>
  </w:style>
  <w:style w:type="paragraph" w:customStyle="1" w:styleId="AKAPITY">
    <w:name w:val="AKAPITY"/>
    <w:basedOn w:val="Normalny"/>
    <w:qFormat/>
    <w:rsid w:val="008470DC"/>
    <w:pPr>
      <w:suppressAutoHyphens w:val="0"/>
      <w:ind w:firstLine="709"/>
    </w:pPr>
    <w:rPr>
      <w:rFonts w:ascii="Calibri" w:eastAsia="Calibri" w:hAnsi="Calibri" w:cs="Calibri"/>
      <w:szCs w:val="24"/>
    </w:rPr>
  </w:style>
  <w:style w:type="paragraph" w:styleId="Listapunktowana2">
    <w:name w:val="List Bullet 2"/>
    <w:basedOn w:val="Normalny"/>
    <w:uiPriority w:val="99"/>
    <w:unhideWhenUsed/>
    <w:qFormat/>
    <w:rsid w:val="008470DC"/>
    <w:pPr>
      <w:numPr>
        <w:numId w:val="45"/>
      </w:numPr>
      <w:suppressAutoHyphens w:val="0"/>
      <w:contextualSpacing/>
    </w:pPr>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41051">
      <w:bodyDiv w:val="1"/>
      <w:marLeft w:val="0"/>
      <w:marRight w:val="0"/>
      <w:marTop w:val="0"/>
      <w:marBottom w:val="0"/>
      <w:divBdr>
        <w:top w:val="none" w:sz="0" w:space="0" w:color="auto"/>
        <w:left w:val="none" w:sz="0" w:space="0" w:color="auto"/>
        <w:bottom w:val="none" w:sz="0" w:space="0" w:color="auto"/>
        <w:right w:val="none" w:sz="0" w:space="0" w:color="auto"/>
      </w:divBdr>
    </w:div>
    <w:div w:id="166869026">
      <w:bodyDiv w:val="1"/>
      <w:marLeft w:val="0"/>
      <w:marRight w:val="0"/>
      <w:marTop w:val="0"/>
      <w:marBottom w:val="0"/>
      <w:divBdr>
        <w:top w:val="none" w:sz="0" w:space="0" w:color="auto"/>
        <w:left w:val="none" w:sz="0" w:space="0" w:color="auto"/>
        <w:bottom w:val="none" w:sz="0" w:space="0" w:color="auto"/>
        <w:right w:val="none" w:sz="0" w:space="0" w:color="auto"/>
      </w:divBdr>
    </w:div>
    <w:div w:id="244270100">
      <w:bodyDiv w:val="1"/>
      <w:marLeft w:val="0"/>
      <w:marRight w:val="0"/>
      <w:marTop w:val="0"/>
      <w:marBottom w:val="0"/>
      <w:divBdr>
        <w:top w:val="none" w:sz="0" w:space="0" w:color="auto"/>
        <w:left w:val="none" w:sz="0" w:space="0" w:color="auto"/>
        <w:bottom w:val="none" w:sz="0" w:space="0" w:color="auto"/>
        <w:right w:val="none" w:sz="0" w:space="0" w:color="auto"/>
      </w:divBdr>
    </w:div>
    <w:div w:id="305939889">
      <w:bodyDiv w:val="1"/>
      <w:marLeft w:val="0"/>
      <w:marRight w:val="0"/>
      <w:marTop w:val="0"/>
      <w:marBottom w:val="0"/>
      <w:divBdr>
        <w:top w:val="none" w:sz="0" w:space="0" w:color="auto"/>
        <w:left w:val="none" w:sz="0" w:space="0" w:color="auto"/>
        <w:bottom w:val="none" w:sz="0" w:space="0" w:color="auto"/>
        <w:right w:val="none" w:sz="0" w:space="0" w:color="auto"/>
      </w:divBdr>
    </w:div>
    <w:div w:id="359624220">
      <w:bodyDiv w:val="1"/>
      <w:marLeft w:val="0"/>
      <w:marRight w:val="0"/>
      <w:marTop w:val="0"/>
      <w:marBottom w:val="0"/>
      <w:divBdr>
        <w:top w:val="none" w:sz="0" w:space="0" w:color="auto"/>
        <w:left w:val="none" w:sz="0" w:space="0" w:color="auto"/>
        <w:bottom w:val="none" w:sz="0" w:space="0" w:color="auto"/>
        <w:right w:val="none" w:sz="0" w:space="0" w:color="auto"/>
      </w:divBdr>
    </w:div>
    <w:div w:id="423112074">
      <w:bodyDiv w:val="1"/>
      <w:marLeft w:val="0"/>
      <w:marRight w:val="0"/>
      <w:marTop w:val="0"/>
      <w:marBottom w:val="0"/>
      <w:divBdr>
        <w:top w:val="none" w:sz="0" w:space="0" w:color="auto"/>
        <w:left w:val="none" w:sz="0" w:space="0" w:color="auto"/>
        <w:bottom w:val="none" w:sz="0" w:space="0" w:color="auto"/>
        <w:right w:val="none" w:sz="0" w:space="0" w:color="auto"/>
      </w:divBdr>
    </w:div>
    <w:div w:id="451899234">
      <w:bodyDiv w:val="1"/>
      <w:marLeft w:val="0"/>
      <w:marRight w:val="0"/>
      <w:marTop w:val="0"/>
      <w:marBottom w:val="0"/>
      <w:divBdr>
        <w:top w:val="none" w:sz="0" w:space="0" w:color="auto"/>
        <w:left w:val="none" w:sz="0" w:space="0" w:color="auto"/>
        <w:bottom w:val="none" w:sz="0" w:space="0" w:color="auto"/>
        <w:right w:val="none" w:sz="0" w:space="0" w:color="auto"/>
      </w:divBdr>
    </w:div>
    <w:div w:id="474176857">
      <w:bodyDiv w:val="1"/>
      <w:marLeft w:val="0"/>
      <w:marRight w:val="0"/>
      <w:marTop w:val="0"/>
      <w:marBottom w:val="0"/>
      <w:divBdr>
        <w:top w:val="none" w:sz="0" w:space="0" w:color="auto"/>
        <w:left w:val="none" w:sz="0" w:space="0" w:color="auto"/>
        <w:bottom w:val="none" w:sz="0" w:space="0" w:color="auto"/>
        <w:right w:val="none" w:sz="0" w:space="0" w:color="auto"/>
      </w:divBdr>
    </w:div>
    <w:div w:id="498160823">
      <w:bodyDiv w:val="1"/>
      <w:marLeft w:val="0"/>
      <w:marRight w:val="0"/>
      <w:marTop w:val="0"/>
      <w:marBottom w:val="0"/>
      <w:divBdr>
        <w:top w:val="none" w:sz="0" w:space="0" w:color="auto"/>
        <w:left w:val="none" w:sz="0" w:space="0" w:color="auto"/>
        <w:bottom w:val="none" w:sz="0" w:space="0" w:color="auto"/>
        <w:right w:val="none" w:sz="0" w:space="0" w:color="auto"/>
      </w:divBdr>
    </w:div>
    <w:div w:id="687633679">
      <w:bodyDiv w:val="1"/>
      <w:marLeft w:val="0"/>
      <w:marRight w:val="0"/>
      <w:marTop w:val="0"/>
      <w:marBottom w:val="0"/>
      <w:divBdr>
        <w:top w:val="none" w:sz="0" w:space="0" w:color="auto"/>
        <w:left w:val="none" w:sz="0" w:space="0" w:color="auto"/>
        <w:bottom w:val="none" w:sz="0" w:space="0" w:color="auto"/>
        <w:right w:val="none" w:sz="0" w:space="0" w:color="auto"/>
      </w:divBdr>
    </w:div>
    <w:div w:id="745539783">
      <w:bodyDiv w:val="1"/>
      <w:marLeft w:val="0"/>
      <w:marRight w:val="0"/>
      <w:marTop w:val="0"/>
      <w:marBottom w:val="0"/>
      <w:divBdr>
        <w:top w:val="none" w:sz="0" w:space="0" w:color="auto"/>
        <w:left w:val="none" w:sz="0" w:space="0" w:color="auto"/>
        <w:bottom w:val="none" w:sz="0" w:space="0" w:color="auto"/>
        <w:right w:val="none" w:sz="0" w:space="0" w:color="auto"/>
      </w:divBdr>
    </w:div>
    <w:div w:id="745877750">
      <w:bodyDiv w:val="1"/>
      <w:marLeft w:val="0"/>
      <w:marRight w:val="0"/>
      <w:marTop w:val="0"/>
      <w:marBottom w:val="0"/>
      <w:divBdr>
        <w:top w:val="none" w:sz="0" w:space="0" w:color="auto"/>
        <w:left w:val="none" w:sz="0" w:space="0" w:color="auto"/>
        <w:bottom w:val="none" w:sz="0" w:space="0" w:color="auto"/>
        <w:right w:val="none" w:sz="0" w:space="0" w:color="auto"/>
      </w:divBdr>
    </w:div>
    <w:div w:id="752315999">
      <w:bodyDiv w:val="1"/>
      <w:marLeft w:val="0"/>
      <w:marRight w:val="0"/>
      <w:marTop w:val="0"/>
      <w:marBottom w:val="0"/>
      <w:divBdr>
        <w:top w:val="none" w:sz="0" w:space="0" w:color="auto"/>
        <w:left w:val="none" w:sz="0" w:space="0" w:color="auto"/>
        <w:bottom w:val="none" w:sz="0" w:space="0" w:color="auto"/>
        <w:right w:val="none" w:sz="0" w:space="0" w:color="auto"/>
      </w:divBdr>
    </w:div>
    <w:div w:id="785546681">
      <w:bodyDiv w:val="1"/>
      <w:marLeft w:val="0"/>
      <w:marRight w:val="0"/>
      <w:marTop w:val="0"/>
      <w:marBottom w:val="0"/>
      <w:divBdr>
        <w:top w:val="none" w:sz="0" w:space="0" w:color="auto"/>
        <w:left w:val="none" w:sz="0" w:space="0" w:color="auto"/>
        <w:bottom w:val="none" w:sz="0" w:space="0" w:color="auto"/>
        <w:right w:val="none" w:sz="0" w:space="0" w:color="auto"/>
      </w:divBdr>
    </w:div>
    <w:div w:id="846865564">
      <w:bodyDiv w:val="1"/>
      <w:marLeft w:val="0"/>
      <w:marRight w:val="0"/>
      <w:marTop w:val="0"/>
      <w:marBottom w:val="0"/>
      <w:divBdr>
        <w:top w:val="none" w:sz="0" w:space="0" w:color="auto"/>
        <w:left w:val="none" w:sz="0" w:space="0" w:color="auto"/>
        <w:bottom w:val="none" w:sz="0" w:space="0" w:color="auto"/>
        <w:right w:val="none" w:sz="0" w:space="0" w:color="auto"/>
      </w:divBdr>
    </w:div>
    <w:div w:id="1074858574">
      <w:bodyDiv w:val="1"/>
      <w:marLeft w:val="0"/>
      <w:marRight w:val="0"/>
      <w:marTop w:val="0"/>
      <w:marBottom w:val="0"/>
      <w:divBdr>
        <w:top w:val="none" w:sz="0" w:space="0" w:color="auto"/>
        <w:left w:val="none" w:sz="0" w:space="0" w:color="auto"/>
        <w:bottom w:val="none" w:sz="0" w:space="0" w:color="auto"/>
        <w:right w:val="none" w:sz="0" w:space="0" w:color="auto"/>
      </w:divBdr>
    </w:div>
    <w:div w:id="1132092401">
      <w:bodyDiv w:val="1"/>
      <w:marLeft w:val="0"/>
      <w:marRight w:val="0"/>
      <w:marTop w:val="0"/>
      <w:marBottom w:val="0"/>
      <w:divBdr>
        <w:top w:val="none" w:sz="0" w:space="0" w:color="auto"/>
        <w:left w:val="none" w:sz="0" w:space="0" w:color="auto"/>
        <w:bottom w:val="none" w:sz="0" w:space="0" w:color="auto"/>
        <w:right w:val="none" w:sz="0" w:space="0" w:color="auto"/>
      </w:divBdr>
      <w:divsChild>
        <w:div w:id="774640169">
          <w:marLeft w:val="0"/>
          <w:marRight w:val="0"/>
          <w:marTop w:val="0"/>
          <w:marBottom w:val="0"/>
          <w:divBdr>
            <w:top w:val="none" w:sz="0" w:space="0" w:color="auto"/>
            <w:left w:val="none" w:sz="0" w:space="0" w:color="auto"/>
            <w:bottom w:val="none" w:sz="0" w:space="0" w:color="auto"/>
            <w:right w:val="none" w:sz="0" w:space="0" w:color="auto"/>
          </w:divBdr>
          <w:divsChild>
            <w:div w:id="719403864">
              <w:marLeft w:val="0"/>
              <w:marRight w:val="0"/>
              <w:marTop w:val="0"/>
              <w:marBottom w:val="0"/>
              <w:divBdr>
                <w:top w:val="none" w:sz="0" w:space="0" w:color="auto"/>
                <w:left w:val="none" w:sz="0" w:space="0" w:color="auto"/>
                <w:bottom w:val="none" w:sz="0" w:space="0" w:color="auto"/>
                <w:right w:val="none" w:sz="0" w:space="0" w:color="auto"/>
              </w:divBdr>
              <w:divsChild>
                <w:div w:id="1244609855">
                  <w:marLeft w:val="0"/>
                  <w:marRight w:val="0"/>
                  <w:marTop w:val="0"/>
                  <w:marBottom w:val="0"/>
                  <w:divBdr>
                    <w:top w:val="none" w:sz="0" w:space="0" w:color="auto"/>
                    <w:left w:val="none" w:sz="0" w:space="0" w:color="auto"/>
                    <w:bottom w:val="none" w:sz="0" w:space="0" w:color="auto"/>
                    <w:right w:val="none" w:sz="0" w:space="0" w:color="auto"/>
                  </w:divBdr>
                  <w:divsChild>
                    <w:div w:id="1209995961">
                      <w:marLeft w:val="0"/>
                      <w:marRight w:val="0"/>
                      <w:marTop w:val="0"/>
                      <w:marBottom w:val="0"/>
                      <w:divBdr>
                        <w:top w:val="none" w:sz="0" w:space="0" w:color="auto"/>
                        <w:left w:val="none" w:sz="0" w:space="0" w:color="auto"/>
                        <w:bottom w:val="none" w:sz="0" w:space="0" w:color="auto"/>
                        <w:right w:val="none" w:sz="0" w:space="0" w:color="auto"/>
                      </w:divBdr>
                      <w:divsChild>
                        <w:div w:id="892695085">
                          <w:marLeft w:val="0"/>
                          <w:marRight w:val="0"/>
                          <w:marTop w:val="0"/>
                          <w:marBottom w:val="0"/>
                          <w:divBdr>
                            <w:top w:val="none" w:sz="0" w:space="0" w:color="auto"/>
                            <w:left w:val="none" w:sz="0" w:space="0" w:color="auto"/>
                            <w:bottom w:val="none" w:sz="0" w:space="0" w:color="auto"/>
                            <w:right w:val="none" w:sz="0" w:space="0" w:color="auto"/>
                          </w:divBdr>
                          <w:divsChild>
                            <w:div w:id="1320033263">
                              <w:marLeft w:val="0"/>
                              <w:marRight w:val="0"/>
                              <w:marTop w:val="0"/>
                              <w:marBottom w:val="0"/>
                              <w:divBdr>
                                <w:top w:val="none" w:sz="0" w:space="0" w:color="auto"/>
                                <w:left w:val="none" w:sz="0" w:space="0" w:color="auto"/>
                                <w:bottom w:val="none" w:sz="0" w:space="0" w:color="auto"/>
                                <w:right w:val="none" w:sz="0" w:space="0" w:color="auto"/>
                              </w:divBdr>
                              <w:divsChild>
                                <w:div w:id="1346707220">
                                  <w:marLeft w:val="0"/>
                                  <w:marRight w:val="0"/>
                                  <w:marTop w:val="0"/>
                                  <w:marBottom w:val="0"/>
                                  <w:divBdr>
                                    <w:top w:val="none" w:sz="0" w:space="0" w:color="auto"/>
                                    <w:left w:val="none" w:sz="0" w:space="0" w:color="auto"/>
                                    <w:bottom w:val="none" w:sz="0" w:space="0" w:color="auto"/>
                                    <w:right w:val="none" w:sz="0" w:space="0" w:color="auto"/>
                                  </w:divBdr>
                                  <w:divsChild>
                                    <w:div w:id="2064139501">
                                      <w:marLeft w:val="0"/>
                                      <w:marRight w:val="0"/>
                                      <w:marTop w:val="0"/>
                                      <w:marBottom w:val="0"/>
                                      <w:divBdr>
                                        <w:top w:val="none" w:sz="0" w:space="0" w:color="auto"/>
                                        <w:left w:val="none" w:sz="0" w:space="0" w:color="auto"/>
                                        <w:bottom w:val="none" w:sz="0" w:space="0" w:color="auto"/>
                                        <w:right w:val="none" w:sz="0" w:space="0" w:color="auto"/>
                                      </w:divBdr>
                                      <w:divsChild>
                                        <w:div w:id="1526285427">
                                          <w:marLeft w:val="0"/>
                                          <w:marRight w:val="0"/>
                                          <w:marTop w:val="0"/>
                                          <w:marBottom w:val="0"/>
                                          <w:divBdr>
                                            <w:top w:val="none" w:sz="0" w:space="0" w:color="auto"/>
                                            <w:left w:val="none" w:sz="0" w:space="0" w:color="auto"/>
                                            <w:bottom w:val="none" w:sz="0" w:space="0" w:color="auto"/>
                                            <w:right w:val="none" w:sz="0" w:space="0" w:color="auto"/>
                                          </w:divBdr>
                                          <w:divsChild>
                                            <w:div w:id="1275946480">
                                              <w:marLeft w:val="0"/>
                                              <w:marRight w:val="0"/>
                                              <w:marTop w:val="0"/>
                                              <w:marBottom w:val="0"/>
                                              <w:divBdr>
                                                <w:top w:val="none" w:sz="0" w:space="0" w:color="auto"/>
                                                <w:left w:val="none" w:sz="0" w:space="0" w:color="auto"/>
                                                <w:bottom w:val="none" w:sz="0" w:space="0" w:color="auto"/>
                                                <w:right w:val="none" w:sz="0" w:space="0" w:color="auto"/>
                                              </w:divBdr>
                                              <w:divsChild>
                                                <w:div w:id="1396050293">
                                                  <w:marLeft w:val="0"/>
                                                  <w:marRight w:val="0"/>
                                                  <w:marTop w:val="0"/>
                                                  <w:marBottom w:val="0"/>
                                                  <w:divBdr>
                                                    <w:top w:val="none" w:sz="0" w:space="0" w:color="auto"/>
                                                    <w:left w:val="none" w:sz="0" w:space="0" w:color="auto"/>
                                                    <w:bottom w:val="none" w:sz="0" w:space="0" w:color="auto"/>
                                                    <w:right w:val="none" w:sz="0" w:space="0" w:color="auto"/>
                                                  </w:divBdr>
                                                  <w:divsChild>
                                                    <w:div w:id="443766489">
                                                      <w:marLeft w:val="0"/>
                                                      <w:marRight w:val="0"/>
                                                      <w:marTop w:val="0"/>
                                                      <w:marBottom w:val="0"/>
                                                      <w:divBdr>
                                                        <w:top w:val="none" w:sz="0" w:space="0" w:color="auto"/>
                                                        <w:left w:val="none" w:sz="0" w:space="0" w:color="auto"/>
                                                        <w:bottom w:val="none" w:sz="0" w:space="0" w:color="auto"/>
                                                        <w:right w:val="none" w:sz="0" w:space="0" w:color="auto"/>
                                                      </w:divBdr>
                                                      <w:divsChild>
                                                        <w:div w:id="170389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1623126">
      <w:bodyDiv w:val="1"/>
      <w:marLeft w:val="0"/>
      <w:marRight w:val="0"/>
      <w:marTop w:val="0"/>
      <w:marBottom w:val="0"/>
      <w:divBdr>
        <w:top w:val="none" w:sz="0" w:space="0" w:color="auto"/>
        <w:left w:val="none" w:sz="0" w:space="0" w:color="auto"/>
        <w:bottom w:val="none" w:sz="0" w:space="0" w:color="auto"/>
        <w:right w:val="none" w:sz="0" w:space="0" w:color="auto"/>
      </w:divBdr>
    </w:div>
    <w:div w:id="1381631450">
      <w:bodyDiv w:val="1"/>
      <w:marLeft w:val="0"/>
      <w:marRight w:val="0"/>
      <w:marTop w:val="0"/>
      <w:marBottom w:val="0"/>
      <w:divBdr>
        <w:top w:val="none" w:sz="0" w:space="0" w:color="auto"/>
        <w:left w:val="none" w:sz="0" w:space="0" w:color="auto"/>
        <w:bottom w:val="none" w:sz="0" w:space="0" w:color="auto"/>
        <w:right w:val="none" w:sz="0" w:space="0" w:color="auto"/>
      </w:divBdr>
    </w:div>
    <w:div w:id="1544906047">
      <w:bodyDiv w:val="1"/>
      <w:marLeft w:val="0"/>
      <w:marRight w:val="0"/>
      <w:marTop w:val="0"/>
      <w:marBottom w:val="0"/>
      <w:divBdr>
        <w:top w:val="none" w:sz="0" w:space="0" w:color="auto"/>
        <w:left w:val="none" w:sz="0" w:space="0" w:color="auto"/>
        <w:bottom w:val="none" w:sz="0" w:space="0" w:color="auto"/>
        <w:right w:val="none" w:sz="0" w:space="0" w:color="auto"/>
      </w:divBdr>
    </w:div>
    <w:div w:id="1645115875">
      <w:bodyDiv w:val="1"/>
      <w:marLeft w:val="0"/>
      <w:marRight w:val="0"/>
      <w:marTop w:val="0"/>
      <w:marBottom w:val="0"/>
      <w:divBdr>
        <w:top w:val="none" w:sz="0" w:space="0" w:color="auto"/>
        <w:left w:val="none" w:sz="0" w:space="0" w:color="auto"/>
        <w:bottom w:val="none" w:sz="0" w:space="0" w:color="auto"/>
        <w:right w:val="none" w:sz="0" w:space="0" w:color="auto"/>
      </w:divBdr>
    </w:div>
    <w:div w:id="1691293733">
      <w:bodyDiv w:val="1"/>
      <w:marLeft w:val="0"/>
      <w:marRight w:val="0"/>
      <w:marTop w:val="0"/>
      <w:marBottom w:val="0"/>
      <w:divBdr>
        <w:top w:val="none" w:sz="0" w:space="0" w:color="auto"/>
        <w:left w:val="none" w:sz="0" w:space="0" w:color="auto"/>
        <w:bottom w:val="none" w:sz="0" w:space="0" w:color="auto"/>
        <w:right w:val="none" w:sz="0" w:space="0" w:color="auto"/>
      </w:divBdr>
    </w:div>
    <w:div w:id="1728069137">
      <w:bodyDiv w:val="1"/>
      <w:marLeft w:val="0"/>
      <w:marRight w:val="0"/>
      <w:marTop w:val="0"/>
      <w:marBottom w:val="0"/>
      <w:divBdr>
        <w:top w:val="none" w:sz="0" w:space="0" w:color="auto"/>
        <w:left w:val="none" w:sz="0" w:space="0" w:color="auto"/>
        <w:bottom w:val="none" w:sz="0" w:space="0" w:color="auto"/>
        <w:right w:val="none" w:sz="0" w:space="0" w:color="auto"/>
      </w:divBdr>
    </w:div>
    <w:div w:id="1779333629">
      <w:bodyDiv w:val="1"/>
      <w:marLeft w:val="0"/>
      <w:marRight w:val="0"/>
      <w:marTop w:val="0"/>
      <w:marBottom w:val="0"/>
      <w:divBdr>
        <w:top w:val="none" w:sz="0" w:space="0" w:color="auto"/>
        <w:left w:val="none" w:sz="0" w:space="0" w:color="auto"/>
        <w:bottom w:val="none" w:sz="0" w:space="0" w:color="auto"/>
        <w:right w:val="none" w:sz="0" w:space="0" w:color="auto"/>
      </w:divBdr>
    </w:div>
    <w:div w:id="1826049751">
      <w:bodyDiv w:val="1"/>
      <w:marLeft w:val="0"/>
      <w:marRight w:val="0"/>
      <w:marTop w:val="0"/>
      <w:marBottom w:val="0"/>
      <w:divBdr>
        <w:top w:val="none" w:sz="0" w:space="0" w:color="auto"/>
        <w:left w:val="none" w:sz="0" w:space="0" w:color="auto"/>
        <w:bottom w:val="none" w:sz="0" w:space="0" w:color="auto"/>
        <w:right w:val="none" w:sz="0" w:space="0" w:color="auto"/>
      </w:divBdr>
    </w:div>
    <w:div w:id="1837069706">
      <w:bodyDiv w:val="1"/>
      <w:marLeft w:val="0"/>
      <w:marRight w:val="0"/>
      <w:marTop w:val="0"/>
      <w:marBottom w:val="0"/>
      <w:divBdr>
        <w:top w:val="none" w:sz="0" w:space="0" w:color="auto"/>
        <w:left w:val="none" w:sz="0" w:space="0" w:color="auto"/>
        <w:bottom w:val="none" w:sz="0" w:space="0" w:color="auto"/>
        <w:right w:val="none" w:sz="0" w:space="0" w:color="auto"/>
      </w:divBdr>
    </w:div>
    <w:div w:id="1871528034">
      <w:bodyDiv w:val="1"/>
      <w:marLeft w:val="0"/>
      <w:marRight w:val="0"/>
      <w:marTop w:val="0"/>
      <w:marBottom w:val="0"/>
      <w:divBdr>
        <w:top w:val="none" w:sz="0" w:space="0" w:color="auto"/>
        <w:left w:val="none" w:sz="0" w:space="0" w:color="auto"/>
        <w:bottom w:val="none" w:sz="0" w:space="0" w:color="auto"/>
        <w:right w:val="none" w:sz="0" w:space="0" w:color="auto"/>
      </w:divBdr>
    </w:div>
    <w:div w:id="1915310492">
      <w:bodyDiv w:val="1"/>
      <w:marLeft w:val="0"/>
      <w:marRight w:val="0"/>
      <w:marTop w:val="0"/>
      <w:marBottom w:val="0"/>
      <w:divBdr>
        <w:top w:val="none" w:sz="0" w:space="0" w:color="auto"/>
        <w:left w:val="none" w:sz="0" w:space="0" w:color="auto"/>
        <w:bottom w:val="none" w:sz="0" w:space="0" w:color="auto"/>
        <w:right w:val="none" w:sz="0" w:space="0" w:color="auto"/>
      </w:divBdr>
    </w:div>
    <w:div w:id="1964774493">
      <w:bodyDiv w:val="1"/>
      <w:marLeft w:val="0"/>
      <w:marRight w:val="0"/>
      <w:marTop w:val="0"/>
      <w:marBottom w:val="0"/>
      <w:divBdr>
        <w:top w:val="none" w:sz="0" w:space="0" w:color="auto"/>
        <w:left w:val="none" w:sz="0" w:space="0" w:color="auto"/>
        <w:bottom w:val="none" w:sz="0" w:space="0" w:color="auto"/>
        <w:right w:val="none" w:sz="0" w:space="0" w:color="auto"/>
      </w:divBdr>
    </w:div>
    <w:div w:id="2076733355">
      <w:bodyDiv w:val="1"/>
      <w:marLeft w:val="0"/>
      <w:marRight w:val="0"/>
      <w:marTop w:val="0"/>
      <w:marBottom w:val="0"/>
      <w:divBdr>
        <w:top w:val="none" w:sz="0" w:space="0" w:color="auto"/>
        <w:left w:val="none" w:sz="0" w:space="0" w:color="auto"/>
        <w:bottom w:val="none" w:sz="0" w:space="0" w:color="auto"/>
        <w:right w:val="none" w:sz="0" w:space="0" w:color="auto"/>
      </w:divBdr>
    </w:div>
    <w:div w:id="2119636027">
      <w:bodyDiv w:val="1"/>
      <w:marLeft w:val="0"/>
      <w:marRight w:val="0"/>
      <w:marTop w:val="0"/>
      <w:marBottom w:val="0"/>
      <w:divBdr>
        <w:top w:val="none" w:sz="0" w:space="0" w:color="auto"/>
        <w:left w:val="none" w:sz="0" w:space="0" w:color="auto"/>
        <w:bottom w:val="none" w:sz="0" w:space="0" w:color="auto"/>
        <w:right w:val="none" w:sz="0" w:space="0" w:color="auto"/>
      </w:divBdr>
    </w:div>
    <w:div w:id="2119641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8.xml"/><Relationship Id="rId39" Type="http://schemas.openxmlformats.org/officeDocument/2006/relationships/header" Target="header3.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hyperlink" Target="https://www.gov.pl/web/klimat/zalozenia-do-aktualizacji-polityki-energetycznej-polski-do-2040-r" TargetMode="External"/><Relationship Id="rId40" Type="http://schemas.openxmlformats.org/officeDocument/2006/relationships/footer" Target="footer1.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s://www.eumayors.eu/" TargetMode="Externa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biuro@ekodialog.pl" TargetMode="External"/><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yperlink" Target="https://www.porozumienieburmistrzow.eu/" TargetMode="External"/><Relationship Id="rId43"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header" Target="header2.xml"/><Relationship Id="rId46"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2"/>
              <c:delete val="1"/>
              <c:extLst>
                <c:ext xmlns:c15="http://schemas.microsoft.com/office/drawing/2012/chart" uri="{CE6537A1-D6FC-4f65-9D91-7224C49458BB}"/>
                <c:ext xmlns:c16="http://schemas.microsoft.com/office/drawing/2014/chart" uri="{C3380CC4-5D6E-409C-BE32-E72D297353CC}">
                  <c16:uniqueId val="{00000001-3DF2-4111-B3F0-22B92505E706}"/>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Arkusz1!$B$2:$B$4</c:f>
              <c:strCache>
                <c:ptCount val="3"/>
                <c:pt idx="0">
                  <c:v>jednorodzinny wolnostojący</c:v>
                </c:pt>
                <c:pt idx="1">
                  <c:v>lokal w budynku wielorodzinnym o dwóch mieszkaniach</c:v>
                </c:pt>
                <c:pt idx="2">
                  <c:v>lokal w budynku wielorodzinnym o trzech lub więcej mieszkaniach</c:v>
                </c:pt>
              </c:strCache>
            </c:strRef>
          </c:cat>
          <c:val>
            <c:numRef>
              <c:f>Arkusz1!$A$2:$A$4</c:f>
              <c:numCache>
                <c:formatCode>General</c:formatCode>
                <c:ptCount val="3"/>
                <c:pt idx="0">
                  <c:v>9</c:v>
                </c:pt>
                <c:pt idx="1">
                  <c:v>1</c:v>
                </c:pt>
                <c:pt idx="2">
                  <c:v>0</c:v>
                </c:pt>
              </c:numCache>
            </c:numRef>
          </c:val>
          <c:extLst>
            <c:ext xmlns:c16="http://schemas.microsoft.com/office/drawing/2014/chart" uri="{C3380CC4-5D6E-409C-BE32-E72D297353CC}">
              <c16:uniqueId val="{00000000-3DF2-4111-B3F0-22B92505E706}"/>
            </c:ext>
          </c:extLst>
        </c:ser>
        <c:dLbls>
          <c:showLegendKey val="0"/>
          <c:showVal val="0"/>
          <c:showCatName val="0"/>
          <c:showSerName val="0"/>
          <c:showPercent val="1"/>
          <c:showBubbleSize val="0"/>
          <c:showLeaderLines val="0"/>
        </c:dLbls>
      </c:pie3DChart>
    </c:plotArea>
    <c:legend>
      <c:legendPos val="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21927821522309718"/>
          <c:w val="1"/>
          <c:h val="0.65303301029679006"/>
        </c:manualLayout>
      </c:layout>
      <c:pie3DChart>
        <c:varyColors val="1"/>
        <c:ser>
          <c:idx val="0"/>
          <c:order val="0"/>
          <c:tx>
            <c:strRef>
              <c:f>Arkusz1!$B$197</c:f>
              <c:strCache>
                <c:ptCount val="1"/>
                <c:pt idx="0">
                  <c:v>Czy co najmniej jeden z członków gospodarstwa domowego pobiera emeryturę?</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Arkusz1!$B$198:$B$199</c:f>
              <c:strCache>
                <c:ptCount val="2"/>
                <c:pt idx="0">
                  <c:v>TAK</c:v>
                </c:pt>
                <c:pt idx="1">
                  <c:v>NIE</c:v>
                </c:pt>
              </c:strCache>
            </c:strRef>
          </c:cat>
          <c:val>
            <c:numRef>
              <c:f>Arkusz1!$A$198:$A$199</c:f>
              <c:numCache>
                <c:formatCode>General</c:formatCode>
                <c:ptCount val="2"/>
                <c:pt idx="0">
                  <c:v>9</c:v>
                </c:pt>
                <c:pt idx="1">
                  <c:v>1</c:v>
                </c:pt>
              </c:numCache>
            </c:numRef>
          </c:val>
          <c:extLst>
            <c:ext xmlns:c16="http://schemas.microsoft.com/office/drawing/2014/chart" uri="{C3380CC4-5D6E-409C-BE32-E72D297353CC}">
              <c16:uniqueId val="{00000000-A088-4DD8-9250-63E21D1A9243}"/>
            </c:ext>
          </c:extLst>
        </c:ser>
        <c:dLbls>
          <c:showLegendKey val="0"/>
          <c:showVal val="0"/>
          <c:showCatName val="0"/>
          <c:showSerName val="0"/>
          <c:showPercent val="1"/>
          <c:showBubbleSize val="0"/>
          <c:showLeaderLines val="0"/>
        </c:dLbls>
      </c:pie3DChart>
    </c:plotArea>
    <c:legend>
      <c:legendPos val="t"/>
      <c:layout>
        <c:manualLayout>
          <c:xMode val="edge"/>
          <c:yMode val="edge"/>
          <c:x val="0.7930416248304536"/>
          <c:y val="0.49908990291876193"/>
          <c:w val="0.13874896510419432"/>
          <c:h val="9.6829522815672239E-2"/>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Arkusz1!$B$214</c:f>
              <c:strCache>
                <c:ptCount val="1"/>
                <c:pt idx="0">
                  <c:v>Jaki był średni miesięczny dochód gospodarstwa domowego na osobę w poprzednim roku?</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01-35F3-4A90-95AF-C73A517272E8}"/>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Arkusz1!$B$215:$B$218</c:f>
              <c:strCache>
                <c:ptCount val="4"/>
                <c:pt idx="0">
                  <c:v>Poniżej 1400 zł</c:v>
                </c:pt>
                <c:pt idx="1">
                  <c:v>Pomiędzy 1400 zł a 1960 zł</c:v>
                </c:pt>
                <c:pt idx="2">
                  <c:v>Pomiędzy 1960 zł a 2200 zł</c:v>
                </c:pt>
                <c:pt idx="3">
                  <c:v>Powyżej 2200 zł</c:v>
                </c:pt>
              </c:strCache>
            </c:strRef>
          </c:cat>
          <c:val>
            <c:numRef>
              <c:f>Arkusz1!$A$215:$A$218</c:f>
              <c:numCache>
                <c:formatCode>General</c:formatCode>
                <c:ptCount val="4"/>
                <c:pt idx="0">
                  <c:v>0</c:v>
                </c:pt>
                <c:pt idx="1">
                  <c:v>3</c:v>
                </c:pt>
                <c:pt idx="2">
                  <c:v>1</c:v>
                </c:pt>
                <c:pt idx="3">
                  <c:v>6</c:v>
                </c:pt>
              </c:numCache>
            </c:numRef>
          </c:val>
          <c:extLst>
            <c:ext xmlns:c16="http://schemas.microsoft.com/office/drawing/2014/chart" uri="{C3380CC4-5D6E-409C-BE32-E72D297353CC}">
              <c16:uniqueId val="{00000000-35F3-4A90-95AF-C73A517272E8}"/>
            </c:ext>
          </c:extLst>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1"/>
              <c:delete val="1"/>
              <c:extLst>
                <c:ext xmlns:c15="http://schemas.microsoft.com/office/drawing/2012/chart" uri="{CE6537A1-D6FC-4f65-9D91-7224C49458BB}"/>
                <c:ext xmlns:c16="http://schemas.microsoft.com/office/drawing/2014/chart" uri="{C3380CC4-5D6E-409C-BE32-E72D297353CC}">
                  <c16:uniqueId val="{00000002-2030-489B-A792-BA99C2414776}"/>
                </c:ext>
              </c:extLst>
            </c:dLbl>
            <c:dLbl>
              <c:idx val="3"/>
              <c:delete val="1"/>
              <c:extLst>
                <c:ext xmlns:c15="http://schemas.microsoft.com/office/drawing/2012/chart" uri="{CE6537A1-D6FC-4f65-9D91-7224C49458BB}"/>
                <c:ext xmlns:c16="http://schemas.microsoft.com/office/drawing/2014/chart" uri="{C3380CC4-5D6E-409C-BE32-E72D297353CC}">
                  <c16:uniqueId val="{00000001-2030-489B-A792-BA99C2414776}"/>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Arkusz1!$B$283:$B$287</c:f>
              <c:strCache>
                <c:ptCount val="5"/>
                <c:pt idx="0">
                  <c:v>węgiel kamienny</c:v>
                </c:pt>
                <c:pt idx="1">
                  <c:v>węgiel brunatny</c:v>
                </c:pt>
                <c:pt idx="2">
                  <c:v>drewno kawałkowe</c:v>
                </c:pt>
                <c:pt idx="3">
                  <c:v>pellet</c:v>
                </c:pt>
                <c:pt idx="4">
                  <c:v>inny rodzaj biomasy</c:v>
                </c:pt>
              </c:strCache>
            </c:strRef>
          </c:cat>
          <c:val>
            <c:numRef>
              <c:f>Arkusz1!$A$283:$A$287</c:f>
              <c:numCache>
                <c:formatCode>General</c:formatCode>
                <c:ptCount val="5"/>
                <c:pt idx="0">
                  <c:v>7</c:v>
                </c:pt>
                <c:pt idx="1">
                  <c:v>0</c:v>
                </c:pt>
                <c:pt idx="2">
                  <c:v>7</c:v>
                </c:pt>
                <c:pt idx="3">
                  <c:v>0</c:v>
                </c:pt>
                <c:pt idx="4">
                  <c:v>1</c:v>
                </c:pt>
              </c:numCache>
            </c:numRef>
          </c:val>
          <c:extLst>
            <c:ext xmlns:c16="http://schemas.microsoft.com/office/drawing/2014/chart" uri="{C3380CC4-5D6E-409C-BE32-E72D297353CC}">
              <c16:uniqueId val="{00000000-2030-489B-A792-BA99C2414776}"/>
            </c:ext>
          </c:extLst>
        </c:ser>
        <c:dLbls>
          <c:showLegendKey val="0"/>
          <c:showVal val="0"/>
          <c:showCatName val="0"/>
          <c:showSerName val="0"/>
          <c:showPercent val="1"/>
          <c:showBubbleSize val="0"/>
          <c:showLeaderLines val="0"/>
        </c:dLbls>
      </c:pie3DChart>
    </c:plotArea>
    <c:legend>
      <c:legendPos val="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1"/>
              <c:delete val="1"/>
              <c:extLst>
                <c:ext xmlns:c15="http://schemas.microsoft.com/office/drawing/2012/chart" uri="{CE6537A1-D6FC-4f65-9D91-7224C49458BB}"/>
                <c:ext xmlns:c16="http://schemas.microsoft.com/office/drawing/2014/chart" uri="{C3380CC4-5D6E-409C-BE32-E72D297353CC}">
                  <c16:uniqueId val="{00000002-E1FA-4013-ABD1-9A13DD9CF90A}"/>
                </c:ext>
              </c:extLst>
            </c:dLbl>
            <c:dLbl>
              <c:idx val="4"/>
              <c:delete val="1"/>
              <c:extLst>
                <c:ext xmlns:c15="http://schemas.microsoft.com/office/drawing/2012/chart" uri="{CE6537A1-D6FC-4f65-9D91-7224C49458BB}"/>
                <c:ext xmlns:c16="http://schemas.microsoft.com/office/drawing/2014/chart" uri="{C3380CC4-5D6E-409C-BE32-E72D297353CC}">
                  <c16:uniqueId val="{00000001-E1FA-4013-ABD1-9A13DD9CF90A}"/>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Arkusz1!$B$263:$B$267</c:f>
              <c:strCache>
                <c:ptCount val="5"/>
                <c:pt idx="0">
                  <c:v>poniżej klasy 3 lub brak informacji</c:v>
                </c:pt>
                <c:pt idx="1">
                  <c:v>klasa 3</c:v>
                </c:pt>
                <c:pt idx="2">
                  <c:v>klasa 4</c:v>
                </c:pt>
                <c:pt idx="3">
                  <c:v>klasa 5</c:v>
                </c:pt>
                <c:pt idx="4">
                  <c:v>ekoprojekt</c:v>
                </c:pt>
              </c:strCache>
            </c:strRef>
          </c:cat>
          <c:val>
            <c:numRef>
              <c:f>Arkusz1!$A$263:$A$267</c:f>
              <c:numCache>
                <c:formatCode>General</c:formatCode>
                <c:ptCount val="5"/>
                <c:pt idx="0">
                  <c:v>3</c:v>
                </c:pt>
                <c:pt idx="1">
                  <c:v>0</c:v>
                </c:pt>
                <c:pt idx="2">
                  <c:v>1</c:v>
                </c:pt>
                <c:pt idx="3">
                  <c:v>1</c:v>
                </c:pt>
                <c:pt idx="4">
                  <c:v>0</c:v>
                </c:pt>
              </c:numCache>
            </c:numRef>
          </c:val>
          <c:extLst>
            <c:ext xmlns:c16="http://schemas.microsoft.com/office/drawing/2014/chart" uri="{C3380CC4-5D6E-409C-BE32-E72D297353CC}">
              <c16:uniqueId val="{00000000-E1FA-4013-ABD1-9A13DD9CF90A}"/>
            </c:ext>
          </c:extLst>
        </c:ser>
        <c:dLbls>
          <c:showLegendKey val="0"/>
          <c:showVal val="0"/>
          <c:showCatName val="0"/>
          <c:showSerName val="0"/>
          <c:showPercent val="1"/>
          <c:showBubbleSize val="0"/>
          <c:showLeaderLines val="0"/>
        </c:dLbls>
      </c:pie3DChart>
    </c:plotArea>
    <c:legend>
      <c:legendPos val="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Arkusz1!$B$234</c:f>
              <c:strCache>
                <c:ptCount val="1"/>
                <c:pt idx="0">
                  <c:v>Główne źródło ciepła </c:v>
                </c:pt>
              </c:strCache>
            </c:strRef>
          </c:tx>
          <c:invertIfNegative val="0"/>
          <c:cat>
            <c:strRef>
              <c:f>Arkusz1!$B$235:$B$245</c:f>
              <c:strCache>
                <c:ptCount val="11"/>
                <c:pt idx="0">
                  <c:v>Kocioł na paliwo stałe (węgiel, drewno lub inny rodzaj biomasy) z ręcznym podawaniem paliwa</c:v>
                </c:pt>
                <c:pt idx="1">
                  <c:v>Kocioł na paliwo stałe (węgiel, drewno lub inny rodzaj biomasy) z automatycznym podawaniem paliwa</c:v>
                </c:pt>
                <c:pt idx="2">
                  <c:v>Kominek/koza/ogrzewacz na drewno lub inny rodzaj biomasy</c:v>
                </c:pt>
                <c:pt idx="3">
                  <c:v>Piec kaflowy na paliwo stałe (węgiel, drewno lub inny rodzaj biomasy)</c:v>
                </c:pt>
                <c:pt idx="4">
                  <c:v>Trzon kuchenny/piecokuchnia/kuchnia węglowa</c:v>
                </c:pt>
                <c:pt idx="5">
                  <c:v>Kocioł gazowy/bojler gazowy/podgrzewacz gazowy przepływowy</c:v>
                </c:pt>
                <c:pt idx="6">
                  <c:v>Kocioł olejowy</c:v>
                </c:pt>
                <c:pt idx="7">
                  <c:v>Pompa ciepła</c:v>
                </c:pt>
                <c:pt idx="8">
                  <c:v>Ogrzewanie elektryczne/bojler elektryczny/podgrzewacz elektryczny przepływowy</c:v>
                </c:pt>
                <c:pt idx="9">
                  <c:v>Sieć ciepłownicza</c:v>
                </c:pt>
                <c:pt idx="10">
                  <c:v>Kolektory słoneczne</c:v>
                </c:pt>
              </c:strCache>
            </c:strRef>
          </c:cat>
          <c:val>
            <c:numRef>
              <c:f>Arkusz1!$C$235:$C$245</c:f>
              <c:numCache>
                <c:formatCode>0%</c:formatCode>
                <c:ptCount val="11"/>
                <c:pt idx="0">
                  <c:v>0.26666666666666666</c:v>
                </c:pt>
                <c:pt idx="1">
                  <c:v>6.6666666666666666E-2</c:v>
                </c:pt>
                <c:pt idx="2">
                  <c:v>0.13333333333333333</c:v>
                </c:pt>
                <c:pt idx="3">
                  <c:v>6.6666666666666666E-2</c:v>
                </c:pt>
                <c:pt idx="4">
                  <c:v>0</c:v>
                </c:pt>
                <c:pt idx="5">
                  <c:v>0.33333333333333331</c:v>
                </c:pt>
                <c:pt idx="6">
                  <c:v>0</c:v>
                </c:pt>
                <c:pt idx="7">
                  <c:v>0</c:v>
                </c:pt>
                <c:pt idx="8">
                  <c:v>0.13333333333333333</c:v>
                </c:pt>
                <c:pt idx="9">
                  <c:v>0</c:v>
                </c:pt>
                <c:pt idx="10">
                  <c:v>0</c:v>
                </c:pt>
              </c:numCache>
            </c:numRef>
          </c:val>
          <c:extLst>
            <c:ext xmlns:c16="http://schemas.microsoft.com/office/drawing/2014/chart" uri="{C3380CC4-5D6E-409C-BE32-E72D297353CC}">
              <c16:uniqueId val="{00000000-F646-43E6-ACAE-AD267D60AC2B}"/>
            </c:ext>
          </c:extLst>
        </c:ser>
        <c:dLbls>
          <c:showLegendKey val="0"/>
          <c:showVal val="0"/>
          <c:showCatName val="0"/>
          <c:showSerName val="0"/>
          <c:showPercent val="0"/>
          <c:showBubbleSize val="0"/>
        </c:dLbls>
        <c:gapWidth val="75"/>
        <c:overlap val="-25"/>
        <c:axId val="92573696"/>
        <c:axId val="92575232"/>
      </c:barChart>
      <c:catAx>
        <c:axId val="92573696"/>
        <c:scaling>
          <c:orientation val="minMax"/>
        </c:scaling>
        <c:delete val="0"/>
        <c:axPos val="l"/>
        <c:numFmt formatCode="General" sourceLinked="0"/>
        <c:majorTickMark val="none"/>
        <c:minorTickMark val="none"/>
        <c:tickLblPos val="nextTo"/>
        <c:crossAx val="92575232"/>
        <c:crosses val="autoZero"/>
        <c:auto val="1"/>
        <c:lblAlgn val="ctr"/>
        <c:lblOffset val="100"/>
        <c:noMultiLvlLbl val="0"/>
      </c:catAx>
      <c:valAx>
        <c:axId val="92575232"/>
        <c:scaling>
          <c:orientation val="minMax"/>
        </c:scaling>
        <c:delete val="0"/>
        <c:axPos val="b"/>
        <c:majorGridlines/>
        <c:numFmt formatCode="0%" sourceLinked="1"/>
        <c:majorTickMark val="none"/>
        <c:minorTickMark val="none"/>
        <c:tickLblPos val="nextTo"/>
        <c:spPr>
          <a:ln w="9525">
            <a:noFill/>
          </a:ln>
        </c:spPr>
        <c:crossAx val="92573696"/>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5122758935708575E-2"/>
          <c:y val="0.51546859382303234"/>
          <c:w val="0.92463172319287423"/>
          <c:h val="0.38795786143170458"/>
        </c:manualLayout>
      </c:layout>
      <c:pie3DChart>
        <c:varyColors val="1"/>
        <c:ser>
          <c:idx val="0"/>
          <c:order val="0"/>
          <c:dLbls>
            <c:dLbl>
              <c:idx val="0"/>
              <c:delete val="1"/>
              <c:extLst>
                <c:ext xmlns:c15="http://schemas.microsoft.com/office/drawing/2012/chart" uri="{CE6537A1-D6FC-4f65-9D91-7224C49458BB}"/>
                <c:ext xmlns:c16="http://schemas.microsoft.com/office/drawing/2014/chart" uri="{C3380CC4-5D6E-409C-BE32-E72D297353CC}">
                  <c16:uniqueId val="{00000002-0FD8-46CA-8CA0-560A663E8E98}"/>
                </c:ext>
              </c:extLst>
            </c:dLbl>
            <c:dLbl>
              <c:idx val="4"/>
              <c:delete val="1"/>
              <c:extLst>
                <c:ext xmlns:c15="http://schemas.microsoft.com/office/drawing/2012/chart" uri="{CE6537A1-D6FC-4f65-9D91-7224C49458BB}"/>
                <c:ext xmlns:c16="http://schemas.microsoft.com/office/drawing/2014/chart" uri="{C3380CC4-5D6E-409C-BE32-E72D297353CC}">
                  <c16:uniqueId val="{00000001-0FD8-46CA-8CA0-560A663E8E98}"/>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Arkusz1!$B$303:$B$307</c:f>
              <c:strCache>
                <c:ptCount val="5"/>
                <c:pt idx="0">
                  <c:v>Niskie: nie stwarzają problemu</c:v>
                </c:pt>
                <c:pt idx="1">
                  <c:v>Średnie: są miesiące, w których koszty energii są bardziej odczuwalne w budżecie domowym</c:v>
                </c:pt>
                <c:pt idx="2">
                  <c:v>Wysokie: ale pomimo trudnej sytuacji istnieje możliwość opłacenia rachunków</c:v>
                </c:pt>
                <c:pt idx="3">
                  <c:v>Bardzo wysokie: są miesiące, w których nie ma możliwości zapłacenia rachunków kosztem innych potrzeb</c:v>
                </c:pt>
                <c:pt idx="4">
                  <c:v>Nieosiągalne: gospodarstwo domowe jest zadłużone w spłacie rachunków lub musi zmniejszać znacznie zużycie energii ze względu na wysokie koszty opłat</c:v>
                </c:pt>
              </c:strCache>
            </c:strRef>
          </c:cat>
          <c:val>
            <c:numRef>
              <c:f>Arkusz1!$A$303:$A$307</c:f>
              <c:numCache>
                <c:formatCode>General</c:formatCode>
                <c:ptCount val="5"/>
                <c:pt idx="0">
                  <c:v>0</c:v>
                </c:pt>
                <c:pt idx="1">
                  <c:v>1</c:v>
                </c:pt>
                <c:pt idx="2">
                  <c:v>7</c:v>
                </c:pt>
                <c:pt idx="3">
                  <c:v>2</c:v>
                </c:pt>
                <c:pt idx="4">
                  <c:v>0</c:v>
                </c:pt>
              </c:numCache>
            </c:numRef>
          </c:val>
          <c:extLst>
            <c:ext xmlns:c16="http://schemas.microsoft.com/office/drawing/2014/chart" uri="{C3380CC4-5D6E-409C-BE32-E72D297353CC}">
              <c16:uniqueId val="{00000000-0FD8-46CA-8CA0-560A663E8E98}"/>
            </c:ext>
          </c:extLst>
        </c:ser>
        <c:dLbls>
          <c:showLegendKey val="0"/>
          <c:showVal val="0"/>
          <c:showCatName val="0"/>
          <c:showSerName val="0"/>
          <c:showPercent val="1"/>
          <c:showBubbleSize val="0"/>
          <c:showLeaderLines val="0"/>
        </c:dLbls>
      </c:pie3DChart>
    </c:plotArea>
    <c:legend>
      <c:legendPos val="t"/>
      <c:layout>
        <c:manualLayout>
          <c:xMode val="edge"/>
          <c:yMode val="edge"/>
          <c:x val="9.9073179542161924E-2"/>
          <c:y val="2.4922118380062308E-2"/>
          <c:w val="0.82918404599132267"/>
          <c:h val="0.45377453986475996"/>
        </c:manualLayout>
      </c:layou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3986567522187575E-2"/>
          <c:y val="0.47840712259532914"/>
          <c:w val="0.97601343247781247"/>
          <c:h val="0.49734894190298479"/>
        </c:manualLayout>
      </c:layout>
      <c:pie3DChart>
        <c:varyColors val="1"/>
        <c:ser>
          <c:idx val="0"/>
          <c:order val="0"/>
          <c:dLbls>
            <c:dLbl>
              <c:idx val="0"/>
              <c:delete val="1"/>
              <c:extLst>
                <c:ext xmlns:c15="http://schemas.microsoft.com/office/drawing/2012/chart" uri="{CE6537A1-D6FC-4f65-9D91-7224C49458BB}"/>
                <c:ext xmlns:c16="http://schemas.microsoft.com/office/drawing/2014/chart" uri="{C3380CC4-5D6E-409C-BE32-E72D297353CC}">
                  <c16:uniqueId val="{00000003-E519-48ED-B3A7-6E3BE1C7C2C9}"/>
                </c:ext>
              </c:extLst>
            </c:dLbl>
            <c:dLbl>
              <c:idx val="3"/>
              <c:delete val="1"/>
              <c:extLst>
                <c:ext xmlns:c15="http://schemas.microsoft.com/office/drawing/2012/chart" uri="{CE6537A1-D6FC-4f65-9D91-7224C49458BB}"/>
                <c:ext xmlns:c16="http://schemas.microsoft.com/office/drawing/2014/chart" uri="{C3380CC4-5D6E-409C-BE32-E72D297353CC}">
                  <c16:uniqueId val="{00000002-E519-48ED-B3A7-6E3BE1C7C2C9}"/>
                </c:ext>
              </c:extLst>
            </c:dLbl>
            <c:dLbl>
              <c:idx val="4"/>
              <c:delete val="1"/>
              <c:extLst>
                <c:ext xmlns:c15="http://schemas.microsoft.com/office/drawing/2012/chart" uri="{CE6537A1-D6FC-4f65-9D91-7224C49458BB}"/>
                <c:ext xmlns:c16="http://schemas.microsoft.com/office/drawing/2014/chart" uri="{C3380CC4-5D6E-409C-BE32-E72D297353CC}">
                  <c16:uniqueId val="{00000001-E519-48ED-B3A7-6E3BE1C7C2C9}"/>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Arkusz1!$B$327:$B$331</c:f>
              <c:strCache>
                <c:ptCount val="5"/>
                <c:pt idx="0">
                  <c:v>Zawsze temperatura w budynku/mieszkaniu jest odpowiednia lub szybko mogę poprawić odczuwalny komfort cieplny</c:v>
                </c:pt>
                <c:pt idx="1">
                  <c:v>Zazwyczaj temperatura w budynku/mieszkaniu jest odpowiednia, ale nie mam problemu w jej zapewnieniu</c:v>
                </c:pt>
                <c:pt idx="2">
                  <c:v>Są dni kiedy trudno uzyskać komfortową temperaturę w budynku/mieszkaniu</c:v>
                </c:pt>
                <c:pt idx="3">
                  <c:v>Bardzo często w budynku/mieszkaniu jest zbyt ciepło lub zbyt zimno</c:v>
                </c:pt>
                <c:pt idx="4">
                  <c:v>Nigdy nie udało mi się uzyskać komfortowej temperatury w budynku/mieszkaniu</c:v>
                </c:pt>
              </c:strCache>
            </c:strRef>
          </c:cat>
          <c:val>
            <c:numRef>
              <c:f>Arkusz1!$A$327:$A$331</c:f>
              <c:numCache>
                <c:formatCode>General</c:formatCode>
                <c:ptCount val="5"/>
                <c:pt idx="0">
                  <c:v>0</c:v>
                </c:pt>
                <c:pt idx="1">
                  <c:v>8</c:v>
                </c:pt>
                <c:pt idx="2">
                  <c:v>2</c:v>
                </c:pt>
                <c:pt idx="3">
                  <c:v>0</c:v>
                </c:pt>
                <c:pt idx="4">
                  <c:v>0</c:v>
                </c:pt>
              </c:numCache>
            </c:numRef>
          </c:val>
          <c:extLst>
            <c:ext xmlns:c16="http://schemas.microsoft.com/office/drawing/2014/chart" uri="{C3380CC4-5D6E-409C-BE32-E72D297353CC}">
              <c16:uniqueId val="{00000000-E519-48ED-B3A7-6E3BE1C7C2C9}"/>
            </c:ext>
          </c:extLst>
        </c:ser>
        <c:dLbls>
          <c:showLegendKey val="0"/>
          <c:showVal val="0"/>
          <c:showCatName val="0"/>
          <c:showSerName val="0"/>
          <c:showPercent val="1"/>
          <c:showBubbleSize val="0"/>
          <c:showLeaderLines val="0"/>
        </c:dLbls>
      </c:pie3DChart>
    </c:plotArea>
    <c:legend>
      <c:legendPos val="t"/>
      <c:layout>
        <c:manualLayout>
          <c:xMode val="edge"/>
          <c:yMode val="edge"/>
          <c:x val="9.9073179542161924E-2"/>
          <c:y val="2.4922118380062312E-2"/>
          <c:w val="0.82918404599132256"/>
          <c:h val="0.45377453986476007"/>
        </c:manualLayout>
      </c:layou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0"/>
              <c:delete val="1"/>
              <c:extLst>
                <c:ext xmlns:c15="http://schemas.microsoft.com/office/drawing/2012/chart" uri="{CE6537A1-D6FC-4f65-9D91-7224C49458BB}"/>
                <c:ext xmlns:c16="http://schemas.microsoft.com/office/drawing/2014/chart" uri="{C3380CC4-5D6E-409C-BE32-E72D297353CC}">
                  <c16:uniqueId val="{00000002-D142-4765-918D-5C857FEEC3C4}"/>
                </c:ext>
              </c:extLst>
            </c:dLbl>
            <c:dLbl>
              <c:idx val="3"/>
              <c:delete val="1"/>
              <c:extLst>
                <c:ext xmlns:c15="http://schemas.microsoft.com/office/drawing/2012/chart" uri="{CE6537A1-D6FC-4f65-9D91-7224C49458BB}"/>
                <c:ext xmlns:c16="http://schemas.microsoft.com/office/drawing/2014/chart" uri="{C3380CC4-5D6E-409C-BE32-E72D297353CC}">
                  <c16:uniqueId val="{00000001-D142-4765-918D-5C857FEEC3C4}"/>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Arkusz1!$B$8:$B$11</c:f>
              <c:strCache>
                <c:ptCount val="4"/>
                <c:pt idx="0">
                  <c:v>bardzo dobry</c:v>
                </c:pt>
                <c:pt idx="1">
                  <c:v>stan dobry – wymaga drobnych napraw i remontów, głównie ze względów estetycznych</c:v>
                </c:pt>
                <c:pt idx="2">
                  <c:v>stan zły – wymaga częściowego remontu</c:v>
                </c:pt>
                <c:pt idx="3">
                  <c:v>stan bardzo zły – wymaga całkowitego remontu</c:v>
                </c:pt>
              </c:strCache>
            </c:strRef>
          </c:cat>
          <c:val>
            <c:numRef>
              <c:f>Arkusz1!$A$8:$A$11</c:f>
              <c:numCache>
                <c:formatCode>General</c:formatCode>
                <c:ptCount val="4"/>
                <c:pt idx="0">
                  <c:v>0</c:v>
                </c:pt>
                <c:pt idx="1">
                  <c:v>2</c:v>
                </c:pt>
                <c:pt idx="2">
                  <c:v>8</c:v>
                </c:pt>
                <c:pt idx="3">
                  <c:v>0</c:v>
                </c:pt>
              </c:numCache>
            </c:numRef>
          </c:val>
          <c:extLst>
            <c:ext xmlns:c16="http://schemas.microsoft.com/office/drawing/2014/chart" uri="{C3380CC4-5D6E-409C-BE32-E72D297353CC}">
              <c16:uniqueId val="{00000000-D142-4765-918D-5C857FEEC3C4}"/>
            </c:ext>
          </c:extLst>
        </c:ser>
        <c:dLbls>
          <c:showLegendKey val="0"/>
          <c:showVal val="0"/>
          <c:showCatName val="0"/>
          <c:showSerName val="0"/>
          <c:showPercent val="1"/>
          <c:showBubbleSize val="0"/>
          <c:showLeaderLines val="0"/>
        </c:dLbls>
      </c:pie3DChart>
    </c:plotArea>
    <c:legend>
      <c:legendPos val="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6.9560977009021488E-5"/>
          <c:y val="0.38810522480597848"/>
          <c:w val="0.93799965578073263"/>
          <c:h val="0.52007328858820312"/>
        </c:manualLayout>
      </c:layout>
      <c:pie3DChart>
        <c:varyColors val="1"/>
        <c:ser>
          <c:idx val="0"/>
          <c:order val="0"/>
          <c:dLbls>
            <c:dLbl>
              <c:idx val="5"/>
              <c:delete val="1"/>
              <c:extLst>
                <c:ext xmlns:c15="http://schemas.microsoft.com/office/drawing/2012/chart" uri="{CE6537A1-D6FC-4f65-9D91-7224C49458BB}"/>
                <c:ext xmlns:c16="http://schemas.microsoft.com/office/drawing/2014/chart" uri="{C3380CC4-5D6E-409C-BE32-E72D297353CC}">
                  <c16:uniqueId val="{00000001-9F48-4E6E-90AF-E1F21773499A}"/>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Arkusz1!$B$33:$B$38</c:f>
              <c:strCache>
                <c:ptCount val="6"/>
                <c:pt idx="0">
                  <c:v>wymaga wymiany okien</c:v>
                </c:pt>
                <c:pt idx="1">
                  <c:v>wymaga wymiany drzwi wejściowych</c:v>
                </c:pt>
                <c:pt idx="2">
                  <c:v>wymaga naprawy stropu, stropodachu lub dachu</c:v>
                </c:pt>
                <c:pt idx="3">
                  <c:v>wymaga docieplenia ścian</c:v>
                </c:pt>
                <c:pt idx="4">
                  <c:v>wymaga wymiany źródła ciepła lub instalacji ogrzewania</c:v>
                </c:pt>
                <c:pt idx="5">
                  <c:v>inne</c:v>
                </c:pt>
              </c:strCache>
            </c:strRef>
          </c:cat>
          <c:val>
            <c:numRef>
              <c:f>Arkusz1!$A$33:$A$38</c:f>
              <c:numCache>
                <c:formatCode>General</c:formatCode>
                <c:ptCount val="6"/>
                <c:pt idx="0">
                  <c:v>2</c:v>
                </c:pt>
                <c:pt idx="1">
                  <c:v>2</c:v>
                </c:pt>
                <c:pt idx="2">
                  <c:v>8</c:v>
                </c:pt>
                <c:pt idx="3">
                  <c:v>8</c:v>
                </c:pt>
                <c:pt idx="4">
                  <c:v>6</c:v>
                </c:pt>
                <c:pt idx="5">
                  <c:v>0</c:v>
                </c:pt>
              </c:numCache>
            </c:numRef>
          </c:val>
          <c:extLst>
            <c:ext xmlns:c16="http://schemas.microsoft.com/office/drawing/2014/chart" uri="{C3380CC4-5D6E-409C-BE32-E72D297353CC}">
              <c16:uniqueId val="{00000000-9F48-4E6E-90AF-E1F21773499A}"/>
            </c:ext>
          </c:extLst>
        </c:ser>
        <c:dLbls>
          <c:showLegendKey val="0"/>
          <c:showVal val="0"/>
          <c:showCatName val="0"/>
          <c:showSerName val="0"/>
          <c:showPercent val="1"/>
          <c:showBubbleSize val="0"/>
          <c:showLeaderLines val="0"/>
        </c:dLbls>
      </c:pie3DChart>
      <c:spPr>
        <a:ln>
          <a:noFill/>
        </a:ln>
      </c:spPr>
    </c:plotArea>
    <c:legend>
      <c:legendPos val="t"/>
      <c:layout>
        <c:manualLayout>
          <c:xMode val="edge"/>
          <c:yMode val="edge"/>
          <c:x val="6.0673522367081165E-2"/>
          <c:y val="4.9382696847400917E-2"/>
          <c:w val="0.8719653485937211"/>
          <c:h val="0.26048750442791702"/>
        </c:manualLayout>
      </c:layou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1"/>
              <c:delete val="1"/>
              <c:extLst>
                <c:ext xmlns:c15="http://schemas.microsoft.com/office/drawing/2012/chart" uri="{CE6537A1-D6FC-4f65-9D91-7224C49458BB}"/>
                <c:ext xmlns:c16="http://schemas.microsoft.com/office/drawing/2014/chart" uri="{C3380CC4-5D6E-409C-BE32-E72D297353CC}">
                  <c16:uniqueId val="{00000005-1203-4A83-92A5-1983C219AB64}"/>
                </c:ext>
              </c:extLst>
            </c:dLbl>
            <c:dLbl>
              <c:idx val="2"/>
              <c:delete val="1"/>
              <c:extLst>
                <c:ext xmlns:c15="http://schemas.microsoft.com/office/drawing/2012/chart" uri="{CE6537A1-D6FC-4f65-9D91-7224C49458BB}"/>
                <c:ext xmlns:c16="http://schemas.microsoft.com/office/drawing/2014/chart" uri="{C3380CC4-5D6E-409C-BE32-E72D297353CC}">
                  <c16:uniqueId val="{00000002-1203-4A83-92A5-1983C219AB64}"/>
                </c:ext>
              </c:extLst>
            </c:dLbl>
            <c:dLbl>
              <c:idx val="3"/>
              <c:delete val="1"/>
              <c:extLst>
                <c:ext xmlns:c15="http://schemas.microsoft.com/office/drawing/2012/chart" uri="{CE6537A1-D6FC-4f65-9D91-7224C49458BB}"/>
                <c:ext xmlns:c16="http://schemas.microsoft.com/office/drawing/2014/chart" uri="{C3380CC4-5D6E-409C-BE32-E72D297353CC}">
                  <c16:uniqueId val="{00000004-1203-4A83-92A5-1983C219AB64}"/>
                </c:ext>
              </c:extLst>
            </c:dLbl>
            <c:dLbl>
              <c:idx val="4"/>
              <c:delete val="1"/>
              <c:extLst>
                <c:ext xmlns:c15="http://schemas.microsoft.com/office/drawing/2012/chart" uri="{CE6537A1-D6FC-4f65-9D91-7224C49458BB}"/>
                <c:ext xmlns:c16="http://schemas.microsoft.com/office/drawing/2014/chart" uri="{C3380CC4-5D6E-409C-BE32-E72D297353CC}">
                  <c16:uniqueId val="{00000003-1203-4A83-92A5-1983C219AB64}"/>
                </c:ext>
              </c:extLst>
            </c:dLbl>
            <c:dLbl>
              <c:idx val="5"/>
              <c:delete val="1"/>
              <c:extLst>
                <c:ext xmlns:c15="http://schemas.microsoft.com/office/drawing/2012/chart" uri="{CE6537A1-D6FC-4f65-9D91-7224C49458BB}"/>
                <c:ext xmlns:c16="http://schemas.microsoft.com/office/drawing/2014/chart" uri="{C3380CC4-5D6E-409C-BE32-E72D297353CC}">
                  <c16:uniqueId val="{00000001-1203-4A83-92A5-1983C219AB64}"/>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Arkusz1!$B$55:$B$60</c:f>
              <c:strCache>
                <c:ptCount val="6"/>
                <c:pt idx="0">
                  <c:v>pełna własność</c:v>
                </c:pt>
                <c:pt idx="1">
                  <c:v>spółdzielcze własnościowe prawo do lokalu</c:v>
                </c:pt>
                <c:pt idx="2">
                  <c:v>lokatorskie spółdzielcze prawo do lokalu</c:v>
                </c:pt>
                <c:pt idx="3">
                  <c:v>lokal komunalny</c:v>
                </c:pt>
                <c:pt idx="4">
                  <c:v>najem</c:v>
                </c:pt>
                <c:pt idx="5">
                  <c:v>nieuregulowany stan prawny</c:v>
                </c:pt>
              </c:strCache>
            </c:strRef>
          </c:cat>
          <c:val>
            <c:numRef>
              <c:f>Arkusz1!$A$55:$A$60</c:f>
              <c:numCache>
                <c:formatCode>General</c:formatCode>
                <c:ptCount val="6"/>
                <c:pt idx="0">
                  <c:v>10</c:v>
                </c:pt>
                <c:pt idx="1">
                  <c:v>0</c:v>
                </c:pt>
                <c:pt idx="2">
                  <c:v>0</c:v>
                </c:pt>
                <c:pt idx="3">
                  <c:v>0</c:v>
                </c:pt>
                <c:pt idx="4">
                  <c:v>0</c:v>
                </c:pt>
                <c:pt idx="5">
                  <c:v>0</c:v>
                </c:pt>
              </c:numCache>
            </c:numRef>
          </c:val>
          <c:extLst>
            <c:ext xmlns:c16="http://schemas.microsoft.com/office/drawing/2014/chart" uri="{C3380CC4-5D6E-409C-BE32-E72D297353CC}">
              <c16:uniqueId val="{00000000-1203-4A83-92A5-1983C219AB64}"/>
            </c:ext>
          </c:extLst>
        </c:ser>
        <c:dLbls>
          <c:showLegendKey val="0"/>
          <c:showVal val="0"/>
          <c:showCatName val="0"/>
          <c:showSerName val="0"/>
          <c:showPercent val="1"/>
          <c:showBubbleSize val="0"/>
          <c:showLeaderLines val="0"/>
        </c:dLbls>
      </c:pie3DChart>
    </c:plotArea>
    <c:legend>
      <c:legendPos val="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26527212346832574"/>
          <c:w val="1"/>
          <c:h val="0.62271599965831592"/>
        </c:manualLayout>
      </c:layout>
      <c:pie3DChart>
        <c:varyColors val="1"/>
        <c:ser>
          <c:idx val="0"/>
          <c:order val="0"/>
          <c:tx>
            <c:strRef>
              <c:f>Arkusz1!$B$76</c:f>
              <c:strCache>
                <c:ptCount val="1"/>
                <c:pt idx="0">
                  <c:v>Czy uzyskiwane jest świadczenie 800+?</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Arkusz1!$B$77:$B$78</c:f>
              <c:strCache>
                <c:ptCount val="2"/>
                <c:pt idx="0">
                  <c:v>TAK</c:v>
                </c:pt>
                <c:pt idx="1">
                  <c:v>NIE</c:v>
                </c:pt>
              </c:strCache>
            </c:strRef>
          </c:cat>
          <c:val>
            <c:numRef>
              <c:f>Arkusz1!$A$77:$A$78</c:f>
              <c:numCache>
                <c:formatCode>General</c:formatCode>
                <c:ptCount val="2"/>
                <c:pt idx="0">
                  <c:v>2</c:v>
                </c:pt>
                <c:pt idx="1">
                  <c:v>8</c:v>
                </c:pt>
              </c:numCache>
            </c:numRef>
          </c:val>
          <c:extLst>
            <c:ext xmlns:c16="http://schemas.microsoft.com/office/drawing/2014/chart" uri="{C3380CC4-5D6E-409C-BE32-E72D297353CC}">
              <c16:uniqueId val="{00000000-4392-4E1B-AD41-132CA3E5B9B0}"/>
            </c:ext>
          </c:extLst>
        </c:ser>
        <c:dLbls>
          <c:showLegendKey val="0"/>
          <c:showVal val="0"/>
          <c:showCatName val="0"/>
          <c:showSerName val="0"/>
          <c:showPercent val="1"/>
          <c:showBubbleSize val="0"/>
          <c:showLeaderLines val="0"/>
        </c:dLbls>
      </c:pie3DChart>
    </c:plotArea>
    <c:legend>
      <c:legendPos val="t"/>
      <c:layout>
        <c:manualLayout>
          <c:xMode val="edge"/>
          <c:yMode val="edge"/>
          <c:x val="0.80543947892801049"/>
          <c:y val="0.48990123849470651"/>
          <c:w val="0.1382849217426417"/>
          <c:h val="0.10959336216017079"/>
        </c:manualLayout>
      </c:layou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27168838408473289"/>
          <c:w val="0.99986095383561979"/>
          <c:h val="0.61761410354679136"/>
        </c:manualLayout>
      </c:layout>
      <c:pie3DChart>
        <c:varyColors val="1"/>
        <c:ser>
          <c:idx val="0"/>
          <c:order val="0"/>
          <c:tx>
            <c:strRef>
              <c:f>Arkusz1!$B$94</c:f>
              <c:strCache>
                <c:ptCount val="1"/>
                <c:pt idx="0">
                  <c:v>Czy co najmniej jeden z mieszkańców otrzymuje dodatek mieszkaniowy?</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01-806B-4172-979F-19793AA6D163}"/>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Arkusz1!$B$95:$B$96</c:f>
              <c:strCache>
                <c:ptCount val="2"/>
                <c:pt idx="0">
                  <c:v>TAK</c:v>
                </c:pt>
                <c:pt idx="1">
                  <c:v>NIE</c:v>
                </c:pt>
              </c:strCache>
            </c:strRef>
          </c:cat>
          <c:val>
            <c:numRef>
              <c:f>Arkusz1!$A$95:$A$96</c:f>
              <c:numCache>
                <c:formatCode>General</c:formatCode>
                <c:ptCount val="2"/>
                <c:pt idx="0">
                  <c:v>0</c:v>
                </c:pt>
                <c:pt idx="1">
                  <c:v>10</c:v>
                </c:pt>
              </c:numCache>
            </c:numRef>
          </c:val>
          <c:extLst>
            <c:ext xmlns:c16="http://schemas.microsoft.com/office/drawing/2014/chart" uri="{C3380CC4-5D6E-409C-BE32-E72D297353CC}">
              <c16:uniqueId val="{00000000-806B-4172-979F-19793AA6D163}"/>
            </c:ext>
          </c:extLst>
        </c:ser>
        <c:dLbls>
          <c:showLegendKey val="0"/>
          <c:showVal val="0"/>
          <c:showCatName val="0"/>
          <c:showSerName val="0"/>
          <c:showPercent val="1"/>
          <c:showBubbleSize val="0"/>
          <c:showLeaderLines val="0"/>
        </c:dLbls>
      </c:pie3DChart>
    </c:plotArea>
    <c:legend>
      <c:legendPos val="t"/>
      <c:layout>
        <c:manualLayout>
          <c:xMode val="edge"/>
          <c:yMode val="edge"/>
          <c:x val="0.8054394789280106"/>
          <c:y val="0.50874379164142969"/>
          <c:w val="0.1382849217426417"/>
          <c:h val="9.2732889158086099E-2"/>
        </c:manualLayout>
      </c:layou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4.0203302346404013E-2"/>
          <c:y val="0.27977356643978835"/>
          <c:w val="0.89067741114300536"/>
          <c:h val="0.57767293918768625"/>
        </c:manualLayout>
      </c:layout>
      <c:pie3DChart>
        <c:varyColors val="1"/>
        <c:ser>
          <c:idx val="0"/>
          <c:order val="0"/>
          <c:tx>
            <c:strRef>
              <c:f>Arkusz1!$B$111</c:f>
              <c:strCache>
                <c:ptCount val="1"/>
                <c:pt idx="0">
                  <c:v>Czy co najmniej jeden z mieszkańców otrzymuje dodatek energetyczny?</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Arkusz1!$B$112:$B$113</c:f>
              <c:strCache>
                <c:ptCount val="2"/>
                <c:pt idx="0">
                  <c:v>TAK</c:v>
                </c:pt>
                <c:pt idx="1">
                  <c:v>NIE</c:v>
                </c:pt>
              </c:strCache>
            </c:strRef>
          </c:cat>
          <c:val>
            <c:numRef>
              <c:f>Arkusz1!$A$112:$A$113</c:f>
              <c:numCache>
                <c:formatCode>General</c:formatCode>
                <c:ptCount val="2"/>
                <c:pt idx="0">
                  <c:v>3</c:v>
                </c:pt>
                <c:pt idx="1">
                  <c:v>7</c:v>
                </c:pt>
              </c:numCache>
            </c:numRef>
          </c:val>
          <c:extLst>
            <c:ext xmlns:c16="http://schemas.microsoft.com/office/drawing/2014/chart" uri="{C3380CC4-5D6E-409C-BE32-E72D297353CC}">
              <c16:uniqueId val="{00000000-067A-410D-9119-6A13310A4A9E}"/>
            </c:ext>
          </c:extLst>
        </c:ser>
        <c:dLbls>
          <c:showLegendKey val="0"/>
          <c:showVal val="0"/>
          <c:showCatName val="0"/>
          <c:showSerName val="0"/>
          <c:showPercent val="1"/>
          <c:showBubbleSize val="0"/>
          <c:showLeaderLines val="0"/>
        </c:dLbls>
      </c:pie3DChart>
    </c:plotArea>
    <c:legend>
      <c:legendPos val="t"/>
      <c:layout>
        <c:manualLayout>
          <c:xMode val="edge"/>
          <c:yMode val="edge"/>
          <c:x val="0.80543947892801049"/>
          <c:y val="0.50874379164142969"/>
          <c:w val="0.1382849217426417"/>
          <c:h val="0.10216335246229817"/>
        </c:manualLayout>
      </c:layou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5.145413870246085E-2"/>
          <c:y val="6.4191022732327949E-2"/>
          <c:w val="0.94854586129753915"/>
          <c:h val="0.82459673473019257"/>
        </c:manualLayout>
      </c:layout>
      <c:pie3DChart>
        <c:varyColors val="1"/>
        <c:ser>
          <c:idx val="0"/>
          <c:order val="0"/>
          <c:tx>
            <c:strRef>
              <c:f>Arkusz1!$B$163</c:f>
              <c:strCache>
                <c:ptCount val="1"/>
                <c:pt idx="0">
                  <c:v>Czy w gospodarstwie domowym są niepełnoletnie osoby niepełnosprawne?</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01-70A7-435D-8CA5-E674F4445000}"/>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Arkusz1!$B$164:$B$165</c:f>
              <c:strCache>
                <c:ptCount val="2"/>
                <c:pt idx="0">
                  <c:v>TAK</c:v>
                </c:pt>
                <c:pt idx="1">
                  <c:v>NIE</c:v>
                </c:pt>
              </c:strCache>
            </c:strRef>
          </c:cat>
          <c:val>
            <c:numRef>
              <c:f>Arkusz1!$A$164:$A$165</c:f>
              <c:numCache>
                <c:formatCode>General</c:formatCode>
                <c:ptCount val="2"/>
                <c:pt idx="0">
                  <c:v>0</c:v>
                </c:pt>
                <c:pt idx="1">
                  <c:v>10</c:v>
                </c:pt>
              </c:numCache>
            </c:numRef>
          </c:val>
          <c:extLst>
            <c:ext xmlns:c16="http://schemas.microsoft.com/office/drawing/2014/chart" uri="{C3380CC4-5D6E-409C-BE32-E72D297353CC}">
              <c16:uniqueId val="{00000000-70A7-435D-8CA5-E674F4445000}"/>
            </c:ext>
          </c:extLst>
        </c:ser>
        <c:dLbls>
          <c:showLegendKey val="0"/>
          <c:showVal val="0"/>
          <c:showCatName val="0"/>
          <c:showSerName val="0"/>
          <c:showPercent val="1"/>
          <c:showBubbleSize val="0"/>
          <c:showLeaderLines val="0"/>
        </c:dLbls>
      </c:pie3DChart>
      <c:spPr>
        <a:ln>
          <a:noFill/>
        </a:ln>
      </c:spPr>
    </c:plotArea>
    <c:legend>
      <c:legendPos val="t"/>
      <c:layout>
        <c:manualLayout>
          <c:xMode val="edge"/>
          <c:yMode val="edge"/>
          <c:x val="0.77067026017720963"/>
          <c:y val="0.5205089686369847"/>
          <c:w val="0.13874896510419432"/>
          <c:h val="9.6829522815672239E-2"/>
        </c:manualLayout>
      </c:layou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6.5715443287709839E-3"/>
          <c:y val="0.34576394818117601"/>
          <c:w val="0.89960858919480702"/>
          <c:h val="0.53065637879602368"/>
        </c:manualLayout>
      </c:layout>
      <c:pie3DChart>
        <c:varyColors val="1"/>
        <c:ser>
          <c:idx val="0"/>
          <c:order val="0"/>
          <c:tx>
            <c:strRef>
              <c:f>Arkusz1!$B$180</c:f>
              <c:strCache>
                <c:ptCount val="1"/>
                <c:pt idx="0">
                  <c:v>Czy osoby niepełnosprawne wymagają stałej pomocy opiekuna, który musiał (z tego powodu) zrezygnować z pracy?</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Arkusz1!$B$181:$B$182</c:f>
              <c:strCache>
                <c:ptCount val="2"/>
                <c:pt idx="0">
                  <c:v>TAK</c:v>
                </c:pt>
                <c:pt idx="1">
                  <c:v>NIE</c:v>
                </c:pt>
              </c:strCache>
            </c:strRef>
          </c:cat>
          <c:val>
            <c:numRef>
              <c:f>Arkusz1!$A$181:$A$182</c:f>
              <c:numCache>
                <c:formatCode>General</c:formatCode>
                <c:ptCount val="2"/>
                <c:pt idx="0">
                  <c:v>4</c:v>
                </c:pt>
                <c:pt idx="1">
                  <c:v>6</c:v>
                </c:pt>
              </c:numCache>
            </c:numRef>
          </c:val>
          <c:extLst>
            <c:ext xmlns:c16="http://schemas.microsoft.com/office/drawing/2014/chart" uri="{C3380CC4-5D6E-409C-BE32-E72D297353CC}">
              <c16:uniqueId val="{00000000-8B9E-4A03-9E0E-0E71FE180289}"/>
            </c:ext>
          </c:extLst>
        </c:ser>
        <c:dLbls>
          <c:showLegendKey val="0"/>
          <c:showVal val="0"/>
          <c:showCatName val="0"/>
          <c:showSerName val="0"/>
          <c:showPercent val="1"/>
          <c:showBubbleSize val="0"/>
          <c:showLeaderLines val="0"/>
        </c:dLbls>
      </c:pie3DChart>
    </c:plotArea>
    <c:legend>
      <c:legendPos val="t"/>
      <c:layout>
        <c:manualLayout>
          <c:xMode val="edge"/>
          <c:yMode val="edge"/>
          <c:x val="0.75948457785058765"/>
          <c:y val="0.50554216867469859"/>
          <c:w val="0.13874896510419432"/>
          <c:h val="9.6829522815672239E-2"/>
        </c:manualLayout>
      </c:layou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C74AD-01F2-43EE-A995-4E1C4836E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2624</TotalTime>
  <Pages>1</Pages>
  <Words>15432</Words>
  <Characters>92592</Characters>
  <Application>Microsoft Office Word</Application>
  <DocSecurity>0</DocSecurity>
  <Lines>771</Lines>
  <Paragraphs>215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EkoDialog</dc:creator>
  <dc:description/>
  <cp:lastModifiedBy>2326</cp:lastModifiedBy>
  <cp:revision>213</cp:revision>
  <cp:lastPrinted>2024-12-24T10:28:00Z</cp:lastPrinted>
  <dcterms:created xsi:type="dcterms:W3CDTF">2024-07-25T07:55:00Z</dcterms:created>
  <dcterms:modified xsi:type="dcterms:W3CDTF">2024-12-24T10:29:00Z</dcterms:modified>
  <dc:language>pl-PL</dc:language>
</cp:coreProperties>
</file>