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6147" w14:textId="48C43088" w:rsidR="000545EF" w:rsidRPr="008E5AAA" w:rsidRDefault="000545EF" w:rsidP="008E5AAA">
      <w:pPr>
        <w:rPr>
          <w:rStyle w:val="markedcontent"/>
          <w:rFonts w:cstheme="minorHAnsi"/>
          <w:sz w:val="24"/>
          <w:szCs w:val="24"/>
        </w:rPr>
      </w:pPr>
      <w:r w:rsidRPr="008E5AAA">
        <w:rPr>
          <w:rStyle w:val="markedcontent"/>
          <w:rFonts w:cstheme="minorHAnsi"/>
          <w:sz w:val="24"/>
          <w:szCs w:val="24"/>
        </w:rPr>
        <w:t>UCHWAŁA NR LII/6</w:t>
      </w:r>
      <w:r w:rsidR="002C401D" w:rsidRPr="008E5AAA">
        <w:rPr>
          <w:rStyle w:val="markedcontent"/>
          <w:rFonts w:cstheme="minorHAnsi"/>
          <w:sz w:val="24"/>
          <w:szCs w:val="24"/>
        </w:rPr>
        <w:t>77</w:t>
      </w:r>
      <w:r w:rsidRPr="008E5AAA">
        <w:rPr>
          <w:rStyle w:val="markedcontent"/>
          <w:rFonts w:cstheme="minorHAnsi"/>
          <w:sz w:val="24"/>
          <w:szCs w:val="24"/>
        </w:rPr>
        <w:t>/2023</w:t>
      </w:r>
    </w:p>
    <w:p w14:paraId="40B1C905" w14:textId="77777777" w:rsidR="000545EF" w:rsidRPr="008E5AAA" w:rsidRDefault="000545EF" w:rsidP="008E5AAA">
      <w:pPr>
        <w:rPr>
          <w:rStyle w:val="markedcontent"/>
          <w:rFonts w:cstheme="minorHAnsi"/>
          <w:sz w:val="24"/>
          <w:szCs w:val="24"/>
        </w:rPr>
      </w:pPr>
      <w:r w:rsidRPr="008E5AAA">
        <w:rPr>
          <w:rStyle w:val="markedcontent"/>
          <w:rFonts w:cstheme="minorHAnsi"/>
          <w:sz w:val="24"/>
          <w:szCs w:val="24"/>
        </w:rPr>
        <w:t>RADY MIASTA MŁAWA</w:t>
      </w:r>
      <w:r w:rsidRPr="008E5AAA">
        <w:rPr>
          <w:rFonts w:cstheme="minorHAnsi"/>
          <w:sz w:val="24"/>
          <w:szCs w:val="24"/>
        </w:rPr>
        <w:br/>
      </w:r>
      <w:r w:rsidRPr="008E5AAA">
        <w:rPr>
          <w:rStyle w:val="markedcontent"/>
          <w:rFonts w:cstheme="minorHAnsi"/>
          <w:sz w:val="24"/>
          <w:szCs w:val="24"/>
        </w:rPr>
        <w:t>z dnia 23 czerwca 2023 r.</w:t>
      </w:r>
    </w:p>
    <w:p w14:paraId="52F75CA8" w14:textId="77777777" w:rsidR="00205608" w:rsidRPr="008E5AAA" w:rsidRDefault="00205608" w:rsidP="008E5AAA">
      <w:pPr>
        <w:rPr>
          <w:rStyle w:val="markedcontent"/>
          <w:rFonts w:cstheme="minorHAnsi"/>
          <w:sz w:val="24"/>
          <w:szCs w:val="24"/>
        </w:rPr>
      </w:pPr>
      <w:r w:rsidRPr="008E5AAA">
        <w:rPr>
          <w:rFonts w:cstheme="minorHAnsi"/>
          <w:sz w:val="24"/>
          <w:szCs w:val="24"/>
        </w:rPr>
        <w:br/>
      </w:r>
      <w:r w:rsidRPr="008E5AAA">
        <w:rPr>
          <w:rStyle w:val="markedcontent"/>
          <w:rFonts w:cstheme="minorHAnsi"/>
          <w:sz w:val="24"/>
          <w:szCs w:val="24"/>
        </w:rPr>
        <w:t xml:space="preserve">w sprawie rozpatrzenia wniosku </w:t>
      </w:r>
    </w:p>
    <w:p w14:paraId="76AA85F9" w14:textId="77777777" w:rsidR="00205608" w:rsidRPr="008E5AAA" w:rsidRDefault="00205608" w:rsidP="008E5AAA">
      <w:pPr>
        <w:rPr>
          <w:rStyle w:val="markedcontent"/>
          <w:rFonts w:cstheme="minorHAnsi"/>
          <w:sz w:val="24"/>
          <w:szCs w:val="24"/>
        </w:rPr>
      </w:pPr>
    </w:p>
    <w:p w14:paraId="06E2A5B6" w14:textId="54858BDE" w:rsidR="00205608" w:rsidRPr="008E5AAA" w:rsidRDefault="00205608" w:rsidP="008E5AAA">
      <w:pPr>
        <w:rPr>
          <w:rStyle w:val="markedcontent"/>
          <w:rFonts w:cstheme="minorHAnsi"/>
          <w:sz w:val="24"/>
          <w:szCs w:val="24"/>
        </w:rPr>
      </w:pPr>
      <w:r w:rsidRPr="008E5AAA">
        <w:rPr>
          <w:rFonts w:cstheme="minorHAnsi"/>
          <w:sz w:val="24"/>
          <w:szCs w:val="24"/>
        </w:rPr>
        <w:t xml:space="preserve">           </w:t>
      </w:r>
      <w:r w:rsidRPr="008E5AAA">
        <w:rPr>
          <w:rStyle w:val="markedcontent"/>
          <w:rFonts w:cstheme="minorHAnsi"/>
          <w:sz w:val="24"/>
          <w:szCs w:val="24"/>
        </w:rPr>
        <w:t>Na podstawie art.18 b ust.1 ustawy z dnia 8 marca 1990 r. o samorządzie gminnym (Dz.U.</w:t>
      </w:r>
      <w:r w:rsidR="00C27EA0" w:rsidRPr="008E5AAA">
        <w:rPr>
          <w:rFonts w:cstheme="minorHAnsi"/>
          <w:sz w:val="24"/>
          <w:szCs w:val="24"/>
        </w:rPr>
        <w:t xml:space="preserve"> </w:t>
      </w:r>
      <w:r w:rsidRPr="008E5AAA">
        <w:rPr>
          <w:rStyle w:val="markedcontent"/>
          <w:rFonts w:cstheme="minorHAnsi"/>
          <w:sz w:val="24"/>
          <w:szCs w:val="24"/>
        </w:rPr>
        <w:t xml:space="preserve">z 2023 r. poz. 40 </w:t>
      </w:r>
      <w:r w:rsidR="00C867EB" w:rsidRPr="008E5AAA">
        <w:rPr>
          <w:rStyle w:val="markedcontent"/>
          <w:rFonts w:cstheme="minorHAnsi"/>
          <w:sz w:val="24"/>
          <w:szCs w:val="24"/>
        </w:rPr>
        <w:t>ze zm</w:t>
      </w:r>
      <w:r w:rsidRPr="008E5AAA">
        <w:rPr>
          <w:rStyle w:val="markedcontent"/>
          <w:rFonts w:cstheme="minorHAnsi"/>
          <w:sz w:val="24"/>
          <w:szCs w:val="24"/>
        </w:rPr>
        <w:t>.) i art. 242  § 1 i  244  § 2 ustawy z dnia 14 czerwca 1960 r. Kodeks</w:t>
      </w:r>
      <w:r w:rsidR="00C27EA0" w:rsidRPr="008E5AAA">
        <w:rPr>
          <w:rFonts w:cstheme="minorHAnsi"/>
          <w:sz w:val="24"/>
          <w:szCs w:val="24"/>
        </w:rPr>
        <w:t xml:space="preserve"> </w:t>
      </w:r>
      <w:r w:rsidRPr="008E5AAA">
        <w:rPr>
          <w:rStyle w:val="markedcontent"/>
          <w:rFonts w:cstheme="minorHAnsi"/>
          <w:sz w:val="24"/>
          <w:szCs w:val="24"/>
        </w:rPr>
        <w:t>postępowania administracyjnego (Dz.U. z 202</w:t>
      </w:r>
      <w:r w:rsidR="00C867EB" w:rsidRPr="008E5AAA">
        <w:rPr>
          <w:rStyle w:val="markedcontent"/>
          <w:rFonts w:cstheme="minorHAnsi"/>
          <w:sz w:val="24"/>
          <w:szCs w:val="24"/>
        </w:rPr>
        <w:t>3</w:t>
      </w:r>
      <w:r w:rsidRPr="008E5AAA">
        <w:rPr>
          <w:rStyle w:val="markedcontent"/>
          <w:rFonts w:cstheme="minorHAnsi"/>
          <w:sz w:val="24"/>
          <w:szCs w:val="24"/>
        </w:rPr>
        <w:t xml:space="preserve"> r. poz.</w:t>
      </w:r>
      <w:r w:rsidR="00C867EB" w:rsidRPr="008E5AAA">
        <w:rPr>
          <w:rStyle w:val="markedcontent"/>
          <w:rFonts w:cstheme="minorHAnsi"/>
          <w:sz w:val="24"/>
          <w:szCs w:val="24"/>
        </w:rPr>
        <w:t>775 ze zm.</w:t>
      </w:r>
      <w:r w:rsidRPr="008E5AAA">
        <w:rPr>
          <w:rStyle w:val="markedcontent"/>
          <w:rFonts w:cstheme="minorHAnsi"/>
          <w:sz w:val="24"/>
          <w:szCs w:val="24"/>
        </w:rPr>
        <w:t>), Rada Miasta Mława uchwala,</w:t>
      </w:r>
      <w:r w:rsidR="00C27EA0" w:rsidRPr="008E5AAA">
        <w:rPr>
          <w:rFonts w:cstheme="minorHAnsi"/>
          <w:sz w:val="24"/>
          <w:szCs w:val="24"/>
        </w:rPr>
        <w:t xml:space="preserve"> </w:t>
      </w:r>
      <w:r w:rsidRPr="008E5AAA">
        <w:rPr>
          <w:rStyle w:val="markedcontent"/>
          <w:rFonts w:cstheme="minorHAnsi"/>
          <w:sz w:val="24"/>
          <w:szCs w:val="24"/>
        </w:rPr>
        <w:t>co następuje:</w:t>
      </w:r>
    </w:p>
    <w:p w14:paraId="3FFBDB28" w14:textId="77777777" w:rsidR="00205608" w:rsidRPr="008E5AAA" w:rsidRDefault="00205608" w:rsidP="008E5AAA">
      <w:pPr>
        <w:rPr>
          <w:rStyle w:val="markedcontent"/>
          <w:rFonts w:cstheme="minorHAnsi"/>
          <w:sz w:val="24"/>
          <w:szCs w:val="24"/>
        </w:rPr>
      </w:pPr>
    </w:p>
    <w:p w14:paraId="3C137588" w14:textId="77777777" w:rsidR="00205608" w:rsidRPr="008E5AAA" w:rsidRDefault="00205608" w:rsidP="008E5AAA">
      <w:pPr>
        <w:rPr>
          <w:rStyle w:val="markedcontent"/>
          <w:rFonts w:cstheme="minorHAnsi"/>
          <w:sz w:val="24"/>
          <w:szCs w:val="24"/>
        </w:rPr>
      </w:pPr>
      <w:r w:rsidRPr="008E5AAA">
        <w:rPr>
          <w:rStyle w:val="markedcontent"/>
          <w:rFonts w:cstheme="minorHAnsi"/>
          <w:sz w:val="24"/>
          <w:szCs w:val="24"/>
        </w:rPr>
        <w:t xml:space="preserve">§ 1. Po rozpatrzeniu wniosku z dnia </w:t>
      </w:r>
      <w:r w:rsidR="00E34C95" w:rsidRPr="008E5AAA">
        <w:rPr>
          <w:rStyle w:val="markedcontent"/>
          <w:rFonts w:cstheme="minorHAnsi"/>
          <w:sz w:val="24"/>
          <w:szCs w:val="24"/>
        </w:rPr>
        <w:t>12 czerwca</w:t>
      </w:r>
      <w:r w:rsidRPr="008E5AAA">
        <w:rPr>
          <w:rStyle w:val="markedcontent"/>
          <w:rFonts w:cstheme="minorHAnsi"/>
          <w:sz w:val="24"/>
          <w:szCs w:val="24"/>
        </w:rPr>
        <w:t xml:space="preserve"> 2023 r. dotyczącego zmiany planu zagospodarowania przestrzennego „Błękitna” uznaje się </w:t>
      </w:r>
      <w:r w:rsidR="00E34C95" w:rsidRPr="008E5AAA">
        <w:rPr>
          <w:rStyle w:val="markedcontent"/>
          <w:rFonts w:cstheme="minorHAnsi"/>
          <w:sz w:val="24"/>
          <w:szCs w:val="24"/>
        </w:rPr>
        <w:t xml:space="preserve">wniosek </w:t>
      </w:r>
      <w:r w:rsidRPr="008E5AAA">
        <w:rPr>
          <w:rStyle w:val="markedcontent"/>
          <w:rFonts w:cstheme="minorHAnsi"/>
          <w:sz w:val="24"/>
          <w:szCs w:val="24"/>
        </w:rPr>
        <w:t>za</w:t>
      </w:r>
      <w:r w:rsidR="00C0497E" w:rsidRPr="008E5AAA">
        <w:rPr>
          <w:rStyle w:val="markedcontent"/>
          <w:rFonts w:cstheme="minorHAnsi"/>
          <w:sz w:val="24"/>
          <w:szCs w:val="24"/>
        </w:rPr>
        <w:t xml:space="preserve"> zasadny</w:t>
      </w:r>
      <w:r w:rsidRPr="008E5AAA">
        <w:rPr>
          <w:rStyle w:val="markedcontent"/>
          <w:rFonts w:cstheme="minorHAnsi"/>
          <w:sz w:val="24"/>
          <w:szCs w:val="24"/>
        </w:rPr>
        <w:t>.</w:t>
      </w:r>
    </w:p>
    <w:p w14:paraId="5190C0BD" w14:textId="77777777" w:rsidR="00205608" w:rsidRPr="008E5AAA" w:rsidRDefault="00205608" w:rsidP="008E5AAA">
      <w:pPr>
        <w:rPr>
          <w:rStyle w:val="markedcontent"/>
          <w:rFonts w:cstheme="minorHAnsi"/>
          <w:sz w:val="24"/>
          <w:szCs w:val="24"/>
        </w:rPr>
      </w:pPr>
      <w:r w:rsidRPr="008E5AAA">
        <w:rPr>
          <w:rFonts w:cstheme="minorHAnsi"/>
          <w:sz w:val="24"/>
          <w:szCs w:val="24"/>
        </w:rPr>
        <w:br/>
      </w:r>
      <w:r w:rsidRPr="008E5AAA">
        <w:rPr>
          <w:rStyle w:val="markedcontent"/>
          <w:rFonts w:cstheme="minorHAnsi"/>
          <w:sz w:val="24"/>
          <w:szCs w:val="24"/>
        </w:rPr>
        <w:t xml:space="preserve">§ 2. Uzasadnienie sposobu </w:t>
      </w:r>
      <w:r w:rsidR="007F41E9" w:rsidRPr="008E5AAA">
        <w:rPr>
          <w:rStyle w:val="markedcontent"/>
          <w:rFonts w:cstheme="minorHAnsi"/>
          <w:sz w:val="24"/>
          <w:szCs w:val="24"/>
        </w:rPr>
        <w:t>załatwienia</w:t>
      </w:r>
      <w:r w:rsidRPr="008E5AAA">
        <w:rPr>
          <w:rStyle w:val="markedcontent"/>
          <w:rFonts w:cstheme="minorHAnsi"/>
          <w:sz w:val="24"/>
          <w:szCs w:val="24"/>
        </w:rPr>
        <w:t xml:space="preserve"> wniosku zawiera załącznik do uchwały.</w:t>
      </w:r>
    </w:p>
    <w:p w14:paraId="393F06CD" w14:textId="77777777" w:rsidR="007F41E9" w:rsidRPr="008E5AAA" w:rsidRDefault="00205608" w:rsidP="008E5AAA">
      <w:pPr>
        <w:rPr>
          <w:rStyle w:val="markedcontent"/>
          <w:rFonts w:cstheme="minorHAnsi"/>
          <w:sz w:val="24"/>
          <w:szCs w:val="24"/>
        </w:rPr>
      </w:pPr>
      <w:r w:rsidRPr="008E5AAA">
        <w:rPr>
          <w:rFonts w:cstheme="minorHAnsi"/>
          <w:sz w:val="24"/>
          <w:szCs w:val="24"/>
        </w:rPr>
        <w:br/>
      </w:r>
      <w:r w:rsidRPr="008E5AAA">
        <w:rPr>
          <w:rStyle w:val="markedcontent"/>
          <w:rFonts w:cstheme="minorHAnsi"/>
          <w:sz w:val="24"/>
          <w:szCs w:val="24"/>
        </w:rPr>
        <w:t>§ 3. Wykonanie uchwały powierza się Przewodniczącemu Rady Miasta, zobowiązując go do</w:t>
      </w:r>
      <w:r w:rsidRPr="008E5AAA">
        <w:rPr>
          <w:rFonts w:cstheme="minorHAnsi"/>
          <w:sz w:val="24"/>
          <w:szCs w:val="24"/>
        </w:rPr>
        <w:br/>
      </w:r>
      <w:r w:rsidRPr="008E5AAA">
        <w:rPr>
          <w:rStyle w:val="markedcontent"/>
          <w:rFonts w:cstheme="minorHAnsi"/>
          <w:sz w:val="24"/>
          <w:szCs w:val="24"/>
        </w:rPr>
        <w:t xml:space="preserve">poinformowania składającego wniosek o sposobie jego </w:t>
      </w:r>
      <w:r w:rsidR="007F41E9" w:rsidRPr="008E5AAA">
        <w:rPr>
          <w:rStyle w:val="markedcontent"/>
          <w:rFonts w:cstheme="minorHAnsi"/>
          <w:sz w:val="24"/>
          <w:szCs w:val="24"/>
        </w:rPr>
        <w:t>załatwienia.</w:t>
      </w:r>
    </w:p>
    <w:p w14:paraId="41F4AEC7" w14:textId="77777777" w:rsidR="00205608" w:rsidRPr="008E5AAA" w:rsidRDefault="00205608" w:rsidP="008E5AAA">
      <w:pPr>
        <w:rPr>
          <w:rStyle w:val="markedcontent"/>
          <w:rFonts w:cstheme="minorHAnsi"/>
          <w:sz w:val="24"/>
          <w:szCs w:val="24"/>
        </w:rPr>
      </w:pPr>
      <w:r w:rsidRPr="008E5AAA">
        <w:rPr>
          <w:rFonts w:cstheme="minorHAnsi"/>
          <w:sz w:val="24"/>
          <w:szCs w:val="24"/>
        </w:rPr>
        <w:br/>
      </w:r>
      <w:r w:rsidRPr="008E5AAA">
        <w:rPr>
          <w:rStyle w:val="markedcontent"/>
          <w:rFonts w:cstheme="minorHAnsi"/>
          <w:sz w:val="24"/>
          <w:szCs w:val="24"/>
        </w:rPr>
        <w:t>§ 4. Uchwała wchodzi w życie z dniem podjęcia.</w:t>
      </w:r>
    </w:p>
    <w:p w14:paraId="62E1ECFF" w14:textId="77777777" w:rsidR="00205608" w:rsidRPr="008E5AAA" w:rsidRDefault="00205608" w:rsidP="008E5AAA">
      <w:pPr>
        <w:rPr>
          <w:rStyle w:val="markedcontent"/>
          <w:rFonts w:cstheme="minorHAnsi"/>
          <w:sz w:val="24"/>
          <w:szCs w:val="24"/>
        </w:rPr>
      </w:pPr>
    </w:p>
    <w:p w14:paraId="104DD146" w14:textId="77777777" w:rsidR="00205608" w:rsidRPr="008E5AAA" w:rsidRDefault="00205608" w:rsidP="008E5AAA">
      <w:pPr>
        <w:rPr>
          <w:rStyle w:val="markedcontent"/>
          <w:rFonts w:cstheme="minorHAnsi"/>
          <w:sz w:val="24"/>
          <w:szCs w:val="24"/>
        </w:rPr>
      </w:pPr>
    </w:p>
    <w:p w14:paraId="14622DB8" w14:textId="77777777" w:rsidR="00205608" w:rsidRPr="008E5AAA" w:rsidRDefault="00205608" w:rsidP="008E5AAA">
      <w:pPr>
        <w:rPr>
          <w:rFonts w:cstheme="minorHAnsi"/>
          <w:sz w:val="24"/>
          <w:szCs w:val="24"/>
        </w:rPr>
      </w:pPr>
    </w:p>
    <w:p w14:paraId="1580A3AB" w14:textId="77777777" w:rsidR="00205608" w:rsidRPr="008E5AAA" w:rsidRDefault="00205608" w:rsidP="008E5AAA">
      <w:pPr>
        <w:ind w:left="4956" w:firstLine="708"/>
        <w:rPr>
          <w:rStyle w:val="markedcontent"/>
          <w:rFonts w:cstheme="minorHAnsi"/>
          <w:sz w:val="24"/>
          <w:szCs w:val="24"/>
        </w:rPr>
      </w:pPr>
      <w:r w:rsidRPr="008E5AAA">
        <w:rPr>
          <w:rStyle w:val="markedcontent"/>
          <w:rFonts w:cstheme="minorHAnsi"/>
          <w:sz w:val="24"/>
          <w:szCs w:val="24"/>
        </w:rPr>
        <w:t>Przewodniczący Rady Miasta</w:t>
      </w:r>
      <w:r w:rsidRPr="008E5AAA">
        <w:rPr>
          <w:rFonts w:cstheme="minorHAnsi"/>
          <w:sz w:val="24"/>
          <w:szCs w:val="24"/>
        </w:rPr>
        <w:br/>
      </w:r>
      <w:r w:rsidRPr="008E5AAA">
        <w:rPr>
          <w:rStyle w:val="markedcontent"/>
          <w:rFonts w:cstheme="minorHAnsi"/>
          <w:sz w:val="24"/>
          <w:szCs w:val="24"/>
        </w:rPr>
        <w:t xml:space="preserve">                                   Lech Prejs</w:t>
      </w:r>
    </w:p>
    <w:p w14:paraId="031396F7" w14:textId="77777777" w:rsidR="00B8384A" w:rsidRPr="008E5AAA" w:rsidRDefault="00B8384A" w:rsidP="008E5AAA">
      <w:pPr>
        <w:ind w:left="4956" w:firstLine="708"/>
        <w:rPr>
          <w:rStyle w:val="markedcontent"/>
          <w:rFonts w:cstheme="minorHAnsi"/>
          <w:sz w:val="24"/>
          <w:szCs w:val="24"/>
        </w:rPr>
      </w:pPr>
    </w:p>
    <w:p w14:paraId="21932BEB" w14:textId="77777777" w:rsidR="00B8384A" w:rsidRPr="008E5AAA" w:rsidRDefault="00B8384A" w:rsidP="008E5AAA">
      <w:pPr>
        <w:ind w:left="4956" w:firstLine="708"/>
        <w:rPr>
          <w:rStyle w:val="markedcontent"/>
          <w:rFonts w:cstheme="minorHAnsi"/>
          <w:sz w:val="24"/>
          <w:szCs w:val="24"/>
        </w:rPr>
      </w:pPr>
    </w:p>
    <w:p w14:paraId="260893F7" w14:textId="77777777" w:rsidR="00B8384A" w:rsidRPr="008E5AAA" w:rsidRDefault="00B8384A" w:rsidP="008E5AAA">
      <w:pPr>
        <w:ind w:left="4956" w:firstLine="708"/>
        <w:rPr>
          <w:rStyle w:val="markedcontent"/>
          <w:rFonts w:cstheme="minorHAnsi"/>
          <w:sz w:val="24"/>
          <w:szCs w:val="24"/>
        </w:rPr>
      </w:pPr>
    </w:p>
    <w:p w14:paraId="3221410D" w14:textId="77777777" w:rsidR="00B8384A" w:rsidRPr="008E5AAA" w:rsidRDefault="00B8384A" w:rsidP="008E5AAA">
      <w:pPr>
        <w:ind w:left="4956" w:firstLine="708"/>
        <w:rPr>
          <w:rStyle w:val="markedcontent"/>
          <w:rFonts w:cstheme="minorHAnsi"/>
          <w:sz w:val="24"/>
          <w:szCs w:val="24"/>
        </w:rPr>
      </w:pPr>
    </w:p>
    <w:p w14:paraId="40C94CCA" w14:textId="77777777" w:rsidR="00B8384A" w:rsidRPr="008E5AAA" w:rsidRDefault="00B8384A" w:rsidP="008E5AAA">
      <w:pPr>
        <w:ind w:left="4956" w:firstLine="708"/>
        <w:rPr>
          <w:rStyle w:val="markedcontent"/>
          <w:rFonts w:cstheme="minorHAnsi"/>
          <w:sz w:val="24"/>
          <w:szCs w:val="24"/>
        </w:rPr>
      </w:pPr>
    </w:p>
    <w:p w14:paraId="0593BCA6" w14:textId="77777777" w:rsidR="00B8384A" w:rsidRPr="008E5AAA" w:rsidRDefault="00B8384A" w:rsidP="008E5AAA">
      <w:pPr>
        <w:ind w:left="4956" w:firstLine="708"/>
        <w:rPr>
          <w:rStyle w:val="markedcontent"/>
          <w:rFonts w:cstheme="minorHAnsi"/>
          <w:sz w:val="24"/>
          <w:szCs w:val="24"/>
        </w:rPr>
      </w:pPr>
    </w:p>
    <w:p w14:paraId="0FB8E8ED" w14:textId="77777777" w:rsidR="00B8384A" w:rsidRPr="008E5AAA" w:rsidRDefault="00B8384A" w:rsidP="008E5AAA">
      <w:pPr>
        <w:ind w:left="4956" w:firstLine="708"/>
        <w:rPr>
          <w:rStyle w:val="markedcontent"/>
          <w:rFonts w:cstheme="minorHAnsi"/>
          <w:sz w:val="24"/>
          <w:szCs w:val="24"/>
        </w:rPr>
      </w:pPr>
    </w:p>
    <w:p w14:paraId="5CD58080" w14:textId="77777777" w:rsidR="008E5AAA" w:rsidRDefault="008E5AAA" w:rsidP="008E5AAA">
      <w:pPr>
        <w:rPr>
          <w:rStyle w:val="markedcontent"/>
          <w:rFonts w:cstheme="minorHAnsi"/>
          <w:sz w:val="24"/>
          <w:szCs w:val="24"/>
        </w:rPr>
      </w:pPr>
    </w:p>
    <w:p w14:paraId="1DF31C00" w14:textId="05F68192" w:rsidR="00B8384A" w:rsidRPr="008E5AAA" w:rsidRDefault="00B8384A" w:rsidP="008E5AAA">
      <w:pPr>
        <w:rPr>
          <w:rFonts w:cstheme="minorHAnsi"/>
          <w:sz w:val="24"/>
          <w:szCs w:val="24"/>
        </w:rPr>
      </w:pPr>
      <w:r w:rsidRPr="008E5AAA">
        <w:rPr>
          <w:rFonts w:eastAsia="Times New Roman" w:cstheme="minorHAnsi"/>
          <w:sz w:val="24"/>
          <w:szCs w:val="24"/>
          <w:lang w:eastAsia="pl-PL"/>
        </w:rPr>
        <w:lastRenderedPageBreak/>
        <w:t>Załącznik do Uchwały</w:t>
      </w:r>
      <w:r w:rsidRPr="008E5AAA">
        <w:rPr>
          <w:rFonts w:cstheme="minorHAnsi"/>
          <w:sz w:val="24"/>
          <w:szCs w:val="24"/>
        </w:rPr>
        <w:t xml:space="preserve"> </w:t>
      </w:r>
      <w:r w:rsidR="00354168" w:rsidRPr="008E5AAA">
        <w:rPr>
          <w:rStyle w:val="markedcontent"/>
          <w:rFonts w:cstheme="minorHAnsi"/>
          <w:sz w:val="24"/>
          <w:szCs w:val="24"/>
        </w:rPr>
        <w:t>NR LII/6</w:t>
      </w:r>
      <w:r w:rsidR="000410F3" w:rsidRPr="008E5AAA">
        <w:rPr>
          <w:rStyle w:val="markedcontent"/>
          <w:rFonts w:cstheme="minorHAnsi"/>
          <w:sz w:val="24"/>
          <w:szCs w:val="24"/>
        </w:rPr>
        <w:t>77</w:t>
      </w:r>
      <w:r w:rsidR="00354168" w:rsidRPr="008E5AAA">
        <w:rPr>
          <w:rStyle w:val="markedcontent"/>
          <w:rFonts w:cstheme="minorHAnsi"/>
          <w:sz w:val="24"/>
          <w:szCs w:val="24"/>
        </w:rPr>
        <w:t>/2023</w:t>
      </w:r>
    </w:p>
    <w:p w14:paraId="22AAFF84" w14:textId="3A723BBB" w:rsidR="001323DC" w:rsidRPr="008E5AAA" w:rsidRDefault="00B8384A" w:rsidP="008E5AAA">
      <w:pPr>
        <w:spacing w:after="0" w:line="240" w:lineRule="auto"/>
        <w:rPr>
          <w:rFonts w:eastAsia="Times New Roman" w:cstheme="minorHAnsi"/>
          <w:sz w:val="24"/>
          <w:szCs w:val="24"/>
          <w:lang w:eastAsia="pl-PL"/>
        </w:rPr>
      </w:pPr>
      <w:r w:rsidRPr="008E5AAA">
        <w:rPr>
          <w:rFonts w:eastAsia="Times New Roman" w:cstheme="minorHAnsi"/>
          <w:sz w:val="24"/>
          <w:szCs w:val="24"/>
          <w:lang w:eastAsia="pl-PL"/>
        </w:rPr>
        <w:t>Rady Miasta Mława</w:t>
      </w:r>
      <w:r w:rsidRPr="008E5AAA">
        <w:rPr>
          <w:rFonts w:eastAsia="Times New Roman" w:cstheme="minorHAnsi"/>
          <w:sz w:val="24"/>
          <w:szCs w:val="24"/>
          <w:lang w:eastAsia="pl-PL"/>
        </w:rPr>
        <w:br/>
        <w:t xml:space="preserve">z dnia </w:t>
      </w:r>
      <w:r w:rsidR="002F1AFA" w:rsidRPr="008E5AAA">
        <w:rPr>
          <w:rFonts w:eastAsia="Times New Roman" w:cstheme="minorHAnsi"/>
          <w:sz w:val="24"/>
          <w:szCs w:val="24"/>
          <w:lang w:eastAsia="pl-PL"/>
        </w:rPr>
        <w:t>23 czerwca 2023 r.</w:t>
      </w:r>
    </w:p>
    <w:p w14:paraId="723A14BE" w14:textId="77777777" w:rsidR="00B8384A" w:rsidRPr="008E5AAA" w:rsidRDefault="00B8384A" w:rsidP="008E5AAA">
      <w:pPr>
        <w:shd w:val="clear" w:color="auto" w:fill="FFFFFF"/>
        <w:spacing w:after="0" w:line="240" w:lineRule="auto"/>
        <w:rPr>
          <w:rFonts w:eastAsia="Times New Roman" w:cstheme="minorHAnsi"/>
          <w:sz w:val="24"/>
          <w:szCs w:val="24"/>
          <w:lang w:eastAsia="pl-PL"/>
        </w:rPr>
      </w:pPr>
    </w:p>
    <w:p w14:paraId="759163FC" w14:textId="4B6A5943" w:rsidR="00B8384A" w:rsidRPr="008E5AAA" w:rsidRDefault="00B8384A" w:rsidP="008E5AAA">
      <w:pPr>
        <w:shd w:val="clear" w:color="auto" w:fill="FFFFFF"/>
        <w:spacing w:after="0" w:line="240" w:lineRule="auto"/>
        <w:rPr>
          <w:rFonts w:eastAsia="Times New Roman" w:cstheme="minorHAnsi"/>
          <w:sz w:val="24"/>
          <w:szCs w:val="24"/>
          <w:lang w:eastAsia="pl-PL"/>
        </w:rPr>
      </w:pPr>
      <w:r w:rsidRPr="008E5AAA">
        <w:rPr>
          <w:rFonts w:eastAsia="Times New Roman" w:cstheme="minorHAnsi"/>
          <w:sz w:val="24"/>
          <w:szCs w:val="24"/>
          <w:lang w:eastAsia="pl-PL"/>
        </w:rPr>
        <w:t>UZASADNIENIE</w:t>
      </w:r>
    </w:p>
    <w:p w14:paraId="65B5BFD8" w14:textId="77777777" w:rsidR="00B8384A" w:rsidRPr="008E5AAA" w:rsidRDefault="00B8384A" w:rsidP="008E5AAA">
      <w:pPr>
        <w:ind w:firstLine="708"/>
        <w:rPr>
          <w:rFonts w:cstheme="minorHAnsi"/>
          <w:sz w:val="24"/>
          <w:szCs w:val="24"/>
        </w:rPr>
      </w:pPr>
      <w:r w:rsidRPr="008E5AAA">
        <w:rPr>
          <w:rFonts w:cstheme="minorHAnsi"/>
          <w:sz w:val="24"/>
          <w:szCs w:val="24"/>
        </w:rPr>
        <w:t xml:space="preserve">W dniu </w:t>
      </w:r>
      <w:r w:rsidR="00136AAE" w:rsidRPr="008E5AAA">
        <w:rPr>
          <w:rFonts w:cstheme="minorHAnsi"/>
          <w:sz w:val="24"/>
          <w:szCs w:val="24"/>
        </w:rPr>
        <w:t>12 czerwca</w:t>
      </w:r>
      <w:r w:rsidRPr="008E5AAA">
        <w:rPr>
          <w:rFonts w:cstheme="minorHAnsi"/>
          <w:sz w:val="24"/>
          <w:szCs w:val="24"/>
        </w:rPr>
        <w:t xml:space="preserve"> 2023 r. do Rady Miasta Mława wpłynął wniosek </w:t>
      </w:r>
      <w:r w:rsidRPr="008E5AAA">
        <w:rPr>
          <w:rStyle w:val="markedcontent"/>
          <w:rFonts w:cstheme="minorHAnsi"/>
          <w:sz w:val="24"/>
          <w:szCs w:val="24"/>
        </w:rPr>
        <w:t>mieszkańców dotyczącego zmiany planu zagospodarowania przestrzennego „Błękitna”</w:t>
      </w:r>
      <w:r w:rsidRPr="008E5AAA">
        <w:rPr>
          <w:rFonts w:cstheme="minorHAnsi"/>
          <w:sz w:val="24"/>
          <w:szCs w:val="24"/>
        </w:rPr>
        <w:t xml:space="preserve">, który został skierowany do Komisji Skarg, Wniosków i Petycji. </w:t>
      </w:r>
    </w:p>
    <w:p w14:paraId="088DA0B5" w14:textId="77777777" w:rsidR="00670E50" w:rsidRPr="008E5AAA" w:rsidRDefault="00670E50" w:rsidP="008E5AAA">
      <w:pPr>
        <w:spacing w:before="120" w:after="0" w:line="288" w:lineRule="auto"/>
        <w:ind w:firstLine="708"/>
        <w:rPr>
          <w:rFonts w:cstheme="minorHAnsi"/>
          <w:sz w:val="24"/>
          <w:szCs w:val="24"/>
        </w:rPr>
      </w:pPr>
      <w:r w:rsidRPr="008E5AAA">
        <w:rPr>
          <w:rFonts w:cstheme="minorHAnsi"/>
          <w:sz w:val="24"/>
          <w:szCs w:val="24"/>
        </w:rPr>
        <w:t>Uchwała Nr XLV/574/2022 Rady Miasta Mława z dnia 29 listopada 2022 r. w sprawie miejscowego planu zagospodarowania przestrzennego „Błękitna” określiła m.in. zasady odprowadzenia ścieków sanitarnych na obszarze planu. Zgodnie z uchwałą ustala się odprowadzenie ścieków do zbiorczej sieci kanalizacyjnej poprzez istniejące i projektowane przewody w drogach (§ 15 pkt 1 lit. a), a „do czasu realizacji sieci kanalizacji sanitarnej odprowadzania ścieków dopuszcza się stosowanie lokalnych rozwiązań uwzględniających wymogi prawa budowlanego i ochrony środowiska, w tym szczelnych zbiorników na nieczystości płynne, z wyjątkiem przydomowych oczyszczalni ścieków” (§ 15 pkt 5).</w:t>
      </w:r>
    </w:p>
    <w:p w14:paraId="3C5AEE0F" w14:textId="7D0C39B9" w:rsidR="00670E50" w:rsidRPr="008E5AAA" w:rsidRDefault="00670E50" w:rsidP="008E5AAA">
      <w:pPr>
        <w:spacing w:before="120" w:after="0" w:line="288" w:lineRule="auto"/>
        <w:ind w:firstLine="708"/>
        <w:rPr>
          <w:rFonts w:cstheme="minorHAnsi"/>
          <w:sz w:val="24"/>
          <w:szCs w:val="24"/>
        </w:rPr>
      </w:pPr>
      <w:r w:rsidRPr="008E5AAA">
        <w:rPr>
          <w:rFonts w:cstheme="minorHAnsi"/>
          <w:sz w:val="24"/>
          <w:szCs w:val="24"/>
        </w:rPr>
        <w:t xml:space="preserve">Mieszkańcy wnioskują o zmianę treści przepisu § 15 pkt 5 uchwały jako niezgodnej </w:t>
      </w:r>
      <w:r w:rsidR="00F930C2" w:rsidRPr="008E5AAA">
        <w:rPr>
          <w:rFonts w:cstheme="minorHAnsi"/>
          <w:sz w:val="24"/>
          <w:szCs w:val="24"/>
        </w:rPr>
        <w:t xml:space="preserve">                     </w:t>
      </w:r>
      <w:r w:rsidRPr="008E5AAA">
        <w:rPr>
          <w:rFonts w:cstheme="minorHAnsi"/>
          <w:sz w:val="24"/>
          <w:szCs w:val="24"/>
        </w:rPr>
        <w:t xml:space="preserve">z obowiązującym prawem, w szczególności z przepisem art. 5 ust. 1 pkt 2 ustawy z dnia </w:t>
      </w:r>
      <w:r w:rsidR="00F930C2" w:rsidRPr="008E5AAA">
        <w:rPr>
          <w:rFonts w:cstheme="minorHAnsi"/>
          <w:sz w:val="24"/>
          <w:szCs w:val="24"/>
        </w:rPr>
        <w:t xml:space="preserve">                            </w:t>
      </w:r>
      <w:r w:rsidRPr="008E5AAA">
        <w:rPr>
          <w:rFonts w:cstheme="minorHAnsi"/>
          <w:sz w:val="24"/>
          <w:szCs w:val="24"/>
        </w:rPr>
        <w:t xml:space="preserve">13 września 1996 r. o utrzymaniu czystości i porządku w gminach (Dz.U. z 2022 r., poz. 2519 </w:t>
      </w:r>
      <w:r w:rsidR="00F930C2" w:rsidRPr="008E5AAA">
        <w:rPr>
          <w:rFonts w:cstheme="minorHAnsi"/>
          <w:sz w:val="24"/>
          <w:szCs w:val="24"/>
        </w:rPr>
        <w:t xml:space="preserve">                              </w:t>
      </w:r>
      <w:r w:rsidRPr="008E5AAA">
        <w:rPr>
          <w:rFonts w:cstheme="minorHAnsi"/>
          <w:sz w:val="24"/>
          <w:szCs w:val="24"/>
        </w:rPr>
        <w:t>z późn. zm.) w związku z określonym w uchwale zakazem budowy przydomowych oczyszczalni ścieków. Zgodnie z ww. przepisem ustawy „właściciele nieruchomości zapewniają utrzymanie czystości i porządku przez  przyłączenie nieruchomości do istniejącej sieci kanalizacyjnej lub,</w:t>
      </w:r>
      <w:r w:rsidR="00F42CB8" w:rsidRPr="008E5AAA">
        <w:rPr>
          <w:rFonts w:cstheme="minorHAnsi"/>
          <w:sz w:val="24"/>
          <w:szCs w:val="24"/>
        </w:rPr>
        <w:t xml:space="preserve"> </w:t>
      </w:r>
      <w:r w:rsidRPr="008E5AAA">
        <w:rPr>
          <w:rFonts w:cstheme="minorHAnsi"/>
          <w:sz w:val="24"/>
          <w:szCs w:val="24"/>
        </w:rPr>
        <w:t>w przypadku gdy budowa sieci kanalizacyjnej jest technicznie lub ekonomicznie nieuzasadniona, wyposażenie nieruchomości w zbiornik bezodpływowy nieczystości ciekłych lub w przydomową oczyszczalnię ścieków bytowych, spełniające wymagania określone</w:t>
      </w:r>
      <w:r w:rsidR="00F42CB8" w:rsidRPr="008E5AAA">
        <w:rPr>
          <w:rFonts w:cstheme="minorHAnsi"/>
          <w:sz w:val="24"/>
          <w:szCs w:val="24"/>
        </w:rPr>
        <w:t xml:space="preserve"> </w:t>
      </w:r>
      <w:r w:rsidRPr="008E5AAA">
        <w:rPr>
          <w:rFonts w:cstheme="minorHAnsi"/>
          <w:sz w:val="24"/>
          <w:szCs w:val="24"/>
        </w:rPr>
        <w:t>w przepisach odrębnych; przyłączenie nieruchomości do sieci kanalizacyjnej nie jest obowiązkowe, jeżeli nieruchomość jest wyposażona w przydomową oczyszczalnię ścieków spełniającą wymagania określone w przepisach odrębnych”. Wskazują również, że na terenie planu miejscowego „Błękitna” znajdują się przydomowe oczyszczalnie ścieków, wybudowane przed wejściem w życie planu.</w:t>
      </w:r>
    </w:p>
    <w:p w14:paraId="076B9908" w14:textId="77777777" w:rsidR="00B8384A" w:rsidRPr="008E5AAA" w:rsidRDefault="00B8384A" w:rsidP="008E5AAA">
      <w:pPr>
        <w:spacing w:before="120" w:after="0" w:line="288" w:lineRule="auto"/>
        <w:ind w:firstLine="708"/>
        <w:rPr>
          <w:rFonts w:cstheme="minorHAnsi"/>
          <w:sz w:val="24"/>
          <w:szCs w:val="24"/>
        </w:rPr>
      </w:pPr>
      <w:r w:rsidRPr="008E5AAA">
        <w:rPr>
          <w:rFonts w:cstheme="minorHAnsi"/>
          <w:sz w:val="24"/>
          <w:szCs w:val="24"/>
        </w:rPr>
        <w:t xml:space="preserve">Zakaz realizacji przydomowych oczyszczalni ścieków w planie miejscowym „Błękitna”, zawarty w § 15 pkt 5 uchwały, wynikał ze szczególnego uwarunkowania, jakim jest położenie znacznej części obszaru planu w strefie 25-letniego spływu wód do ujęć wody, z których jest czerpana woda pitna dla mieszkańców miasta. Na terenie osiedla „Błękitna” znajdują się również budynki mieszkalne, które czerpią wodę pitną z własnych ujęć wody. </w:t>
      </w:r>
    </w:p>
    <w:p w14:paraId="45DA8ABE" w14:textId="77777777" w:rsidR="00D47D94" w:rsidRPr="008E5AAA" w:rsidRDefault="00B8384A" w:rsidP="008E5AAA">
      <w:pPr>
        <w:spacing w:before="120" w:after="0" w:line="288" w:lineRule="auto"/>
        <w:ind w:firstLine="708"/>
        <w:rPr>
          <w:rFonts w:cstheme="minorHAnsi"/>
          <w:sz w:val="24"/>
          <w:szCs w:val="24"/>
        </w:rPr>
      </w:pPr>
      <w:r w:rsidRPr="008E5AAA">
        <w:rPr>
          <w:rFonts w:cstheme="minorHAnsi"/>
          <w:sz w:val="24"/>
          <w:szCs w:val="24"/>
        </w:rPr>
        <w:t xml:space="preserve">Plan miejscowy „Błękitna” zakłada wybudowanie miejskiej sieci kanalizacji sanitarnej dla całego osiedla i obowiązek podłączenia do niej wszystkich działek i budynków. </w:t>
      </w:r>
      <w:r w:rsidR="00F930C2" w:rsidRPr="008E5AAA">
        <w:rPr>
          <w:rFonts w:cstheme="minorHAnsi"/>
          <w:sz w:val="24"/>
          <w:szCs w:val="24"/>
        </w:rPr>
        <w:t xml:space="preserve">                              </w:t>
      </w:r>
      <w:r w:rsidRPr="008E5AAA">
        <w:rPr>
          <w:rFonts w:cstheme="minorHAnsi"/>
          <w:sz w:val="24"/>
          <w:szCs w:val="24"/>
        </w:rPr>
        <w:t xml:space="preserve">Plan dopuszcza, do czasu wybudowania sieci kanalizacji miejskiej, odprowadzenie ścieków do szczelnych zbiorników na nieczystości płynne i wyklucza odprowadzenie ścieków do przydomowych oczyszczalni ścieków. Takie ustalenie planu służy zapewnieniu szczelności systemu odprowadzania ścieków (szczelność zarówno przed wybudowaniem miejskiej sieci kanalizacji sanitarnej dzięki szczelnym zbiornikom, jak i po podłączeniu do sieci kanalizacyjnej budynków lub szczelnych zbiorników). </w:t>
      </w:r>
    </w:p>
    <w:p w14:paraId="6C0975C2" w14:textId="4D339D67" w:rsidR="00D47D94" w:rsidRPr="008E5AAA" w:rsidRDefault="00101684" w:rsidP="008E5AAA">
      <w:pPr>
        <w:pStyle w:val="ng-binding"/>
        <w:shd w:val="clear" w:color="auto" w:fill="FFFFFF"/>
        <w:spacing w:before="0" w:beforeAutospacing="0" w:after="120" w:afterAutospacing="0"/>
        <w:rPr>
          <w:rFonts w:asciiTheme="minorHAnsi" w:hAnsiTheme="minorHAnsi" w:cstheme="minorHAnsi"/>
        </w:rPr>
      </w:pPr>
      <w:r w:rsidRPr="008E5AAA">
        <w:rPr>
          <w:rFonts w:asciiTheme="minorHAnsi" w:hAnsiTheme="minorHAnsi" w:cstheme="minorHAnsi"/>
          <w:shd w:val="clear" w:color="auto" w:fill="FFFFFF"/>
        </w:rPr>
        <w:t xml:space="preserve">Zgodnie z art. 14 ust 1 ustawy o planowaniu i zagospodarowaniu przestrzennym w celu ustalenia przeznaczenia terenów, w tym dla inwestycji celu publicznego, oraz określenia sposobów ich zagospodarowania i zabudowy rada gminy podejmuje uchwałę </w:t>
      </w:r>
      <w:r w:rsidR="00F42CB8" w:rsidRPr="008E5AAA">
        <w:rPr>
          <w:rFonts w:asciiTheme="minorHAnsi" w:hAnsiTheme="minorHAnsi" w:cstheme="minorHAnsi"/>
          <w:shd w:val="clear" w:color="auto" w:fill="FFFFFF"/>
        </w:rPr>
        <w:t xml:space="preserve">                                 </w:t>
      </w:r>
      <w:r w:rsidRPr="008E5AAA">
        <w:rPr>
          <w:rFonts w:asciiTheme="minorHAnsi" w:hAnsiTheme="minorHAnsi" w:cstheme="minorHAnsi"/>
          <w:shd w:val="clear" w:color="auto" w:fill="FFFFFF"/>
        </w:rPr>
        <w:t>o przystąpieniu do sporządzenia miejscowego planu zagospodarowania przestrzennego. Uchwałę, o której mowa w </w:t>
      </w:r>
      <w:hyperlink r:id="rId5" w:anchor="/document/17027058?unitId=art(14)ust(1)&amp;cm=DOCUMENT" w:history="1">
        <w:r w:rsidRPr="008E5AAA">
          <w:rPr>
            <w:rStyle w:val="Hipercze"/>
            <w:rFonts w:asciiTheme="minorHAnsi" w:hAnsiTheme="minorHAnsi" w:cstheme="minorHAnsi"/>
            <w:color w:val="auto"/>
            <w:shd w:val="clear" w:color="auto" w:fill="FFFFFF"/>
          </w:rPr>
          <w:t>art. 14 ust. 1</w:t>
        </w:r>
      </w:hyperlink>
      <w:r w:rsidRPr="008E5AAA">
        <w:rPr>
          <w:rFonts w:asciiTheme="minorHAnsi" w:hAnsiTheme="minorHAnsi" w:cstheme="minorHAnsi"/>
          <w:shd w:val="clear" w:color="auto" w:fill="FFFFFF"/>
        </w:rPr>
        <w:t> ustawy o planowaniu i zagospodarowaniu przestrzennym., zgodnie z art. 14 ust. 4 rada gminy podejmuje z własnej inicjatywy lub na wniosek wójta, burmistrza albo prezydenta miasta. Istnienie po stronie rady inicjatywy uchwałodawczej nie oznacza powinności jej zrealizowania na wniosek osoby nawet mającej interes prawny w domaganiu się podjęcia uchwały w sprawie uchwalenia lub zmiany planu miejscowego (</w:t>
      </w:r>
      <w:r w:rsidRPr="008E5AAA">
        <w:rPr>
          <w:rFonts w:asciiTheme="minorHAnsi" w:hAnsiTheme="minorHAnsi" w:cstheme="minorHAnsi"/>
        </w:rPr>
        <w:t>Wyrok Wojewódzkiego Sądu Administracyjnego we Wrocławiu z dnia 18 października 2017 r. II SAB/Wr 76/17).</w:t>
      </w:r>
      <w:r w:rsidRPr="008E5AAA">
        <w:rPr>
          <w:rFonts w:asciiTheme="minorHAnsi" w:hAnsiTheme="minorHAnsi" w:cstheme="minorHAnsi"/>
          <w:shd w:val="clear" w:color="auto" w:fill="FFFFFF"/>
        </w:rPr>
        <w:t xml:space="preserve"> Zasadą w planowaniu przestrzennym jest,że inicjatywa podjęcia przez radę gminy uchwały o przystąpieniu do sporządzania miejscowego planu zagospodarowania przestrzennego należy do rady lub wójta (burmistrza, prezydenta miasta). Uchwalenie miejscowych planów zagospodarowania przestrzennego nie jest zatem obowiązkowe poza przypadkami, kiedy wymagają tego przepisy odrębne.</w:t>
      </w:r>
    </w:p>
    <w:p w14:paraId="41F79268" w14:textId="77777777" w:rsidR="00670E50" w:rsidRPr="008E5AAA" w:rsidRDefault="00670E50" w:rsidP="008E5AAA">
      <w:pPr>
        <w:spacing w:before="120" w:after="0" w:line="288" w:lineRule="auto"/>
        <w:ind w:firstLine="708"/>
        <w:rPr>
          <w:rFonts w:eastAsia="Times New Roman" w:cstheme="minorHAnsi"/>
          <w:kern w:val="0"/>
          <w:sz w:val="24"/>
          <w:szCs w:val="24"/>
          <w:lang w:eastAsia="pl-PL"/>
        </w:rPr>
      </w:pPr>
      <w:r w:rsidRPr="008E5AAA">
        <w:rPr>
          <w:rFonts w:eastAsia="Times New Roman" w:cstheme="minorHAnsi"/>
          <w:kern w:val="0"/>
          <w:sz w:val="24"/>
          <w:szCs w:val="24"/>
          <w:lang w:eastAsia="pl-PL"/>
        </w:rPr>
        <w:t xml:space="preserve">Zmiana planu miejscowego w zakresie wskazanym we wnioskach jest zasadna. </w:t>
      </w:r>
      <w:r w:rsidR="00843C71" w:rsidRPr="008E5AAA">
        <w:rPr>
          <w:rFonts w:eastAsia="Times New Roman" w:cstheme="minorHAnsi"/>
          <w:kern w:val="0"/>
          <w:sz w:val="24"/>
          <w:szCs w:val="24"/>
          <w:lang w:eastAsia="pl-PL"/>
        </w:rPr>
        <w:t xml:space="preserve">                  </w:t>
      </w:r>
      <w:r w:rsidRPr="008E5AAA">
        <w:rPr>
          <w:rFonts w:eastAsia="Times New Roman" w:cstheme="minorHAnsi"/>
          <w:kern w:val="0"/>
          <w:sz w:val="24"/>
          <w:szCs w:val="24"/>
          <w:lang w:eastAsia="pl-PL"/>
        </w:rPr>
        <w:t>Wyroki Wojewódzkiego Sądu Administracyjnego w Warszawie i aktualne orzeczenia Naczelnego Sądu Administracyjnego potwierdzają, że unormowanie zawarte w § 15 pkt 5 planu miejscowego „Błękitna” narusza przepisy ustawy o utrzymaniu czystości i porządku w gminach.</w:t>
      </w:r>
    </w:p>
    <w:p w14:paraId="51B86E3B" w14:textId="77777777" w:rsidR="00B8384A" w:rsidRPr="008E5AAA" w:rsidRDefault="00B8384A" w:rsidP="008E5AAA">
      <w:pPr>
        <w:spacing w:before="120" w:line="276" w:lineRule="auto"/>
        <w:ind w:firstLine="709"/>
        <w:rPr>
          <w:rStyle w:val="markedcontent"/>
          <w:rFonts w:cstheme="minorHAnsi"/>
          <w:sz w:val="24"/>
          <w:szCs w:val="24"/>
        </w:rPr>
      </w:pPr>
      <w:r w:rsidRPr="008E5AAA">
        <w:rPr>
          <w:rFonts w:cstheme="minorHAnsi"/>
          <w:sz w:val="24"/>
          <w:szCs w:val="24"/>
        </w:rPr>
        <w:t xml:space="preserve">Niniejsza Uchwała stanowi zawiadomienie o sposobie załatwienia wniosku                                       w rozumieniu art.244 </w:t>
      </w:r>
      <w:r w:rsidRPr="008E5AAA">
        <w:rPr>
          <w:rStyle w:val="markedcontent"/>
          <w:rFonts w:cstheme="minorHAnsi"/>
          <w:sz w:val="24"/>
          <w:szCs w:val="24"/>
        </w:rPr>
        <w:t>§2 Kodeksu postępowania administracyjnego.</w:t>
      </w:r>
    </w:p>
    <w:p w14:paraId="2B69AE18" w14:textId="77777777" w:rsidR="00B8384A" w:rsidRPr="008E5AAA" w:rsidRDefault="00B8384A" w:rsidP="008E5AAA">
      <w:pPr>
        <w:spacing w:before="120" w:line="276" w:lineRule="auto"/>
        <w:ind w:firstLine="709"/>
        <w:rPr>
          <w:rFonts w:cstheme="minorHAnsi"/>
          <w:sz w:val="24"/>
          <w:szCs w:val="24"/>
        </w:rPr>
      </w:pPr>
      <w:r w:rsidRPr="008E5AAA">
        <w:rPr>
          <w:rStyle w:val="markedcontent"/>
          <w:rFonts w:cstheme="minorHAnsi"/>
          <w:sz w:val="24"/>
          <w:szCs w:val="24"/>
        </w:rPr>
        <w:t xml:space="preserve">Zgodnie z art.246 §1 Kodeksu postepowania administracyjnego wnioskodawcy niezadowoleni ze sposobu załatwienia wniosku służy prawo wniesienia skargi w trybie określonym w rozdziale 2 działu VIII Kodeksu postepowania administracyjnego. </w:t>
      </w:r>
    </w:p>
    <w:p w14:paraId="10488E56" w14:textId="77777777" w:rsidR="00205608" w:rsidRPr="008E5AAA" w:rsidRDefault="00205608" w:rsidP="008E5AAA">
      <w:pPr>
        <w:ind w:left="4956" w:firstLine="708"/>
        <w:rPr>
          <w:rFonts w:cstheme="minorHAnsi"/>
          <w:sz w:val="24"/>
          <w:szCs w:val="24"/>
        </w:rPr>
      </w:pPr>
    </w:p>
    <w:sectPr w:rsidR="00205608" w:rsidRPr="008E5AAA" w:rsidSect="00E0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AF"/>
    <w:rsid w:val="000410F3"/>
    <w:rsid w:val="00051CA6"/>
    <w:rsid w:val="000545EF"/>
    <w:rsid w:val="0008601D"/>
    <w:rsid w:val="000F457F"/>
    <w:rsid w:val="00101684"/>
    <w:rsid w:val="001149CE"/>
    <w:rsid w:val="001219DF"/>
    <w:rsid w:val="001323DC"/>
    <w:rsid w:val="00136AAE"/>
    <w:rsid w:val="001B0D5D"/>
    <w:rsid w:val="00205608"/>
    <w:rsid w:val="00216036"/>
    <w:rsid w:val="00234F77"/>
    <w:rsid w:val="00260A47"/>
    <w:rsid w:val="00272CB7"/>
    <w:rsid w:val="00277F8B"/>
    <w:rsid w:val="002A4C87"/>
    <w:rsid w:val="002C401D"/>
    <w:rsid w:val="002D7A27"/>
    <w:rsid w:val="002F1AFA"/>
    <w:rsid w:val="00300195"/>
    <w:rsid w:val="003011C2"/>
    <w:rsid w:val="0030562C"/>
    <w:rsid w:val="00330365"/>
    <w:rsid w:val="00354168"/>
    <w:rsid w:val="00355F8D"/>
    <w:rsid w:val="003E3908"/>
    <w:rsid w:val="003E6D80"/>
    <w:rsid w:val="003F1939"/>
    <w:rsid w:val="0041153B"/>
    <w:rsid w:val="00425348"/>
    <w:rsid w:val="00445FEF"/>
    <w:rsid w:val="004C7BCC"/>
    <w:rsid w:val="004D6DE9"/>
    <w:rsid w:val="00503268"/>
    <w:rsid w:val="0051336C"/>
    <w:rsid w:val="00541A02"/>
    <w:rsid w:val="00542642"/>
    <w:rsid w:val="00542CAF"/>
    <w:rsid w:val="00565284"/>
    <w:rsid w:val="00577D5E"/>
    <w:rsid w:val="00581A00"/>
    <w:rsid w:val="005A1A4F"/>
    <w:rsid w:val="005B32E7"/>
    <w:rsid w:val="005C06ED"/>
    <w:rsid w:val="005C079B"/>
    <w:rsid w:val="005C6638"/>
    <w:rsid w:val="005D7EB8"/>
    <w:rsid w:val="005F2DE0"/>
    <w:rsid w:val="00604BF3"/>
    <w:rsid w:val="0063615B"/>
    <w:rsid w:val="00670E50"/>
    <w:rsid w:val="006B2931"/>
    <w:rsid w:val="006C29F3"/>
    <w:rsid w:val="006C5EBA"/>
    <w:rsid w:val="006C6399"/>
    <w:rsid w:val="006F5E5E"/>
    <w:rsid w:val="0072125C"/>
    <w:rsid w:val="00723D48"/>
    <w:rsid w:val="00731D82"/>
    <w:rsid w:val="00731EA9"/>
    <w:rsid w:val="007767B3"/>
    <w:rsid w:val="007806EF"/>
    <w:rsid w:val="00782E04"/>
    <w:rsid w:val="007F41E9"/>
    <w:rsid w:val="00805B05"/>
    <w:rsid w:val="0083181D"/>
    <w:rsid w:val="00843C71"/>
    <w:rsid w:val="008A6BA2"/>
    <w:rsid w:val="008C2CE9"/>
    <w:rsid w:val="008E216C"/>
    <w:rsid w:val="008E25C0"/>
    <w:rsid w:val="008E5AAA"/>
    <w:rsid w:val="008F16E7"/>
    <w:rsid w:val="008F7833"/>
    <w:rsid w:val="00904B05"/>
    <w:rsid w:val="00923DDE"/>
    <w:rsid w:val="009440ED"/>
    <w:rsid w:val="009F24E1"/>
    <w:rsid w:val="009F3875"/>
    <w:rsid w:val="00A00785"/>
    <w:rsid w:val="00A22425"/>
    <w:rsid w:val="00A360B7"/>
    <w:rsid w:val="00A733A6"/>
    <w:rsid w:val="00A9134A"/>
    <w:rsid w:val="00AA2BF0"/>
    <w:rsid w:val="00AB2496"/>
    <w:rsid w:val="00AB2E95"/>
    <w:rsid w:val="00AC3DB3"/>
    <w:rsid w:val="00AD00EE"/>
    <w:rsid w:val="00AE2387"/>
    <w:rsid w:val="00AF3F2E"/>
    <w:rsid w:val="00AF6778"/>
    <w:rsid w:val="00B231CD"/>
    <w:rsid w:val="00B448E4"/>
    <w:rsid w:val="00B47900"/>
    <w:rsid w:val="00B71F06"/>
    <w:rsid w:val="00B8384A"/>
    <w:rsid w:val="00B92789"/>
    <w:rsid w:val="00BD7D05"/>
    <w:rsid w:val="00BE6CDB"/>
    <w:rsid w:val="00C0497E"/>
    <w:rsid w:val="00C14159"/>
    <w:rsid w:val="00C26AEB"/>
    <w:rsid w:val="00C27EA0"/>
    <w:rsid w:val="00C27FD2"/>
    <w:rsid w:val="00C34CC0"/>
    <w:rsid w:val="00C57708"/>
    <w:rsid w:val="00C867EB"/>
    <w:rsid w:val="00CB095F"/>
    <w:rsid w:val="00CD30D7"/>
    <w:rsid w:val="00CD4659"/>
    <w:rsid w:val="00CE07BB"/>
    <w:rsid w:val="00CE172C"/>
    <w:rsid w:val="00D00693"/>
    <w:rsid w:val="00D21DFE"/>
    <w:rsid w:val="00D47CF8"/>
    <w:rsid w:val="00D47D94"/>
    <w:rsid w:val="00D508B7"/>
    <w:rsid w:val="00D64044"/>
    <w:rsid w:val="00DB4B93"/>
    <w:rsid w:val="00DE0FE4"/>
    <w:rsid w:val="00DE6246"/>
    <w:rsid w:val="00DF5D4D"/>
    <w:rsid w:val="00E01B13"/>
    <w:rsid w:val="00E17C8F"/>
    <w:rsid w:val="00E34C95"/>
    <w:rsid w:val="00E61B45"/>
    <w:rsid w:val="00E6318F"/>
    <w:rsid w:val="00E8108D"/>
    <w:rsid w:val="00E861EC"/>
    <w:rsid w:val="00EA18B5"/>
    <w:rsid w:val="00EC453F"/>
    <w:rsid w:val="00EE5109"/>
    <w:rsid w:val="00EF3839"/>
    <w:rsid w:val="00F0189E"/>
    <w:rsid w:val="00F42CB8"/>
    <w:rsid w:val="00F66DF2"/>
    <w:rsid w:val="00F84D1F"/>
    <w:rsid w:val="00F930C2"/>
    <w:rsid w:val="00F97A94"/>
    <w:rsid w:val="00FC1FA7"/>
    <w:rsid w:val="00FD483E"/>
    <w:rsid w:val="00FE1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B26C"/>
  <w15:docId w15:val="{F96D387B-CAD3-4DD9-B4D1-6DCAF973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E50"/>
  </w:style>
  <w:style w:type="paragraph" w:styleId="Nagwek2">
    <w:name w:val="heading 2"/>
    <w:basedOn w:val="Normalny"/>
    <w:link w:val="Nagwek2Znak"/>
    <w:uiPriority w:val="9"/>
    <w:qFormat/>
    <w:rsid w:val="00EC453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542CAF"/>
  </w:style>
  <w:style w:type="character" w:styleId="Pogrubienie">
    <w:name w:val="Strong"/>
    <w:basedOn w:val="Domylnaczcionkaakapitu"/>
    <w:uiPriority w:val="22"/>
    <w:qFormat/>
    <w:rsid w:val="009F3875"/>
    <w:rPr>
      <w:b/>
      <w:bCs/>
    </w:rPr>
  </w:style>
  <w:style w:type="character" w:styleId="Hipercze">
    <w:name w:val="Hyperlink"/>
    <w:basedOn w:val="Domylnaczcionkaakapitu"/>
    <w:uiPriority w:val="99"/>
    <w:semiHidden/>
    <w:unhideWhenUsed/>
    <w:rsid w:val="00D47D94"/>
    <w:rPr>
      <w:color w:val="0000FF"/>
      <w:u w:val="single"/>
    </w:rPr>
  </w:style>
  <w:style w:type="paragraph" w:customStyle="1" w:styleId="ng-binding">
    <w:name w:val="ng-binding"/>
    <w:basedOn w:val="Normalny"/>
    <w:rsid w:val="00101684"/>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semiHidden/>
    <w:unhideWhenUsed/>
    <w:rsid w:val="00101684"/>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rsid w:val="00101684"/>
  </w:style>
  <w:style w:type="character" w:customStyle="1" w:styleId="Nagwek2Znak">
    <w:name w:val="Nagłówek 2 Znak"/>
    <w:basedOn w:val="Domylnaczcionkaakapitu"/>
    <w:link w:val="Nagwek2"/>
    <w:uiPriority w:val="9"/>
    <w:rsid w:val="00EC453F"/>
    <w:rPr>
      <w:rFonts w:ascii="Times New Roman" w:eastAsia="Times New Roman" w:hAnsi="Times New Roman" w:cs="Times New Roman"/>
      <w:b/>
      <w:bCs/>
      <w:kern w:val="0"/>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8874">
      <w:bodyDiv w:val="1"/>
      <w:marLeft w:val="0"/>
      <w:marRight w:val="0"/>
      <w:marTop w:val="0"/>
      <w:marBottom w:val="0"/>
      <w:divBdr>
        <w:top w:val="none" w:sz="0" w:space="0" w:color="auto"/>
        <w:left w:val="none" w:sz="0" w:space="0" w:color="auto"/>
        <w:bottom w:val="none" w:sz="0" w:space="0" w:color="auto"/>
        <w:right w:val="none" w:sz="0" w:space="0" w:color="auto"/>
      </w:divBdr>
    </w:div>
    <w:div w:id="631862598">
      <w:bodyDiv w:val="1"/>
      <w:marLeft w:val="0"/>
      <w:marRight w:val="0"/>
      <w:marTop w:val="0"/>
      <w:marBottom w:val="0"/>
      <w:divBdr>
        <w:top w:val="none" w:sz="0" w:space="0" w:color="auto"/>
        <w:left w:val="none" w:sz="0" w:space="0" w:color="auto"/>
        <w:bottom w:val="none" w:sz="0" w:space="0" w:color="auto"/>
        <w:right w:val="none" w:sz="0" w:space="0" w:color="auto"/>
      </w:divBdr>
    </w:div>
    <w:div w:id="1045328767">
      <w:bodyDiv w:val="1"/>
      <w:marLeft w:val="0"/>
      <w:marRight w:val="0"/>
      <w:marTop w:val="0"/>
      <w:marBottom w:val="0"/>
      <w:divBdr>
        <w:top w:val="none" w:sz="0" w:space="0" w:color="auto"/>
        <w:left w:val="none" w:sz="0" w:space="0" w:color="auto"/>
        <w:bottom w:val="none" w:sz="0" w:space="0" w:color="auto"/>
        <w:right w:val="none" w:sz="0" w:space="0" w:color="auto"/>
      </w:divBdr>
      <w:divsChild>
        <w:div w:id="1949966073">
          <w:marLeft w:val="0"/>
          <w:marRight w:val="0"/>
          <w:marTop w:val="0"/>
          <w:marBottom w:val="0"/>
          <w:divBdr>
            <w:top w:val="none" w:sz="0" w:space="0" w:color="auto"/>
            <w:left w:val="none" w:sz="0" w:space="0" w:color="auto"/>
            <w:bottom w:val="none" w:sz="0" w:space="0" w:color="auto"/>
            <w:right w:val="none" w:sz="0" w:space="0" w:color="auto"/>
          </w:divBdr>
        </w:div>
      </w:divsChild>
    </w:div>
    <w:div w:id="1620867434">
      <w:bodyDiv w:val="1"/>
      <w:marLeft w:val="0"/>
      <w:marRight w:val="0"/>
      <w:marTop w:val="0"/>
      <w:marBottom w:val="0"/>
      <w:divBdr>
        <w:top w:val="none" w:sz="0" w:space="0" w:color="auto"/>
        <w:left w:val="none" w:sz="0" w:space="0" w:color="auto"/>
        <w:bottom w:val="none" w:sz="0" w:space="0" w:color="auto"/>
        <w:right w:val="none" w:sz="0" w:space="0" w:color="auto"/>
      </w:divBdr>
    </w:div>
    <w:div w:id="1663195518">
      <w:bodyDiv w:val="1"/>
      <w:marLeft w:val="0"/>
      <w:marRight w:val="0"/>
      <w:marTop w:val="0"/>
      <w:marBottom w:val="0"/>
      <w:divBdr>
        <w:top w:val="none" w:sz="0" w:space="0" w:color="auto"/>
        <w:left w:val="none" w:sz="0" w:space="0" w:color="auto"/>
        <w:bottom w:val="none" w:sz="0" w:space="0" w:color="auto"/>
        <w:right w:val="none" w:sz="0" w:space="0" w:color="auto"/>
      </w:divBdr>
    </w:div>
    <w:div w:id="20579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F443-8766-4E1C-9C1E-ED9E0F39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Kulesza</dc:creator>
  <cp:lastModifiedBy>Klaudia Sieradzka</cp:lastModifiedBy>
  <cp:revision>5</cp:revision>
  <cp:lastPrinted>2023-06-19T14:02:00Z</cp:lastPrinted>
  <dcterms:created xsi:type="dcterms:W3CDTF">2023-06-26T08:07:00Z</dcterms:created>
  <dcterms:modified xsi:type="dcterms:W3CDTF">2023-06-26T08:19:00Z</dcterms:modified>
</cp:coreProperties>
</file>