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3582" w14:textId="77777777" w:rsidR="008460D6" w:rsidRPr="00A130E0" w:rsidRDefault="008460D6" w:rsidP="00A130E0">
      <w:pPr>
        <w:rPr>
          <w:rFonts w:cstheme="minorHAnsi"/>
          <w:bCs/>
          <w:sz w:val="24"/>
          <w:szCs w:val="24"/>
        </w:rPr>
      </w:pPr>
    </w:p>
    <w:p w14:paraId="744EB77B" w14:textId="2C0A364D" w:rsidR="008460D6" w:rsidRPr="00A130E0" w:rsidRDefault="008460D6" w:rsidP="00A130E0">
      <w:pPr>
        <w:spacing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UCHWAŁA NR </w:t>
      </w:r>
      <w:r w:rsidR="00B25926" w:rsidRPr="00A130E0">
        <w:rPr>
          <w:rFonts w:cstheme="minorHAnsi"/>
          <w:bCs/>
          <w:sz w:val="24"/>
          <w:szCs w:val="24"/>
        </w:rPr>
        <w:t>LI/</w:t>
      </w:r>
      <w:r w:rsidR="007D5BAA" w:rsidRPr="00A130E0">
        <w:rPr>
          <w:rFonts w:cstheme="minorHAnsi"/>
          <w:bCs/>
          <w:sz w:val="24"/>
          <w:szCs w:val="24"/>
        </w:rPr>
        <w:t>666/2023</w:t>
      </w:r>
    </w:p>
    <w:p w14:paraId="0AE1E22C" w14:textId="77777777" w:rsidR="008460D6" w:rsidRPr="00A130E0" w:rsidRDefault="008460D6" w:rsidP="00A130E0">
      <w:pPr>
        <w:spacing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RADY MIASTA MŁAWA</w:t>
      </w:r>
    </w:p>
    <w:p w14:paraId="3AB1EB93" w14:textId="2D1AB4B0" w:rsidR="007D5BAA" w:rsidRPr="00A130E0" w:rsidRDefault="008460D6" w:rsidP="00A130E0">
      <w:pPr>
        <w:spacing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z dnia </w:t>
      </w:r>
      <w:r w:rsidR="007D5BAA" w:rsidRPr="00A130E0">
        <w:rPr>
          <w:rFonts w:cstheme="minorHAnsi"/>
          <w:bCs/>
          <w:sz w:val="24"/>
          <w:szCs w:val="24"/>
        </w:rPr>
        <w:t>30 maja 2023 r.</w:t>
      </w:r>
    </w:p>
    <w:p w14:paraId="69EDD578" w14:textId="2D799A21" w:rsidR="007D5BAA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w sprawie rozpatrzenia skargi na działalność Dyrektora Muzeum Ziemi Zawkrzeńskiej</w:t>
      </w:r>
    </w:p>
    <w:p w14:paraId="383C375B" w14:textId="77777777" w:rsidR="007D5BAA" w:rsidRPr="00A130E0" w:rsidRDefault="007D5BAA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D6D6F3" w14:textId="5E7DF17D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Na podstawie art. 18b ust. 1 ustawy z dnia 8 marca 1990 r. o samorządzie gminnym</w:t>
      </w:r>
      <w:r w:rsidR="007D5BAA" w:rsidRPr="00A130E0">
        <w:rPr>
          <w:rFonts w:cstheme="minorHAnsi"/>
          <w:bCs/>
          <w:sz w:val="24"/>
          <w:szCs w:val="24"/>
        </w:rPr>
        <w:t xml:space="preserve"> </w:t>
      </w:r>
      <w:r w:rsidRPr="00A130E0">
        <w:rPr>
          <w:rFonts w:cstheme="minorHAnsi"/>
          <w:bCs/>
          <w:sz w:val="24"/>
          <w:szCs w:val="24"/>
        </w:rPr>
        <w:t xml:space="preserve">(Dz.U. </w:t>
      </w:r>
      <w:r w:rsidR="00F853B8" w:rsidRPr="00A130E0">
        <w:rPr>
          <w:rFonts w:cstheme="minorHAnsi"/>
          <w:bCs/>
          <w:sz w:val="24"/>
          <w:szCs w:val="24"/>
        </w:rPr>
        <w:t xml:space="preserve">                          </w:t>
      </w:r>
      <w:r w:rsidRPr="00A130E0">
        <w:rPr>
          <w:rFonts w:cstheme="minorHAnsi"/>
          <w:bCs/>
          <w:sz w:val="24"/>
          <w:szCs w:val="24"/>
        </w:rPr>
        <w:t>z 2023 r. poz.40 z późn.zm.) oraz art.227 i art. 229 pkt. 3 ustawy z dnia 14 czerwca 1960 r. Kodeks postępowania administracyjnego (Dz.U. z 202</w:t>
      </w:r>
      <w:r w:rsidR="0006762C" w:rsidRPr="00A130E0">
        <w:rPr>
          <w:rFonts w:cstheme="minorHAnsi"/>
          <w:bCs/>
          <w:sz w:val="24"/>
          <w:szCs w:val="24"/>
        </w:rPr>
        <w:t>3</w:t>
      </w:r>
      <w:r w:rsidRPr="00A130E0">
        <w:rPr>
          <w:rFonts w:cstheme="minorHAnsi"/>
          <w:bCs/>
          <w:sz w:val="24"/>
          <w:szCs w:val="24"/>
        </w:rPr>
        <w:t xml:space="preserve"> r. poz. </w:t>
      </w:r>
      <w:r w:rsidR="0006762C" w:rsidRPr="00A130E0">
        <w:rPr>
          <w:rFonts w:cstheme="minorHAnsi"/>
          <w:bCs/>
          <w:sz w:val="24"/>
          <w:szCs w:val="24"/>
        </w:rPr>
        <w:t>775</w:t>
      </w:r>
      <w:r w:rsidRPr="00A130E0">
        <w:rPr>
          <w:rFonts w:cstheme="minorHAnsi"/>
          <w:bCs/>
          <w:sz w:val="24"/>
          <w:szCs w:val="24"/>
        </w:rPr>
        <w:t xml:space="preserve"> z późn.zm.)</w:t>
      </w:r>
      <w:r w:rsidR="00F853B8" w:rsidRPr="00A130E0">
        <w:rPr>
          <w:rFonts w:cstheme="minorHAnsi"/>
          <w:bCs/>
          <w:sz w:val="24"/>
          <w:szCs w:val="24"/>
        </w:rPr>
        <w:t xml:space="preserve"> </w:t>
      </w:r>
      <w:r w:rsidRPr="00A130E0">
        <w:rPr>
          <w:rFonts w:cstheme="minorHAnsi"/>
          <w:bCs/>
          <w:sz w:val="24"/>
          <w:szCs w:val="24"/>
        </w:rPr>
        <w:t>Rada Miasta uchwala, co następuje:</w:t>
      </w:r>
    </w:p>
    <w:p w14:paraId="35DE0B8D" w14:textId="77777777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48A9418" w14:textId="47539B34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§1</w:t>
      </w:r>
      <w:r w:rsidR="000A570C" w:rsidRPr="00A130E0">
        <w:rPr>
          <w:rFonts w:cstheme="minorHAnsi"/>
          <w:bCs/>
          <w:sz w:val="24"/>
          <w:szCs w:val="24"/>
        </w:rPr>
        <w:t>.</w:t>
      </w:r>
      <w:r w:rsidRPr="00A130E0">
        <w:rPr>
          <w:rFonts w:cstheme="minorHAnsi"/>
          <w:bCs/>
          <w:sz w:val="24"/>
          <w:szCs w:val="24"/>
        </w:rPr>
        <w:t xml:space="preserve">Skargę </w:t>
      </w:r>
      <w:r w:rsidR="00EC0CE1">
        <w:rPr>
          <w:rFonts w:cstheme="minorHAnsi"/>
          <w:bCs/>
          <w:sz w:val="24"/>
          <w:szCs w:val="24"/>
        </w:rPr>
        <w:t>……………………………………….</w:t>
      </w:r>
      <w:r w:rsidRPr="00A130E0">
        <w:rPr>
          <w:rFonts w:cstheme="minorHAnsi"/>
          <w:bCs/>
          <w:sz w:val="24"/>
          <w:szCs w:val="24"/>
        </w:rPr>
        <w:t xml:space="preserve"> na działalność Dyrektora Muzeum Ziemi Zawkrzeńskiej</w:t>
      </w:r>
      <w:r w:rsidR="008378F9" w:rsidRPr="00A130E0">
        <w:rPr>
          <w:rFonts w:cstheme="minorHAnsi"/>
          <w:bCs/>
          <w:sz w:val="24"/>
          <w:szCs w:val="24"/>
        </w:rPr>
        <w:t xml:space="preserve"> </w:t>
      </w:r>
      <w:r w:rsidRPr="00A130E0">
        <w:rPr>
          <w:rFonts w:cstheme="minorHAnsi"/>
          <w:bCs/>
          <w:sz w:val="24"/>
          <w:szCs w:val="24"/>
        </w:rPr>
        <w:t>uznaje się za zasadną.</w:t>
      </w:r>
    </w:p>
    <w:p w14:paraId="66A6F3D6" w14:textId="77777777" w:rsidR="00BC5009" w:rsidRPr="00A130E0" w:rsidRDefault="00BC5009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55B82D9" w14:textId="07175781" w:rsidR="008460D6" w:rsidRPr="00A130E0" w:rsidRDefault="005B03CA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§2.</w:t>
      </w:r>
      <w:r w:rsidR="008460D6" w:rsidRPr="00A130E0">
        <w:rPr>
          <w:rFonts w:cstheme="minorHAnsi"/>
          <w:bCs/>
          <w:sz w:val="24"/>
          <w:szCs w:val="24"/>
        </w:rPr>
        <w:t>Uzasadnienie rozstrzygnięcia skargi stanowi załącznik do uchwały.</w:t>
      </w:r>
    </w:p>
    <w:p w14:paraId="14B9FA94" w14:textId="77777777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CEBBC9" w14:textId="6B6FBE4D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§</w:t>
      </w:r>
      <w:r w:rsidR="005B03CA" w:rsidRPr="00A130E0">
        <w:rPr>
          <w:rFonts w:cstheme="minorHAnsi"/>
          <w:bCs/>
          <w:sz w:val="24"/>
          <w:szCs w:val="24"/>
        </w:rPr>
        <w:t>3</w:t>
      </w:r>
      <w:r w:rsidRPr="00A130E0">
        <w:rPr>
          <w:rFonts w:cstheme="minorHAnsi"/>
          <w:bCs/>
          <w:sz w:val="24"/>
          <w:szCs w:val="24"/>
        </w:rPr>
        <w:t>.Zobowiązuje się Przewodniczącego Rady Miasta do zawiadomienia skarżącego                                 o sposobie załatwienia skargi.</w:t>
      </w:r>
    </w:p>
    <w:p w14:paraId="3F06D474" w14:textId="77777777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4113618" w14:textId="335C4171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§</w:t>
      </w:r>
      <w:r w:rsidR="005B03CA" w:rsidRPr="00A130E0">
        <w:rPr>
          <w:rFonts w:cstheme="minorHAnsi"/>
          <w:bCs/>
          <w:sz w:val="24"/>
          <w:szCs w:val="24"/>
        </w:rPr>
        <w:t>4</w:t>
      </w:r>
      <w:r w:rsidRPr="00A130E0">
        <w:rPr>
          <w:rFonts w:cstheme="minorHAnsi"/>
          <w:bCs/>
          <w:sz w:val="24"/>
          <w:szCs w:val="24"/>
        </w:rPr>
        <w:t>.Uchwała wchodzi w życie z dniem podjęcia.</w:t>
      </w:r>
    </w:p>
    <w:p w14:paraId="7D187AE8" w14:textId="77777777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F3004BA" w14:textId="54B79C85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Przewodniczący Rady Miasta </w:t>
      </w:r>
    </w:p>
    <w:p w14:paraId="60322384" w14:textId="77777777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8977E2" w14:textId="39FCACAF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Lech Prejs</w:t>
      </w:r>
    </w:p>
    <w:p w14:paraId="7AC91FBF" w14:textId="77777777" w:rsidR="008460D6" w:rsidRPr="00A130E0" w:rsidRDefault="008460D6" w:rsidP="00A130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98AAFD4" w14:textId="2302F536" w:rsidR="00154E31" w:rsidRPr="00A130E0" w:rsidRDefault="006623B7" w:rsidP="00EC0CE1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130E0">
        <w:rPr>
          <w:rFonts w:eastAsia="Times New Roman" w:cstheme="minorHAnsi"/>
          <w:bCs/>
          <w:color w:val="000000"/>
          <w:sz w:val="24"/>
          <w:szCs w:val="24"/>
          <w:lang w:eastAsia="pl-PL"/>
        </w:rPr>
        <w:t>Za</w:t>
      </w:r>
      <w:r w:rsidR="00154E31" w:rsidRPr="00A130E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łącznik </w:t>
      </w:r>
    </w:p>
    <w:p w14:paraId="088856DF" w14:textId="792164A2" w:rsidR="00154E31" w:rsidRPr="00A130E0" w:rsidRDefault="00154E31" w:rsidP="00EC0CE1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130E0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UCHWAŁY NR LI/666/2023</w:t>
      </w:r>
    </w:p>
    <w:p w14:paraId="71797057" w14:textId="77777777" w:rsidR="00154E31" w:rsidRPr="00A130E0" w:rsidRDefault="00154E31" w:rsidP="00EC0CE1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130E0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RADY MIASTA MŁAWA</w:t>
      </w:r>
    </w:p>
    <w:p w14:paraId="6CFB68FA" w14:textId="30A55203" w:rsidR="005218A3" w:rsidRPr="00A130E0" w:rsidRDefault="00154E31" w:rsidP="00EC0CE1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130E0">
        <w:rPr>
          <w:rFonts w:eastAsia="Times New Roman" w:cstheme="minorHAnsi"/>
          <w:bCs/>
          <w:color w:val="000000"/>
          <w:sz w:val="24"/>
          <w:szCs w:val="24"/>
          <w:lang w:eastAsia="pl-PL"/>
        </w:rPr>
        <w:t>z dnia 30 maja 2023 r.</w:t>
      </w:r>
    </w:p>
    <w:p w14:paraId="5BEE3923" w14:textId="1C196591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W dniu 9 maja 2023 r. do Rady Miasta Mława wpłynęła skarga na Panią Barbarę Zaborowską, Dyrektora Muzeum Ziemi Zawkrzeńskiej w Mławie (zwane dalej „MZZ”). </w:t>
      </w:r>
    </w:p>
    <w:p w14:paraId="5D12E588" w14:textId="77777777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Przewodniczący Rady Miasta Mława wyżej wymienioną skargę skierował do rozpatrzenia do Komisji Skarg, Wniosków i Petycji Rady Miasta Mława. </w:t>
      </w:r>
    </w:p>
    <w:p w14:paraId="38FC68E0" w14:textId="77777777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Skarga dotyczy sugestii nieudzielenia przez MZZ informacji w ramach dostępu do informacji publicznej. </w:t>
      </w:r>
    </w:p>
    <w:p w14:paraId="46502461" w14:textId="77777777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Zgodnie z art. 1 ust. 1 ustawy o dostępie do informacji publicznej </w:t>
      </w:r>
      <w:r w:rsidRPr="00A130E0">
        <w:rPr>
          <w:rFonts w:cstheme="minorHAnsi"/>
          <w:bCs/>
          <w:i/>
          <w:sz w:val="24"/>
          <w:szCs w:val="24"/>
        </w:rPr>
        <w:t>(</w:t>
      </w:r>
      <w:r w:rsidRPr="00A130E0">
        <w:rPr>
          <w:rFonts w:cstheme="minorHAnsi"/>
          <w:bCs/>
          <w:sz w:val="24"/>
          <w:szCs w:val="24"/>
        </w:rPr>
        <w:t xml:space="preserve">Dz. U. 2022 poz. 902) informacją publiczną jest każda informacja o sprawach publicznych. Z kolei w świetle art. 4 ust. 1 ustawy o dostępie do informacji publicznej obowiązane do udostępniania informacji publicznej są władze publiczne oraz inne podmioty wykonujące zadania publiczne, </w:t>
      </w:r>
      <w:r w:rsidRPr="00A130E0">
        <w:rPr>
          <w:rFonts w:cstheme="minorHAnsi"/>
          <w:bCs/>
          <w:sz w:val="24"/>
          <w:szCs w:val="24"/>
        </w:rPr>
        <w:br/>
        <w:t xml:space="preserve">w szczególności: organy władzy publicznej, organy samorządów gospodarczych </w:t>
      </w:r>
      <w:r w:rsidRPr="00A130E0">
        <w:rPr>
          <w:rFonts w:cstheme="minorHAnsi"/>
          <w:bCs/>
          <w:sz w:val="24"/>
          <w:szCs w:val="24"/>
        </w:rPr>
        <w:br/>
        <w:t xml:space="preserve">i zawodowych, podmioty reprezentujące zgodnie z odrębnymi przepisami Skarb Państwa, podmioty reprezentujące państwowe osoby prawne albo osoby prawne samorządu terytorialnego oraz podmioty reprezentujące inne państwowe jednostki organizacyjne albo jednostki organizacyjne samorządu terytorialnego, podmioty reprezentujące inne osoby </w:t>
      </w:r>
      <w:r w:rsidRPr="00A130E0">
        <w:rPr>
          <w:rFonts w:cstheme="minorHAnsi"/>
          <w:bCs/>
          <w:sz w:val="24"/>
          <w:szCs w:val="24"/>
        </w:rPr>
        <w:br/>
        <w:t xml:space="preserve">lub jednostki organizacyjne, które wykonują zadania publiczne lub dysponują majątkiem </w:t>
      </w:r>
      <w:r w:rsidRPr="00A130E0">
        <w:rPr>
          <w:rFonts w:cstheme="minorHAnsi"/>
          <w:bCs/>
          <w:sz w:val="24"/>
          <w:szCs w:val="24"/>
        </w:rPr>
        <w:lastRenderedPageBreak/>
        <w:t xml:space="preserve">publicznym oraz osoby prawne, w których Skarb Państwa, jednostki samorządu terytorialnego lub samorządu gospodarczego albo zawodowego mają pozycję dominującą w rozumieniu przepisów o ochronie konkurencji i konsumentów. Nie budzi wątpliwości fakt, że dyrektor MZZ jest w rozumieniu ustawy o dostępie do informacji publicznej jest podmiotem zobowiązanym do udostępnienia informacji publicznej. Zgodnie bowiem z art. 4 ust. 1 pkt 5 tej ustawy, do udostępnienia informacji publicznej obowiązane są m.in. podmioty reprezentujące jednostki organizacyjne, które wykonują zadania publiczne lub dysponują majątkiem publicznym. </w:t>
      </w:r>
    </w:p>
    <w:p w14:paraId="0B907043" w14:textId="77777777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Z przepisów ustawy o dostępie do informacji publicznej wynika, że podmiot zobowiązany do udostępniania informacji publicznej ma obowiązek podjąć określone w tej ustawie czynności - w terminie wskazanym w art. 13 ustawy o dostępie do informacji publicznej, tj. bez zbędnej zwłoki, nie później jednak niż w terminie 14 dni od dnia złożenia wniosku. </w:t>
      </w:r>
    </w:p>
    <w:p w14:paraId="3F2F77B5" w14:textId="5FB5270A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Dodatkowo zgodnie z art. 14 ust. 1 ustawy o dostępie do informacji publicznej  udostępnianie informacji publicznej na wniosek następuje w sposób i w formie zgodnych </w:t>
      </w:r>
      <w:r w:rsidRPr="00A130E0">
        <w:rPr>
          <w:rFonts w:cstheme="minorHAnsi"/>
          <w:bCs/>
          <w:sz w:val="24"/>
          <w:szCs w:val="24"/>
        </w:rPr>
        <w:br/>
        <w:t>z wnioskiem, chyba że środki techniczne, którymi dysponuje podmiot obowiązany do udostępnienia, nie umożliwiają udostępnienia informacji w sposób i w formie określonych we wniosku. A jeżeli informacja publiczna nie może być udostępniona w sposób lub w formie określonych we wniosku, podmiot obowiązany do udostępnienia powiadamia pisemnie wnioskodawcę o przyczynach braku możliwości udostępnienia informacji zgodnie z wnioskiem i wskazuje, w jaki sposób lub w jakiej formie informacja może być udostępniona niezwłocznie. W takim przypadku, jeżeli w terminie 14 dni od powiadomienia wnioskodawca nie złoży wniosku o udostępnienie informacji w sposób lub w formie wskazanych w powiadomieniu, postępowanie o udostępnienie informacji umarza się (art. 14 ust. 2 ustawy o dostępie do informacji publicznej).</w:t>
      </w:r>
    </w:p>
    <w:p w14:paraId="1B102B87" w14:textId="20CE7A74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W odpowiedzi na prośbę skarżącego z dnia 6 kwietnia 2023 r. o udostępnienie skanu protokołu z inwentaryzacji, MZZ odpowiedziało, że ze względu na trwającą modernizację </w:t>
      </w:r>
      <w:r w:rsidR="003F1B81" w:rsidRPr="00A130E0">
        <w:rPr>
          <w:rFonts w:cstheme="minorHAnsi"/>
          <w:bCs/>
          <w:sz w:val="24"/>
          <w:szCs w:val="24"/>
        </w:rPr>
        <w:t xml:space="preserve">                    </w:t>
      </w:r>
      <w:r w:rsidRPr="00A130E0">
        <w:rPr>
          <w:rFonts w:cstheme="minorHAnsi"/>
          <w:bCs/>
          <w:sz w:val="24"/>
          <w:szCs w:val="24"/>
        </w:rPr>
        <w:t xml:space="preserve">w muzeum skan może udostępnić najwcześniej 26 kwietnia 2023 r. W kolejnych wiadomościach e-mail z dnia 19 kwietnia 2023 r. oraz  20 kwietnia 2023 r. skarżący powtórnie poprosił o skan lub wgląd do protokołów z inwentaryzacji oraz potwierdził posiadanie dokumentu o tytule ”protokół stwierdzenia niedoboru” i zadał pytania o wykazane z nim niedobory, podanie okoliczności zmniejszających wartość. </w:t>
      </w:r>
    </w:p>
    <w:p w14:paraId="5662AC8A" w14:textId="77777777" w:rsidR="00567A90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 xml:space="preserve">W odpowiedzi z MZZ skarżący nie uzyskał skanów ani możliwości wglądu do protokołów z inwentaryzacji, a jedynie odpowiedzi na zadane pytania. </w:t>
      </w:r>
    </w:p>
    <w:p w14:paraId="476A7CB0" w14:textId="7CD43065" w:rsidR="00C66B62" w:rsidRPr="00A130E0" w:rsidRDefault="00567A90" w:rsidP="00EC0CE1">
      <w:pPr>
        <w:spacing w:after="0" w:line="240" w:lineRule="auto"/>
        <w:rPr>
          <w:rFonts w:cstheme="minorHAnsi"/>
          <w:bCs/>
          <w:sz w:val="24"/>
          <w:szCs w:val="24"/>
        </w:rPr>
      </w:pPr>
      <w:r w:rsidRPr="00A130E0">
        <w:rPr>
          <w:rFonts w:cstheme="minorHAnsi"/>
          <w:bCs/>
          <w:sz w:val="24"/>
          <w:szCs w:val="24"/>
        </w:rPr>
        <w:t>Mając na względzie powyższe fakty, czyli niewywiązanie się z obowiązku udostępniania informacji publicznej skargę należy uznać za zasadną.</w:t>
      </w:r>
    </w:p>
    <w:sectPr w:rsidR="00C66B62" w:rsidRPr="00A1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AFC"/>
    <w:multiLevelType w:val="hybridMultilevel"/>
    <w:tmpl w:val="78E42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1E6"/>
    <w:multiLevelType w:val="hybridMultilevel"/>
    <w:tmpl w:val="74A8B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990"/>
    <w:multiLevelType w:val="hybridMultilevel"/>
    <w:tmpl w:val="2010535E"/>
    <w:lvl w:ilvl="0" w:tplc="9E14C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3101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47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9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D6"/>
    <w:rsid w:val="0006762C"/>
    <w:rsid w:val="000A570C"/>
    <w:rsid w:val="000B5C0F"/>
    <w:rsid w:val="00154E31"/>
    <w:rsid w:val="00172C87"/>
    <w:rsid w:val="001B2AE1"/>
    <w:rsid w:val="001B4CA8"/>
    <w:rsid w:val="002045EA"/>
    <w:rsid w:val="002B23F3"/>
    <w:rsid w:val="003F1B81"/>
    <w:rsid w:val="00412AA0"/>
    <w:rsid w:val="00515750"/>
    <w:rsid w:val="005218A3"/>
    <w:rsid w:val="00560968"/>
    <w:rsid w:val="00567A90"/>
    <w:rsid w:val="00577D5E"/>
    <w:rsid w:val="005B03CA"/>
    <w:rsid w:val="005C06ED"/>
    <w:rsid w:val="006168E5"/>
    <w:rsid w:val="006623B7"/>
    <w:rsid w:val="00770FFB"/>
    <w:rsid w:val="007D5BAA"/>
    <w:rsid w:val="00803B9A"/>
    <w:rsid w:val="008378F9"/>
    <w:rsid w:val="008460D6"/>
    <w:rsid w:val="00947C37"/>
    <w:rsid w:val="00966FF0"/>
    <w:rsid w:val="00976728"/>
    <w:rsid w:val="009C7D68"/>
    <w:rsid w:val="009E4219"/>
    <w:rsid w:val="009F33F4"/>
    <w:rsid w:val="00A079C6"/>
    <w:rsid w:val="00A130E0"/>
    <w:rsid w:val="00AB21FF"/>
    <w:rsid w:val="00B25926"/>
    <w:rsid w:val="00B65A7C"/>
    <w:rsid w:val="00B6609E"/>
    <w:rsid w:val="00BB40CB"/>
    <w:rsid w:val="00BC5009"/>
    <w:rsid w:val="00C15A2C"/>
    <w:rsid w:val="00C32C30"/>
    <w:rsid w:val="00C66B62"/>
    <w:rsid w:val="00C76448"/>
    <w:rsid w:val="00CD689F"/>
    <w:rsid w:val="00D46713"/>
    <w:rsid w:val="00DA585E"/>
    <w:rsid w:val="00DC5C05"/>
    <w:rsid w:val="00E403BC"/>
    <w:rsid w:val="00E83A37"/>
    <w:rsid w:val="00EA0D42"/>
    <w:rsid w:val="00EC0CE1"/>
    <w:rsid w:val="00F853B8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99D"/>
  <w15:chartTrackingRefBased/>
  <w15:docId w15:val="{04D28603-DCFD-4CB0-B4A0-622B8A3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D6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</cp:revision>
  <cp:lastPrinted>2023-05-31T09:14:00Z</cp:lastPrinted>
  <dcterms:created xsi:type="dcterms:W3CDTF">2023-05-31T11:46:00Z</dcterms:created>
  <dcterms:modified xsi:type="dcterms:W3CDTF">2023-06-05T08:40:00Z</dcterms:modified>
</cp:coreProperties>
</file>