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445A" w14:textId="0E1F29A2" w:rsidR="00C66B62" w:rsidRPr="005E0E9E" w:rsidRDefault="00C66B62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UCHWAŁA NR LI/66</w:t>
      </w:r>
      <w:r w:rsidR="00DA585E" w:rsidRPr="005E0E9E">
        <w:rPr>
          <w:rFonts w:cstheme="minorHAnsi"/>
          <w:bCs/>
          <w:sz w:val="24"/>
          <w:szCs w:val="24"/>
        </w:rPr>
        <w:t>5</w:t>
      </w:r>
      <w:r w:rsidRPr="005E0E9E">
        <w:rPr>
          <w:rFonts w:cstheme="minorHAnsi"/>
          <w:bCs/>
          <w:sz w:val="24"/>
          <w:szCs w:val="24"/>
        </w:rPr>
        <w:t>/2023</w:t>
      </w:r>
    </w:p>
    <w:p w14:paraId="7ED1176B" w14:textId="77777777" w:rsidR="00C66B62" w:rsidRPr="005E0E9E" w:rsidRDefault="00C66B62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RADY MIASTA MŁAWA</w:t>
      </w:r>
    </w:p>
    <w:p w14:paraId="367C6533" w14:textId="77777777" w:rsidR="00C66B62" w:rsidRPr="005E0E9E" w:rsidRDefault="00C66B62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z dnia 30 maja 2023 r.</w:t>
      </w:r>
    </w:p>
    <w:p w14:paraId="52BC91F3" w14:textId="769D5D1D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w sprawie rozpatrzenia skargi na działalność Dyrektora </w:t>
      </w:r>
      <w:r w:rsidR="009E4219" w:rsidRPr="005E0E9E">
        <w:rPr>
          <w:rFonts w:cstheme="minorHAnsi"/>
          <w:bCs/>
          <w:sz w:val="24"/>
          <w:szCs w:val="24"/>
        </w:rPr>
        <w:t>Centrum Usług Wspólnych</w:t>
      </w:r>
    </w:p>
    <w:p w14:paraId="27380546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B2F1AC9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8D9C6D1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5AD3D82" w14:textId="65F6A92F" w:rsidR="000A570C" w:rsidRPr="005E0E9E" w:rsidRDefault="000A570C" w:rsidP="005E0E9E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Na podstawie art. 18b ust. 1 ustawy z dnia 8 marca 1990 r. o samorządzie gminnym       (Dz.U. z 2023 r. poz.40 z późn.zm.) oraz art.227 i art. 229 pkt. 3 ustawy z dnia 14 czerwca                         1960 r. Kodeks postępowania administracyjnego (Dz.U. z 202</w:t>
      </w:r>
      <w:r w:rsidR="0006762C" w:rsidRPr="005E0E9E">
        <w:rPr>
          <w:rFonts w:cstheme="minorHAnsi"/>
          <w:bCs/>
          <w:sz w:val="24"/>
          <w:szCs w:val="24"/>
        </w:rPr>
        <w:t>3</w:t>
      </w:r>
      <w:r w:rsidRPr="005E0E9E">
        <w:rPr>
          <w:rFonts w:cstheme="minorHAnsi"/>
          <w:bCs/>
          <w:sz w:val="24"/>
          <w:szCs w:val="24"/>
        </w:rPr>
        <w:t xml:space="preserve"> r. poz. </w:t>
      </w:r>
      <w:r w:rsidR="0006762C" w:rsidRPr="005E0E9E">
        <w:rPr>
          <w:rFonts w:cstheme="minorHAnsi"/>
          <w:bCs/>
          <w:sz w:val="24"/>
          <w:szCs w:val="24"/>
        </w:rPr>
        <w:t>775</w:t>
      </w:r>
      <w:r w:rsidRPr="005E0E9E">
        <w:rPr>
          <w:rFonts w:cstheme="minorHAnsi"/>
          <w:bCs/>
          <w:sz w:val="24"/>
          <w:szCs w:val="24"/>
        </w:rPr>
        <w:t xml:space="preserve"> z późn.zm.) </w:t>
      </w:r>
      <w:r w:rsidR="00AB21FF" w:rsidRPr="005E0E9E">
        <w:rPr>
          <w:rFonts w:cstheme="minorHAnsi"/>
          <w:bCs/>
          <w:sz w:val="24"/>
          <w:szCs w:val="24"/>
        </w:rPr>
        <w:t xml:space="preserve">                          </w:t>
      </w:r>
      <w:r w:rsidRPr="005E0E9E">
        <w:rPr>
          <w:rFonts w:cstheme="minorHAnsi"/>
          <w:bCs/>
          <w:sz w:val="24"/>
          <w:szCs w:val="24"/>
        </w:rPr>
        <w:t>Rada Miasta uchwala, co następuje:</w:t>
      </w:r>
    </w:p>
    <w:p w14:paraId="621D682F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D32C99D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06D4D26" w14:textId="21679E5B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§1.Skargę </w:t>
      </w:r>
      <w:r w:rsidR="005E0E9E">
        <w:rPr>
          <w:rFonts w:cstheme="minorHAnsi"/>
          <w:bCs/>
          <w:sz w:val="24"/>
          <w:szCs w:val="24"/>
        </w:rPr>
        <w:t>……………………………………..</w:t>
      </w:r>
      <w:r w:rsidRPr="005E0E9E">
        <w:rPr>
          <w:rFonts w:cstheme="minorHAnsi"/>
          <w:bCs/>
          <w:sz w:val="24"/>
          <w:szCs w:val="24"/>
        </w:rPr>
        <w:t xml:space="preserve"> na działalność </w:t>
      </w:r>
      <w:r w:rsidR="001B4CA8" w:rsidRPr="005E0E9E">
        <w:rPr>
          <w:rFonts w:cstheme="minorHAnsi"/>
          <w:bCs/>
          <w:sz w:val="24"/>
          <w:szCs w:val="24"/>
        </w:rPr>
        <w:t xml:space="preserve">Dyrektora Centrum Usług Wspólnych </w:t>
      </w:r>
      <w:r w:rsidRPr="005E0E9E">
        <w:rPr>
          <w:rFonts w:cstheme="minorHAnsi"/>
          <w:bCs/>
          <w:sz w:val="24"/>
          <w:szCs w:val="24"/>
        </w:rPr>
        <w:t xml:space="preserve">uznaje się za </w:t>
      </w:r>
      <w:r w:rsidR="00DC5C05" w:rsidRPr="005E0E9E">
        <w:rPr>
          <w:rFonts w:cstheme="minorHAnsi"/>
          <w:bCs/>
          <w:sz w:val="24"/>
          <w:szCs w:val="24"/>
        </w:rPr>
        <w:t>bez</w:t>
      </w:r>
      <w:r w:rsidRPr="005E0E9E">
        <w:rPr>
          <w:rFonts w:cstheme="minorHAnsi"/>
          <w:bCs/>
          <w:sz w:val="24"/>
          <w:szCs w:val="24"/>
        </w:rPr>
        <w:t>zasadną.</w:t>
      </w:r>
    </w:p>
    <w:p w14:paraId="3C357EBA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B4B69D4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§2.Uzasadnienie rozstrzygnięcia skargi stanowi załącznik do uchwały.</w:t>
      </w:r>
    </w:p>
    <w:p w14:paraId="4727D610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E4BFAF4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§3.Zobowiązuje się Przewodniczącego Rady Miasta do zawiadomienia skarżącego                                 o sposobie załatwienia skargi.</w:t>
      </w:r>
    </w:p>
    <w:p w14:paraId="23E745FF" w14:textId="77777777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1D040E" w14:textId="5D9138F8" w:rsidR="000A570C" w:rsidRPr="005E0E9E" w:rsidRDefault="000A570C" w:rsidP="005E0E9E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§4.Uchwała wchodzi w życie z dniem podjęcia.</w:t>
      </w:r>
    </w:p>
    <w:p w14:paraId="29F86E13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AA3A49F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2EF39CF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  <w:t xml:space="preserve">Przewodniczący Rady Miasta </w:t>
      </w:r>
    </w:p>
    <w:p w14:paraId="1E899012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E68BC29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</w:r>
      <w:r w:rsidRPr="005E0E9E">
        <w:rPr>
          <w:rFonts w:cstheme="minorHAnsi"/>
          <w:bCs/>
          <w:sz w:val="24"/>
          <w:szCs w:val="24"/>
        </w:rPr>
        <w:tab/>
        <w:t xml:space="preserve">      Lech </w:t>
      </w:r>
      <w:proofErr w:type="spellStart"/>
      <w:r w:rsidRPr="005E0E9E">
        <w:rPr>
          <w:rFonts w:cstheme="minorHAnsi"/>
          <w:bCs/>
          <w:sz w:val="24"/>
          <w:szCs w:val="24"/>
        </w:rPr>
        <w:t>Prejs</w:t>
      </w:r>
      <w:proofErr w:type="spellEnd"/>
    </w:p>
    <w:p w14:paraId="33073E85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8EBA211" w14:textId="010FFE08" w:rsidR="00C66B62" w:rsidRPr="005E0E9E" w:rsidRDefault="00C66B62" w:rsidP="005E0E9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E0E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Załącznik </w:t>
      </w:r>
    </w:p>
    <w:p w14:paraId="62B55478" w14:textId="24773EA5" w:rsidR="00C66B62" w:rsidRPr="005E0E9E" w:rsidRDefault="00C66B62" w:rsidP="005E0E9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E0E9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UCHWAŁY NR LI/66</w:t>
      </w:r>
      <w:r w:rsidR="00DA585E" w:rsidRPr="005E0E9E">
        <w:rPr>
          <w:rFonts w:eastAsia="Times New Roman" w:cstheme="minorHAnsi"/>
          <w:bCs/>
          <w:color w:val="000000"/>
          <w:sz w:val="24"/>
          <w:szCs w:val="24"/>
          <w:lang w:eastAsia="pl-PL"/>
        </w:rPr>
        <w:t>5</w:t>
      </w:r>
      <w:r w:rsidRPr="005E0E9E">
        <w:rPr>
          <w:rFonts w:eastAsia="Times New Roman" w:cstheme="minorHAnsi"/>
          <w:bCs/>
          <w:color w:val="000000"/>
          <w:sz w:val="24"/>
          <w:szCs w:val="24"/>
          <w:lang w:eastAsia="pl-PL"/>
        </w:rPr>
        <w:t>/2023</w:t>
      </w:r>
    </w:p>
    <w:p w14:paraId="00E3F5B5" w14:textId="77777777" w:rsidR="005E0E9E" w:rsidRDefault="00C66B62" w:rsidP="005E0E9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E0E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RADY MIASTA MŁAWA</w:t>
      </w:r>
    </w:p>
    <w:p w14:paraId="1679B02B" w14:textId="3BB74522" w:rsidR="00C66B62" w:rsidRPr="005E0E9E" w:rsidRDefault="00C66B62" w:rsidP="005E0E9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E0E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dnia 30 maja 2023 r.</w:t>
      </w:r>
    </w:p>
    <w:p w14:paraId="63C528A9" w14:textId="77777777" w:rsidR="008460D6" w:rsidRPr="005E0E9E" w:rsidRDefault="008460D6" w:rsidP="005E0E9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03769D2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W dniu 9 maja 2023 r. do Rady Miasta Mława wpłynęła skarga na Panią Agnieszkę Goryszewską, Dyrektora Centrum Usług Wspólnych w Mławie (zwane dalej „CUW”). </w:t>
      </w:r>
    </w:p>
    <w:p w14:paraId="08E35B8F" w14:textId="04CBF866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Przewodniczący Rady Miasta Mława wyżej wymienioną skargę skierował </w:t>
      </w:r>
      <w:r w:rsidR="003F1B81" w:rsidRPr="005E0E9E">
        <w:rPr>
          <w:rFonts w:cstheme="minorHAnsi"/>
          <w:bCs/>
          <w:sz w:val="24"/>
          <w:szCs w:val="24"/>
        </w:rPr>
        <w:t xml:space="preserve">                                       </w:t>
      </w:r>
      <w:r w:rsidRPr="005E0E9E">
        <w:rPr>
          <w:rFonts w:cstheme="minorHAnsi"/>
          <w:bCs/>
          <w:sz w:val="24"/>
          <w:szCs w:val="24"/>
        </w:rPr>
        <w:t xml:space="preserve">do rozpatrzenia do Komisji Skarg, Wniosków i Petycji Rady Miasta Mława. </w:t>
      </w:r>
    </w:p>
    <w:p w14:paraId="153C2E41" w14:textId="6B814FF4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Skarga dotyczy sugestii udzielenia przez CUW  błędnej informacji w ramach dostępu </w:t>
      </w:r>
      <w:r w:rsidR="003F1B81" w:rsidRPr="005E0E9E">
        <w:rPr>
          <w:rFonts w:cstheme="minorHAnsi"/>
          <w:bCs/>
          <w:sz w:val="24"/>
          <w:szCs w:val="24"/>
        </w:rPr>
        <w:t xml:space="preserve">         </w:t>
      </w:r>
      <w:r w:rsidRPr="005E0E9E">
        <w:rPr>
          <w:rFonts w:cstheme="minorHAnsi"/>
          <w:bCs/>
          <w:sz w:val="24"/>
          <w:szCs w:val="24"/>
        </w:rPr>
        <w:t xml:space="preserve">do informacji publicznej. </w:t>
      </w:r>
    </w:p>
    <w:p w14:paraId="40C73B05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Zgodnie z art. 1 ust. 1 ustawy o dostępie do informacji publicznej </w:t>
      </w:r>
      <w:r w:rsidRPr="005E0E9E">
        <w:rPr>
          <w:rFonts w:cstheme="minorHAnsi"/>
          <w:bCs/>
          <w:i/>
          <w:sz w:val="24"/>
          <w:szCs w:val="24"/>
        </w:rPr>
        <w:t>(</w:t>
      </w:r>
      <w:r w:rsidRPr="005E0E9E">
        <w:rPr>
          <w:rFonts w:cstheme="minorHAnsi"/>
          <w:bCs/>
          <w:sz w:val="24"/>
          <w:szCs w:val="24"/>
        </w:rPr>
        <w:t xml:space="preserve">Dz. U. 2022 poz. 902) informacją publiczną jest każda informacja o sprawach publicznych. Z kolei w świetle art. 4 ust. 1 ustawy o dostępie do informacji publicznej obowiązane do udostępniania informacji publicznej są władze publiczne oraz inne podmioty wykonujące zadania publiczne, </w:t>
      </w:r>
      <w:r w:rsidRPr="005E0E9E">
        <w:rPr>
          <w:rFonts w:cstheme="minorHAnsi"/>
          <w:bCs/>
          <w:sz w:val="24"/>
          <w:szCs w:val="24"/>
        </w:rPr>
        <w:br/>
        <w:t xml:space="preserve">w szczególności: organy władzy publicznej, organy samorządów gospodarczych </w:t>
      </w:r>
      <w:r w:rsidRPr="005E0E9E">
        <w:rPr>
          <w:rFonts w:cstheme="minorHAnsi"/>
          <w:bCs/>
          <w:sz w:val="24"/>
          <w:szCs w:val="24"/>
        </w:rPr>
        <w:br/>
      </w:r>
      <w:r w:rsidRPr="005E0E9E">
        <w:rPr>
          <w:rFonts w:cstheme="minorHAnsi"/>
          <w:bCs/>
          <w:sz w:val="24"/>
          <w:szCs w:val="24"/>
        </w:rPr>
        <w:lastRenderedPageBreak/>
        <w:t xml:space="preserve">i zawodowych, podmioty reprezentujące zgodnie z odrębnymi przepisami Skarb Państwa, podmioty reprezentujące państwowe osoby prawne albo osoby prawne samorządu terytorialnego oraz podmioty reprezentujące inne państwowe jednostki organizacyjne albo jednostki organizacyjne samorządu terytorialnego, podmioty reprezentujące inne osoby </w:t>
      </w:r>
      <w:r w:rsidRPr="005E0E9E">
        <w:rPr>
          <w:rFonts w:cstheme="minorHAnsi"/>
          <w:bCs/>
          <w:sz w:val="24"/>
          <w:szCs w:val="24"/>
        </w:rPr>
        <w:br/>
        <w:t xml:space="preserve">lub jednostki organizacyjne, które wykonują zadania publiczne lub dysponują majątkiem publicznym oraz osoby prawne, w których Skarb Państwa, jednostki samorządu terytorialnego lub samorządu gospodarczego albo zawodowego mają pozycję dominującą w rozumieniu przepisów o ochronie konkurencji i konsumentów. Nie budzi wątpliwości fakt, że dyrektor CUW jest w rozumieniu ustawy o dostępie do informacji publicznej jest podmiotem zobowiązanym do udostępnienia informacji publicznej. Zgodnie bowiem z art. 4 ust. 1 pkt 5 tej ustawy, do udostępnienia informacji publicznej obowiązane są m.in. podmioty reprezentujące jednostki organizacyjne, które wykonują zadania publiczne lub dysponują majątkiem publicznym. </w:t>
      </w:r>
      <w:r w:rsidRPr="005E0E9E">
        <w:rPr>
          <w:rFonts w:cstheme="minorHAnsi"/>
          <w:bCs/>
          <w:sz w:val="24"/>
          <w:szCs w:val="24"/>
        </w:rPr>
        <w:br/>
        <w:t xml:space="preserve">Zgodnie z art. 6 ust. 1 pkt 15 ustawy o dostępie do informacji publicznej  udostepnieniu podlega informacja publiczna, w szczególności o majątku publicznym, w tym o majątku jednostek samorządu terytorialnego oraz majątku osób prawnych samorządu terytorialnego. </w:t>
      </w:r>
    </w:p>
    <w:p w14:paraId="36300CA1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Z przepisów ustawy o dostępie do informacji publicznej wynika, że podmiot zobowiązany do udostępniania informacji publicznej ma obowiązek podjąć określone w tej ustawie czynności - w terminie wskazanym w art. 13 ustawy o dostępie do informacji publicznej, tj. bez zbędnej zwłoki, nie później jednak niż w terminie 14 dni od dnia złożenia wniosku. </w:t>
      </w:r>
    </w:p>
    <w:p w14:paraId="6C613FD9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Skarżący w dniu 13 marca 2023 r.  we wiadomości e-mail skierowanej  do CUW zadał następujące pytania w trybie dostępu do informacji publicznej:</w:t>
      </w:r>
    </w:p>
    <w:p w14:paraId="69DB4CFC" w14:textId="77777777" w:rsidR="002045EA" w:rsidRPr="005E0E9E" w:rsidRDefault="002045EA" w:rsidP="005E0E9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 xml:space="preserve">czy sporządzili już Państwo sprawozdanie finansowe i bilans księgowy za rok 2022 dla Muzeum Ziemi </w:t>
      </w:r>
      <w:proofErr w:type="spellStart"/>
      <w:r w:rsidRPr="005E0E9E">
        <w:rPr>
          <w:rFonts w:asciiTheme="minorHAnsi" w:hAnsiTheme="minorHAnsi" w:cstheme="minorHAnsi"/>
          <w:bCs/>
        </w:rPr>
        <w:t>Zawkrzeńskiej</w:t>
      </w:r>
      <w:proofErr w:type="spellEnd"/>
      <w:r w:rsidRPr="005E0E9E">
        <w:rPr>
          <w:rFonts w:asciiTheme="minorHAnsi" w:hAnsiTheme="minorHAnsi" w:cstheme="minorHAnsi"/>
          <w:bCs/>
        </w:rPr>
        <w:t xml:space="preserve"> w Mławie</w:t>
      </w:r>
    </w:p>
    <w:p w14:paraId="1D2541C8" w14:textId="77777777" w:rsidR="002045EA" w:rsidRPr="005E0E9E" w:rsidRDefault="002045EA" w:rsidP="005E0E9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>(…)</w:t>
      </w:r>
    </w:p>
    <w:p w14:paraId="39594E27" w14:textId="77777777" w:rsidR="002045EA" w:rsidRPr="005E0E9E" w:rsidRDefault="002045EA" w:rsidP="005E0E9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 xml:space="preserve">czy mają państwo wiedzę o skali braków w środkach trwałych Muzeum Ziemi </w:t>
      </w:r>
      <w:proofErr w:type="spellStart"/>
      <w:r w:rsidRPr="005E0E9E">
        <w:rPr>
          <w:rFonts w:asciiTheme="minorHAnsi" w:hAnsiTheme="minorHAnsi" w:cstheme="minorHAnsi"/>
          <w:bCs/>
        </w:rPr>
        <w:t>Zawkrzeńskiej</w:t>
      </w:r>
      <w:proofErr w:type="spellEnd"/>
      <w:r w:rsidRPr="005E0E9E">
        <w:rPr>
          <w:rFonts w:asciiTheme="minorHAnsi" w:hAnsiTheme="minorHAnsi" w:cstheme="minorHAnsi"/>
          <w:bCs/>
        </w:rPr>
        <w:t xml:space="preserve"> w Mławie</w:t>
      </w:r>
    </w:p>
    <w:p w14:paraId="3218065C" w14:textId="77777777" w:rsidR="002045EA" w:rsidRPr="005E0E9E" w:rsidRDefault="002045EA" w:rsidP="005E0E9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>(…)</w:t>
      </w:r>
    </w:p>
    <w:p w14:paraId="5EB8C93E" w14:textId="77777777" w:rsidR="002045EA" w:rsidRPr="005E0E9E" w:rsidRDefault="002045EA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Na które uzyskał odpowiedzi: </w:t>
      </w:r>
    </w:p>
    <w:p w14:paraId="720D36D9" w14:textId="77777777" w:rsidR="002045EA" w:rsidRPr="005E0E9E" w:rsidRDefault="002045EA" w:rsidP="005E0E9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>nie</w:t>
      </w:r>
    </w:p>
    <w:p w14:paraId="7FFE0F2D" w14:textId="77777777" w:rsidR="002045EA" w:rsidRPr="005E0E9E" w:rsidRDefault="002045EA" w:rsidP="005E0E9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>(…)</w:t>
      </w:r>
    </w:p>
    <w:p w14:paraId="5099245D" w14:textId="77777777" w:rsidR="002045EA" w:rsidRPr="005E0E9E" w:rsidRDefault="002045EA" w:rsidP="005E0E9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>nie</w:t>
      </w:r>
    </w:p>
    <w:p w14:paraId="1E14D6BC" w14:textId="77777777" w:rsidR="002045EA" w:rsidRPr="005E0E9E" w:rsidRDefault="002045EA" w:rsidP="005E0E9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E0E9E">
        <w:rPr>
          <w:rFonts w:asciiTheme="minorHAnsi" w:hAnsiTheme="minorHAnsi" w:cstheme="minorHAnsi"/>
          <w:bCs/>
        </w:rPr>
        <w:t>(...)</w:t>
      </w:r>
    </w:p>
    <w:p w14:paraId="4B45A28B" w14:textId="77777777" w:rsidR="00C15A2C" w:rsidRPr="005E0E9E" w:rsidRDefault="00C15A2C" w:rsidP="005E0E9E">
      <w:pPr>
        <w:rPr>
          <w:rFonts w:cstheme="minorHAnsi"/>
          <w:bCs/>
          <w:sz w:val="24"/>
          <w:szCs w:val="24"/>
        </w:rPr>
      </w:pPr>
    </w:p>
    <w:p w14:paraId="4426464F" w14:textId="77777777" w:rsidR="00C15A2C" w:rsidRPr="005E0E9E" w:rsidRDefault="00C15A2C" w:rsidP="005E0E9E">
      <w:pPr>
        <w:rPr>
          <w:rFonts w:cstheme="minorHAnsi"/>
          <w:bCs/>
          <w:sz w:val="24"/>
          <w:szCs w:val="24"/>
        </w:rPr>
      </w:pPr>
    </w:p>
    <w:p w14:paraId="207EA0B2" w14:textId="77777777" w:rsidR="002045EA" w:rsidRPr="005E0E9E" w:rsidRDefault="002045EA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Odnośnie pytania 1):</w:t>
      </w:r>
    </w:p>
    <w:p w14:paraId="34E7A18F" w14:textId="37F9CDB3" w:rsidR="002045EA" w:rsidRPr="005E0E9E" w:rsidRDefault="002045EA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Zgodnie z art. 52 ustawy o rachunkowości (Dz. U. z 2023 r. poz. 120 z </w:t>
      </w:r>
      <w:proofErr w:type="spellStart"/>
      <w:r w:rsidRPr="005E0E9E">
        <w:rPr>
          <w:rFonts w:cstheme="minorHAnsi"/>
          <w:bCs/>
          <w:sz w:val="24"/>
          <w:szCs w:val="24"/>
        </w:rPr>
        <w:t>poźn</w:t>
      </w:r>
      <w:proofErr w:type="spellEnd"/>
      <w:r w:rsidRPr="005E0E9E">
        <w:rPr>
          <w:rFonts w:cstheme="minorHAnsi"/>
          <w:bCs/>
          <w:sz w:val="24"/>
          <w:szCs w:val="24"/>
        </w:rPr>
        <w:t xml:space="preserve"> zm.) 31 marca 2023 r. nastąpiło zamknięcie ksiąg rachunkowych oraz zostało sporządzone i podpisane roczne sprawozdanie finansowego, więc na dzień 17 marca 2023 r. nie było  jeszcze gotowe </w:t>
      </w:r>
      <w:r w:rsidR="00966FF0" w:rsidRPr="005E0E9E">
        <w:rPr>
          <w:rFonts w:cstheme="minorHAnsi"/>
          <w:bCs/>
          <w:sz w:val="24"/>
          <w:szCs w:val="24"/>
        </w:rPr>
        <w:t xml:space="preserve">                               </w:t>
      </w:r>
      <w:r w:rsidRPr="005E0E9E">
        <w:rPr>
          <w:rFonts w:cstheme="minorHAnsi"/>
          <w:bCs/>
          <w:sz w:val="24"/>
          <w:szCs w:val="24"/>
        </w:rPr>
        <w:t xml:space="preserve">do przekazania. </w:t>
      </w:r>
    </w:p>
    <w:p w14:paraId="352DBD12" w14:textId="77777777" w:rsidR="002045EA" w:rsidRPr="005E0E9E" w:rsidRDefault="002045EA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Odnośnie pytania 2):</w:t>
      </w:r>
    </w:p>
    <w:p w14:paraId="36BB3860" w14:textId="362D1D73" w:rsidR="002045EA" w:rsidRPr="005E0E9E" w:rsidRDefault="002045EA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Według definicji bilansowej, zgodnie z art. 3 ust. 1 pkt 12, 13 i 15 ustawy o rachunkowości </w:t>
      </w:r>
      <w:r w:rsidR="00966FF0" w:rsidRPr="005E0E9E">
        <w:rPr>
          <w:rFonts w:cstheme="minorHAnsi"/>
          <w:bCs/>
          <w:sz w:val="24"/>
          <w:szCs w:val="24"/>
        </w:rPr>
        <w:t xml:space="preserve">                     </w:t>
      </w:r>
      <w:r w:rsidRPr="005E0E9E">
        <w:rPr>
          <w:rFonts w:cstheme="minorHAnsi"/>
          <w:bCs/>
          <w:sz w:val="24"/>
          <w:szCs w:val="24"/>
        </w:rPr>
        <w:t xml:space="preserve">(Dz. U. z 2023 r. poz. 120 z </w:t>
      </w:r>
      <w:proofErr w:type="spellStart"/>
      <w:r w:rsidRPr="005E0E9E">
        <w:rPr>
          <w:rFonts w:cstheme="minorHAnsi"/>
          <w:bCs/>
          <w:sz w:val="24"/>
          <w:szCs w:val="24"/>
        </w:rPr>
        <w:t>poźn</w:t>
      </w:r>
      <w:proofErr w:type="spellEnd"/>
      <w:r w:rsidRPr="005E0E9E">
        <w:rPr>
          <w:rFonts w:cstheme="minorHAnsi"/>
          <w:bCs/>
          <w:sz w:val="24"/>
          <w:szCs w:val="24"/>
        </w:rPr>
        <w:t xml:space="preserve"> zm.), do środków trwałych (konto 010) zalicza się aktywa trwałe:</w:t>
      </w:r>
    </w:p>
    <w:p w14:paraId="476E96BD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- kontrolowane przez jednostkę,</w:t>
      </w:r>
    </w:p>
    <w:p w14:paraId="78999EA8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- o wiarygodnie określonej wartości powstałe w wyniku przeszłych zdarzeń,</w:t>
      </w:r>
    </w:p>
    <w:p w14:paraId="3868969B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- które spowodują w przyszłości wpływ do jednostki korzyści ekonomicznych,</w:t>
      </w:r>
    </w:p>
    <w:p w14:paraId="1F6690A7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- o przewidywanym okresie użytkowania powyżej 1 roku,</w:t>
      </w:r>
    </w:p>
    <w:p w14:paraId="3CC81010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- kompletne i zdatne do użytku i przeznaczone na potrzeby jednostki.</w:t>
      </w:r>
    </w:p>
    <w:p w14:paraId="621D14E5" w14:textId="77777777" w:rsidR="002045EA" w:rsidRPr="005E0E9E" w:rsidRDefault="002045EA" w:rsidP="005E0E9E">
      <w:pPr>
        <w:spacing w:line="240" w:lineRule="auto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Środkami trwałymi są w szczególności:</w:t>
      </w:r>
    </w:p>
    <w:p w14:paraId="10B7824A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1. nieruchomości,</w:t>
      </w:r>
    </w:p>
    <w:p w14:paraId="6B0E1657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2. maszyny, urządzenia, środki transportu i inne rzeczy,</w:t>
      </w:r>
    </w:p>
    <w:p w14:paraId="167BF00F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3. ulepszenia w obcych środkach trwałych,</w:t>
      </w:r>
    </w:p>
    <w:p w14:paraId="2BB52B05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4. inwentarz żywy.</w:t>
      </w:r>
    </w:p>
    <w:p w14:paraId="604021CD" w14:textId="7CFC2D34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Zgodnie z art. 21 Ustawy o muzeach (Dz. U. z 2022 r. poz. 385) „muzealiami są rzeczy ruchome i nieruchome stanowiące własność muzeum i wpisane do inwentarza muzealiów”. Dzieła sztuki, zabytki i eksponaty muzealne nie podlegają umorzeniu i wobec tego ujmowane są w bilansie jednostki w poz. A.II.1e) „Inne środki trwałe” w wartości początkowej oraz </w:t>
      </w:r>
      <w:r w:rsidR="00966FF0" w:rsidRPr="005E0E9E">
        <w:rPr>
          <w:rFonts w:cstheme="minorHAnsi"/>
          <w:bCs/>
          <w:sz w:val="24"/>
          <w:szCs w:val="24"/>
        </w:rPr>
        <w:t xml:space="preserve">                               </w:t>
      </w:r>
      <w:r w:rsidRPr="005E0E9E">
        <w:rPr>
          <w:rFonts w:cstheme="minorHAnsi"/>
          <w:bCs/>
          <w:sz w:val="24"/>
          <w:szCs w:val="24"/>
        </w:rPr>
        <w:t xml:space="preserve">w księgowości posiadają inne konto (016). </w:t>
      </w:r>
    </w:p>
    <w:p w14:paraId="175D9E26" w14:textId="77777777" w:rsidR="002045EA" w:rsidRPr="005E0E9E" w:rsidRDefault="002045EA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Na wystosowane przez skarżącego pytanie o treści: czy mają państwo wiedzę o skali braków w środkach trwałych Muzeum Ziemi </w:t>
      </w:r>
      <w:proofErr w:type="spellStart"/>
      <w:r w:rsidRPr="005E0E9E">
        <w:rPr>
          <w:rFonts w:cstheme="minorHAnsi"/>
          <w:bCs/>
          <w:sz w:val="24"/>
          <w:szCs w:val="24"/>
        </w:rPr>
        <w:t>Zawkrzeńskiej</w:t>
      </w:r>
      <w:proofErr w:type="spellEnd"/>
      <w:r w:rsidRPr="005E0E9E">
        <w:rPr>
          <w:rFonts w:cstheme="minorHAnsi"/>
          <w:bCs/>
          <w:sz w:val="24"/>
          <w:szCs w:val="24"/>
        </w:rPr>
        <w:t xml:space="preserve"> w Mławie w którym nie było wskazania, że dotyczy ono muzealiów, CUW odpowiedziało zgodnie z zadanym zakresem pytania. </w:t>
      </w:r>
    </w:p>
    <w:p w14:paraId="73E17A5D" w14:textId="30788234" w:rsidR="00B6609E" w:rsidRPr="005E0E9E" w:rsidRDefault="009C7D68" w:rsidP="005E0E9E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 xml:space="preserve">Zgodnie z art. 227 w związku z art. 229 pkt 3 ustawy Kodeks Postępowania Administracyjnego przedmiotem skarg rozpatrywanych przez Radę Miasta może być </w:t>
      </w:r>
      <w:r w:rsidR="00966FF0" w:rsidRPr="005E0E9E">
        <w:rPr>
          <w:rFonts w:cstheme="minorHAnsi"/>
          <w:bCs/>
          <w:sz w:val="24"/>
          <w:szCs w:val="24"/>
        </w:rPr>
        <w:t xml:space="preserve">                                   </w:t>
      </w:r>
      <w:r w:rsidRPr="005E0E9E">
        <w:rPr>
          <w:rFonts w:cstheme="minorHAnsi"/>
          <w:bCs/>
          <w:sz w:val="24"/>
          <w:szCs w:val="24"/>
        </w:rPr>
        <w:t>w szczególności, zaniedbanie lub nienależyte wykonywanie zadań przez właściwe organy albo przez ich pracowników, naruszenie praworządności lub interesów skarżących, a także przewlekłe lub biurokratyczne załatwianie spraw. Uwzględniając powyżej przywołany stan faktyczny i prawny, organ rozpatrujący skargę na działanie Dyrektora CUW nie dopatrzył się wystąpienia przesłanek zawartych w art. 227 Kodeksu postępowania administracyjnego i tym samym uznaje skargę za bezzasadną. Niniejsza uchwała stanowi zawiadomienie o sposobie załatwienia skargi w rozumieniu art. 237 §3 w związku z art. 238 § 1 k.p.a.</w:t>
      </w:r>
    </w:p>
    <w:p w14:paraId="28348A34" w14:textId="77777777" w:rsidR="00976728" w:rsidRPr="005E0E9E" w:rsidRDefault="00976728" w:rsidP="005E0E9E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5E0E9E">
        <w:rPr>
          <w:rFonts w:cstheme="minorHAnsi"/>
          <w:bCs/>
          <w:sz w:val="24"/>
          <w:szCs w:val="24"/>
        </w:rPr>
        <w:t>Pouczenie: zgodnie z art. 239 § 1 Ustawy z dnia 14 czerwca 1960 r. Kodeks postępowania administracyjnego,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14:paraId="5D431CC8" w14:textId="77777777" w:rsidR="00C66B62" w:rsidRPr="005E0E9E" w:rsidRDefault="00C66B62" w:rsidP="005E0E9E">
      <w:pPr>
        <w:rPr>
          <w:rFonts w:cstheme="minorHAnsi"/>
          <w:bCs/>
          <w:sz w:val="24"/>
          <w:szCs w:val="24"/>
        </w:rPr>
      </w:pPr>
    </w:p>
    <w:sectPr w:rsidR="00C66B62" w:rsidRPr="005E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AFC"/>
    <w:multiLevelType w:val="hybridMultilevel"/>
    <w:tmpl w:val="78E42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1E6"/>
    <w:multiLevelType w:val="hybridMultilevel"/>
    <w:tmpl w:val="74A8B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990"/>
    <w:multiLevelType w:val="hybridMultilevel"/>
    <w:tmpl w:val="2010535E"/>
    <w:lvl w:ilvl="0" w:tplc="9E14C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3101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47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9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D6"/>
    <w:rsid w:val="0006762C"/>
    <w:rsid w:val="000A570C"/>
    <w:rsid w:val="000B5C0F"/>
    <w:rsid w:val="00154E31"/>
    <w:rsid w:val="00172C87"/>
    <w:rsid w:val="001B2AE1"/>
    <w:rsid w:val="001B4CA8"/>
    <w:rsid w:val="002045EA"/>
    <w:rsid w:val="002B23F3"/>
    <w:rsid w:val="003F1B81"/>
    <w:rsid w:val="00412AA0"/>
    <w:rsid w:val="00515750"/>
    <w:rsid w:val="005218A3"/>
    <w:rsid w:val="00560968"/>
    <w:rsid w:val="00567A90"/>
    <w:rsid w:val="00577D5E"/>
    <w:rsid w:val="005B03CA"/>
    <w:rsid w:val="005C06ED"/>
    <w:rsid w:val="005E0E9E"/>
    <w:rsid w:val="006168E5"/>
    <w:rsid w:val="00770FFB"/>
    <w:rsid w:val="007D5BAA"/>
    <w:rsid w:val="00803B9A"/>
    <w:rsid w:val="008378F9"/>
    <w:rsid w:val="008460D6"/>
    <w:rsid w:val="00947C37"/>
    <w:rsid w:val="00966FF0"/>
    <w:rsid w:val="00976728"/>
    <w:rsid w:val="009C7D68"/>
    <w:rsid w:val="009E4219"/>
    <w:rsid w:val="009F33F4"/>
    <w:rsid w:val="00A079C6"/>
    <w:rsid w:val="00AB21FF"/>
    <w:rsid w:val="00B25926"/>
    <w:rsid w:val="00B65A7C"/>
    <w:rsid w:val="00B6609E"/>
    <w:rsid w:val="00BB40CB"/>
    <w:rsid w:val="00BC5009"/>
    <w:rsid w:val="00C15A2C"/>
    <w:rsid w:val="00C32C30"/>
    <w:rsid w:val="00C66B62"/>
    <w:rsid w:val="00C76448"/>
    <w:rsid w:val="00CD689F"/>
    <w:rsid w:val="00D46713"/>
    <w:rsid w:val="00DA585E"/>
    <w:rsid w:val="00DC5C05"/>
    <w:rsid w:val="00E223F1"/>
    <w:rsid w:val="00E403BC"/>
    <w:rsid w:val="00E83A37"/>
    <w:rsid w:val="00EA0D42"/>
    <w:rsid w:val="00F853B8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899D"/>
  <w15:chartTrackingRefBased/>
  <w15:docId w15:val="{04D28603-DCFD-4CB0-B4A0-622B8A3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0D6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4</cp:revision>
  <cp:lastPrinted>2023-05-31T09:14:00Z</cp:lastPrinted>
  <dcterms:created xsi:type="dcterms:W3CDTF">2023-05-31T11:52:00Z</dcterms:created>
  <dcterms:modified xsi:type="dcterms:W3CDTF">2023-06-05T08:41:00Z</dcterms:modified>
</cp:coreProperties>
</file>