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72B9" w14:textId="77777777" w:rsidR="001B67AE" w:rsidRPr="00A373CD" w:rsidRDefault="001B67AE" w:rsidP="002E4BB2">
      <w:pPr>
        <w:spacing w:after="0" w:line="360" w:lineRule="auto"/>
        <w:ind w:firstLine="708"/>
        <w:rPr>
          <w:rFonts w:cstheme="minorHAnsi"/>
          <w:bCs/>
          <w:sz w:val="24"/>
          <w:szCs w:val="24"/>
        </w:rPr>
      </w:pPr>
    </w:p>
    <w:p w14:paraId="0AFE099F" w14:textId="77777777" w:rsidR="001B67AE" w:rsidRPr="00A373CD" w:rsidRDefault="001B67AE" w:rsidP="002A7328">
      <w:pPr>
        <w:spacing w:after="0" w:line="360" w:lineRule="auto"/>
        <w:ind w:firstLine="708"/>
        <w:rPr>
          <w:rFonts w:cstheme="minorHAnsi"/>
          <w:bCs/>
          <w:sz w:val="24"/>
          <w:szCs w:val="24"/>
        </w:rPr>
      </w:pPr>
    </w:p>
    <w:p w14:paraId="2B4C54F3" w14:textId="71609239"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Uchwała NR </w:t>
      </w:r>
      <w:r w:rsidR="002E4BB2" w:rsidRPr="00A373CD">
        <w:rPr>
          <w:rFonts w:cstheme="minorHAnsi"/>
          <w:bCs/>
          <w:sz w:val="24"/>
          <w:szCs w:val="24"/>
        </w:rPr>
        <w:t xml:space="preserve">XXV/371/2021 </w:t>
      </w:r>
    </w:p>
    <w:p w14:paraId="2A63C605" w14:textId="433CC577" w:rsidR="00EB4B59" w:rsidRPr="00A373CD" w:rsidRDefault="00EB4B59" w:rsidP="002A7328">
      <w:pPr>
        <w:spacing w:after="0" w:line="360" w:lineRule="auto"/>
        <w:rPr>
          <w:rFonts w:cstheme="minorHAnsi"/>
          <w:bCs/>
          <w:sz w:val="24"/>
          <w:szCs w:val="24"/>
        </w:rPr>
      </w:pPr>
      <w:r w:rsidRPr="00A373CD">
        <w:rPr>
          <w:rFonts w:cstheme="minorHAnsi"/>
          <w:bCs/>
          <w:sz w:val="24"/>
          <w:szCs w:val="24"/>
        </w:rPr>
        <w:t>Rady Miasta Mława</w:t>
      </w:r>
    </w:p>
    <w:p w14:paraId="1D993D7E" w14:textId="69B22501"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z dnia </w:t>
      </w:r>
      <w:r w:rsidR="002E4BB2" w:rsidRPr="00A373CD">
        <w:rPr>
          <w:rFonts w:cstheme="minorHAnsi"/>
          <w:bCs/>
          <w:sz w:val="24"/>
          <w:szCs w:val="24"/>
        </w:rPr>
        <w:t>23 marca 2021 r.</w:t>
      </w:r>
    </w:p>
    <w:p w14:paraId="1AD8CE83"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w sprawie rozpatrzenia petycji dotyczącej podjęcia uchwały</w:t>
      </w:r>
    </w:p>
    <w:p w14:paraId="0A7732DD" w14:textId="77777777" w:rsidR="00EB4B59" w:rsidRPr="00A373CD" w:rsidRDefault="00EB4B59" w:rsidP="002A7328">
      <w:pPr>
        <w:spacing w:after="0" w:line="360" w:lineRule="auto"/>
        <w:ind w:firstLine="708"/>
        <w:rPr>
          <w:rFonts w:cstheme="minorHAnsi"/>
          <w:bCs/>
          <w:sz w:val="24"/>
          <w:szCs w:val="24"/>
        </w:rPr>
      </w:pPr>
    </w:p>
    <w:p w14:paraId="19E6EF66" w14:textId="71B2689B" w:rsidR="00EB4B59" w:rsidRPr="00A373CD" w:rsidRDefault="00EB4B59" w:rsidP="002A7328">
      <w:pPr>
        <w:spacing w:after="0" w:line="360" w:lineRule="auto"/>
        <w:rPr>
          <w:rFonts w:cstheme="minorHAnsi"/>
          <w:bCs/>
          <w:sz w:val="24"/>
          <w:szCs w:val="24"/>
        </w:rPr>
      </w:pPr>
      <w:r w:rsidRPr="00A373CD">
        <w:rPr>
          <w:rFonts w:cstheme="minorHAnsi"/>
          <w:bCs/>
          <w:sz w:val="24"/>
          <w:szCs w:val="24"/>
        </w:rPr>
        <w:t>Na podstawie art. 18b ust. 1 ustawy z dnia 8 marca 1990 r. o samorządzie gminnym</w:t>
      </w:r>
      <w:r w:rsidR="00A373CD">
        <w:rPr>
          <w:rFonts w:cstheme="minorHAnsi"/>
          <w:bCs/>
          <w:sz w:val="24"/>
          <w:szCs w:val="24"/>
        </w:rPr>
        <w:t xml:space="preserve"> </w:t>
      </w:r>
      <w:r w:rsidRPr="00A373CD">
        <w:rPr>
          <w:rFonts w:cstheme="minorHAnsi"/>
          <w:bCs/>
          <w:sz w:val="24"/>
          <w:szCs w:val="24"/>
        </w:rPr>
        <w:t xml:space="preserve">(Dz. U. z 2020 r. poz. 713 ze zm.) w związku z art. 9 ust. 2 i art. 13 ust 1 ustawy z dnia 11 lipca 2014 r. o petycjach (Dz. U. z 2018 r., poz. 870) Rada Miasta Mława uchwala, co następuje: </w:t>
      </w:r>
    </w:p>
    <w:p w14:paraId="4B7AEEDA" w14:textId="77777777" w:rsidR="00EB4B59" w:rsidRPr="00A373CD" w:rsidRDefault="00EB4B59" w:rsidP="002A7328">
      <w:pPr>
        <w:spacing w:after="0" w:line="360" w:lineRule="auto"/>
        <w:ind w:firstLine="708"/>
        <w:rPr>
          <w:rFonts w:cstheme="minorHAnsi"/>
          <w:bCs/>
          <w:sz w:val="24"/>
          <w:szCs w:val="24"/>
        </w:rPr>
      </w:pPr>
    </w:p>
    <w:p w14:paraId="4629F005" w14:textId="0EECB50D"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1. Po rozpatrzeniu petycji z dnia 15 stycznia 2021 r. dotyczącej podjęcia uchwały o treści wskazanej w petycji uznaje się petycję za bezzasadną. </w:t>
      </w:r>
    </w:p>
    <w:p w14:paraId="51E9CCF4" w14:textId="77777777" w:rsidR="00EB4B59" w:rsidRPr="00A373CD" w:rsidRDefault="00EB4B59" w:rsidP="002A7328">
      <w:pPr>
        <w:spacing w:after="0" w:line="360" w:lineRule="auto"/>
        <w:rPr>
          <w:rFonts w:cstheme="minorHAnsi"/>
          <w:bCs/>
          <w:sz w:val="24"/>
          <w:szCs w:val="24"/>
        </w:rPr>
      </w:pPr>
    </w:p>
    <w:p w14:paraId="11687E04"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2. Uzasadnienie sposobu rozpatrzenia petycji zawiera załącznik do uchwały. </w:t>
      </w:r>
    </w:p>
    <w:p w14:paraId="70B71CF7" w14:textId="77777777" w:rsidR="00EB4B59" w:rsidRPr="00A373CD" w:rsidRDefault="00EB4B59" w:rsidP="002A7328">
      <w:pPr>
        <w:spacing w:after="0" w:line="360" w:lineRule="auto"/>
        <w:rPr>
          <w:rFonts w:cstheme="minorHAnsi"/>
          <w:bCs/>
          <w:sz w:val="24"/>
          <w:szCs w:val="24"/>
        </w:rPr>
      </w:pPr>
    </w:p>
    <w:p w14:paraId="3BDF34CE"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xml:space="preserve">§ 3. Wykonanie uchwały powierza się Przewodniczącemu Rady Miasta, zobowiązując go do poinformowania składającego petycję o sposobie jej rozpatrzenia. </w:t>
      </w:r>
    </w:p>
    <w:p w14:paraId="7CF98D16" w14:textId="77777777" w:rsidR="00EB4B59" w:rsidRPr="00A373CD" w:rsidRDefault="00EB4B59" w:rsidP="002A7328">
      <w:pPr>
        <w:spacing w:after="0" w:line="360" w:lineRule="auto"/>
        <w:rPr>
          <w:rFonts w:cstheme="minorHAnsi"/>
          <w:bCs/>
          <w:sz w:val="24"/>
          <w:szCs w:val="24"/>
        </w:rPr>
      </w:pPr>
    </w:p>
    <w:p w14:paraId="0CA6856C" w14:textId="77777777" w:rsidR="00EB4B59" w:rsidRPr="00A373CD" w:rsidRDefault="00EB4B59" w:rsidP="002A7328">
      <w:pPr>
        <w:spacing w:after="0" w:line="360" w:lineRule="auto"/>
        <w:rPr>
          <w:rFonts w:cstheme="minorHAnsi"/>
          <w:bCs/>
          <w:sz w:val="24"/>
          <w:szCs w:val="24"/>
        </w:rPr>
      </w:pPr>
      <w:r w:rsidRPr="00A373CD">
        <w:rPr>
          <w:rFonts w:cstheme="minorHAnsi"/>
          <w:bCs/>
          <w:sz w:val="24"/>
          <w:szCs w:val="24"/>
        </w:rPr>
        <w:t>§ 4. Uchwała wchodzi w życie z dniem podjęcia i podlega publikacji w Biuletynie Informacji Publicznej oraz na stronie internetowej.</w:t>
      </w:r>
    </w:p>
    <w:p w14:paraId="6B594098" w14:textId="77777777" w:rsidR="00EB4B59" w:rsidRPr="00A373CD" w:rsidRDefault="00EB4B59" w:rsidP="002A7328">
      <w:pPr>
        <w:spacing w:after="0" w:line="360" w:lineRule="auto"/>
        <w:rPr>
          <w:rFonts w:cstheme="minorHAnsi"/>
          <w:bCs/>
          <w:sz w:val="24"/>
          <w:szCs w:val="24"/>
        </w:rPr>
      </w:pPr>
    </w:p>
    <w:p w14:paraId="5A10088B" w14:textId="77777777" w:rsidR="00EB4B59" w:rsidRPr="00A373CD" w:rsidRDefault="00EB4B59" w:rsidP="002A7328">
      <w:pPr>
        <w:spacing w:after="0" w:line="360" w:lineRule="auto"/>
        <w:rPr>
          <w:rFonts w:cstheme="minorHAnsi"/>
          <w:bCs/>
          <w:sz w:val="24"/>
          <w:szCs w:val="24"/>
        </w:rPr>
      </w:pPr>
    </w:p>
    <w:p w14:paraId="3424AA1E" w14:textId="3E2B751D" w:rsidR="00EB4B59" w:rsidRPr="00A373CD" w:rsidRDefault="00EB4B59" w:rsidP="002A7328">
      <w:pPr>
        <w:spacing w:after="0" w:line="360" w:lineRule="auto"/>
        <w:rPr>
          <w:rFonts w:cstheme="minorHAnsi"/>
          <w:bCs/>
          <w:sz w:val="24"/>
          <w:szCs w:val="24"/>
        </w:rPr>
      </w:pPr>
      <w:r w:rsidRPr="00A373CD">
        <w:rPr>
          <w:rFonts w:cstheme="minorHAnsi"/>
          <w:bCs/>
          <w:sz w:val="24"/>
          <w:szCs w:val="24"/>
        </w:rPr>
        <w:t>Przewodniczący Rady Miasta</w:t>
      </w:r>
    </w:p>
    <w:p w14:paraId="7D9F10C5" w14:textId="05FDEA23" w:rsidR="00EB4B59" w:rsidRPr="00A373CD" w:rsidRDefault="00EB4B59" w:rsidP="002A7328">
      <w:pPr>
        <w:spacing w:after="0" w:line="360" w:lineRule="auto"/>
        <w:rPr>
          <w:rFonts w:cstheme="minorHAnsi"/>
          <w:bCs/>
          <w:color w:val="000000" w:themeColor="text1"/>
          <w:sz w:val="24"/>
          <w:szCs w:val="24"/>
        </w:rPr>
      </w:pPr>
      <w:r w:rsidRPr="00A373CD">
        <w:rPr>
          <w:rFonts w:cstheme="minorHAnsi"/>
          <w:bCs/>
          <w:sz w:val="24"/>
          <w:szCs w:val="24"/>
        </w:rPr>
        <w:t>Lech Prejs</w:t>
      </w:r>
    </w:p>
    <w:p w14:paraId="5A534788" w14:textId="77777777" w:rsidR="00EB4B59" w:rsidRPr="00A373CD" w:rsidRDefault="00EB4B59" w:rsidP="002A7328">
      <w:pPr>
        <w:spacing w:after="0" w:line="360" w:lineRule="auto"/>
        <w:ind w:left="5664"/>
        <w:rPr>
          <w:rFonts w:cstheme="minorHAnsi"/>
          <w:bCs/>
          <w:color w:val="000000" w:themeColor="text1"/>
          <w:sz w:val="24"/>
          <w:szCs w:val="24"/>
        </w:rPr>
      </w:pPr>
    </w:p>
    <w:p w14:paraId="47EC10E3" w14:textId="2A3040EC" w:rsidR="00EB4B59" w:rsidRPr="00A373CD" w:rsidRDefault="00EB4B59" w:rsidP="002A7328">
      <w:pPr>
        <w:spacing w:after="0" w:line="360" w:lineRule="auto"/>
        <w:ind w:left="5664"/>
        <w:rPr>
          <w:rFonts w:cstheme="minorHAnsi"/>
          <w:bCs/>
          <w:color w:val="000000" w:themeColor="text1"/>
          <w:sz w:val="24"/>
          <w:szCs w:val="24"/>
        </w:rPr>
      </w:pPr>
    </w:p>
    <w:p w14:paraId="18377720" w14:textId="22E1D4DA" w:rsidR="000432D6" w:rsidRPr="00A373CD" w:rsidRDefault="000432D6" w:rsidP="002A7328">
      <w:pPr>
        <w:spacing w:after="0" w:line="360" w:lineRule="auto"/>
        <w:ind w:left="5664"/>
        <w:rPr>
          <w:rFonts w:cstheme="minorHAnsi"/>
          <w:bCs/>
          <w:color w:val="000000" w:themeColor="text1"/>
          <w:sz w:val="24"/>
          <w:szCs w:val="24"/>
        </w:rPr>
      </w:pPr>
    </w:p>
    <w:p w14:paraId="4CAF7AF3" w14:textId="030C8842" w:rsidR="000432D6" w:rsidRPr="00A373CD" w:rsidRDefault="000432D6" w:rsidP="002A7328">
      <w:pPr>
        <w:spacing w:after="0" w:line="360" w:lineRule="auto"/>
        <w:ind w:left="5664"/>
        <w:rPr>
          <w:rFonts w:cstheme="minorHAnsi"/>
          <w:bCs/>
          <w:color w:val="000000" w:themeColor="text1"/>
          <w:sz w:val="24"/>
          <w:szCs w:val="24"/>
        </w:rPr>
      </w:pPr>
    </w:p>
    <w:p w14:paraId="12D40680" w14:textId="03A55844" w:rsidR="000432D6" w:rsidRPr="00A373CD" w:rsidRDefault="000432D6" w:rsidP="002A7328">
      <w:pPr>
        <w:spacing w:after="0" w:line="360" w:lineRule="auto"/>
        <w:ind w:left="5664"/>
        <w:rPr>
          <w:rFonts w:cstheme="minorHAnsi"/>
          <w:bCs/>
          <w:color w:val="000000" w:themeColor="text1"/>
          <w:sz w:val="24"/>
          <w:szCs w:val="24"/>
        </w:rPr>
      </w:pPr>
    </w:p>
    <w:p w14:paraId="7937DE0D" w14:textId="77777777" w:rsidR="00C306AD" w:rsidRPr="00A373CD" w:rsidRDefault="00C306AD" w:rsidP="002A7328">
      <w:pPr>
        <w:spacing w:after="0" w:line="360" w:lineRule="auto"/>
        <w:ind w:left="5664"/>
        <w:rPr>
          <w:rFonts w:cstheme="minorHAnsi"/>
          <w:bCs/>
          <w:color w:val="000000" w:themeColor="text1"/>
          <w:sz w:val="24"/>
          <w:szCs w:val="24"/>
        </w:rPr>
      </w:pPr>
    </w:p>
    <w:p w14:paraId="7B47BBAD" w14:textId="663CDCED" w:rsidR="000432D6" w:rsidRPr="00A373CD" w:rsidRDefault="000432D6" w:rsidP="002A7328">
      <w:pPr>
        <w:spacing w:after="0" w:line="360" w:lineRule="auto"/>
        <w:ind w:left="5664"/>
        <w:rPr>
          <w:rFonts w:cstheme="minorHAnsi"/>
          <w:bCs/>
          <w:color w:val="000000" w:themeColor="text1"/>
          <w:sz w:val="24"/>
          <w:szCs w:val="24"/>
        </w:rPr>
      </w:pPr>
    </w:p>
    <w:p w14:paraId="7157B00A" w14:textId="77777777" w:rsidR="00060E7E" w:rsidRPr="00A373CD" w:rsidRDefault="00060E7E" w:rsidP="002A7328">
      <w:pPr>
        <w:spacing w:after="0" w:line="360" w:lineRule="auto"/>
        <w:ind w:left="6521"/>
        <w:rPr>
          <w:rFonts w:cstheme="minorHAnsi"/>
          <w:bCs/>
          <w:color w:val="000000" w:themeColor="text1"/>
          <w:sz w:val="24"/>
          <w:szCs w:val="24"/>
        </w:rPr>
      </w:pPr>
    </w:p>
    <w:p w14:paraId="1E0099ED" w14:textId="77777777" w:rsidR="00060E7E" w:rsidRPr="00A373CD" w:rsidRDefault="00060E7E" w:rsidP="002A7328">
      <w:pPr>
        <w:spacing w:after="0" w:line="360" w:lineRule="auto"/>
        <w:ind w:left="6521"/>
        <w:rPr>
          <w:rFonts w:cstheme="minorHAnsi"/>
          <w:bCs/>
          <w:color w:val="000000" w:themeColor="text1"/>
          <w:sz w:val="24"/>
          <w:szCs w:val="24"/>
        </w:rPr>
      </w:pPr>
    </w:p>
    <w:p w14:paraId="0330F9F1" w14:textId="4C095B4E"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Załącznik do</w:t>
      </w:r>
    </w:p>
    <w:p w14:paraId="292AB3B5" w14:textId="77777777" w:rsidR="00C306AD" w:rsidRPr="00A373CD" w:rsidRDefault="000432D6" w:rsidP="002A7328">
      <w:pPr>
        <w:spacing w:after="0" w:line="360" w:lineRule="auto"/>
        <w:rPr>
          <w:rFonts w:cstheme="minorHAnsi"/>
          <w:bCs/>
          <w:sz w:val="24"/>
          <w:szCs w:val="24"/>
        </w:rPr>
      </w:pPr>
      <w:r w:rsidRPr="00A373CD">
        <w:rPr>
          <w:rFonts w:cstheme="minorHAnsi"/>
          <w:bCs/>
          <w:color w:val="000000" w:themeColor="text1"/>
          <w:sz w:val="24"/>
          <w:szCs w:val="24"/>
        </w:rPr>
        <w:t>Uchwały N</w:t>
      </w:r>
      <w:r w:rsidR="00C306AD" w:rsidRPr="00A373CD">
        <w:rPr>
          <w:rFonts w:cstheme="minorHAnsi"/>
          <w:bCs/>
          <w:color w:val="000000" w:themeColor="text1"/>
          <w:sz w:val="24"/>
          <w:szCs w:val="24"/>
        </w:rPr>
        <w:t>R</w:t>
      </w:r>
      <w:r w:rsidRPr="00A373CD">
        <w:rPr>
          <w:rFonts w:cstheme="minorHAnsi"/>
          <w:bCs/>
          <w:color w:val="000000" w:themeColor="text1"/>
          <w:sz w:val="24"/>
          <w:szCs w:val="24"/>
        </w:rPr>
        <w:t xml:space="preserve"> </w:t>
      </w:r>
      <w:r w:rsidR="002E4BB2" w:rsidRPr="00A373CD">
        <w:rPr>
          <w:rFonts w:cstheme="minorHAnsi"/>
          <w:bCs/>
          <w:sz w:val="24"/>
          <w:szCs w:val="24"/>
        </w:rPr>
        <w:t xml:space="preserve">XXV/371/2021 </w:t>
      </w:r>
    </w:p>
    <w:p w14:paraId="2B0FAC9B" w14:textId="54A3C0DD"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Rady Miasta Mława</w:t>
      </w:r>
    </w:p>
    <w:p w14:paraId="06EB3D74" w14:textId="181DE3BB" w:rsidR="000432D6" w:rsidRPr="00A373CD" w:rsidRDefault="000432D6" w:rsidP="002A7328">
      <w:pPr>
        <w:spacing w:after="0" w:line="360" w:lineRule="auto"/>
        <w:rPr>
          <w:rFonts w:cstheme="minorHAnsi"/>
          <w:bCs/>
          <w:sz w:val="24"/>
          <w:szCs w:val="24"/>
        </w:rPr>
      </w:pPr>
      <w:r w:rsidRPr="00A373CD">
        <w:rPr>
          <w:rFonts w:cstheme="minorHAnsi"/>
          <w:bCs/>
          <w:color w:val="000000" w:themeColor="text1"/>
          <w:sz w:val="24"/>
          <w:szCs w:val="24"/>
        </w:rPr>
        <w:t xml:space="preserve">z dnia </w:t>
      </w:r>
      <w:r w:rsidR="002E4BB2" w:rsidRPr="00A373CD">
        <w:rPr>
          <w:rFonts w:cstheme="minorHAnsi"/>
          <w:bCs/>
          <w:sz w:val="24"/>
          <w:szCs w:val="24"/>
        </w:rPr>
        <w:t>23 marca 2021 r.</w:t>
      </w:r>
    </w:p>
    <w:p w14:paraId="4DB62D1D" w14:textId="77777777" w:rsidR="00060E7E" w:rsidRPr="00A373CD" w:rsidRDefault="00060E7E" w:rsidP="002A7328">
      <w:pPr>
        <w:spacing w:after="0" w:line="360" w:lineRule="auto"/>
        <w:ind w:left="4956" w:firstLine="708"/>
        <w:rPr>
          <w:rFonts w:cstheme="minorHAnsi"/>
          <w:bCs/>
          <w:color w:val="000000" w:themeColor="text1"/>
          <w:sz w:val="24"/>
          <w:szCs w:val="24"/>
        </w:rPr>
      </w:pPr>
    </w:p>
    <w:p w14:paraId="0C99963B" w14:textId="60ED8381" w:rsidR="000432D6" w:rsidRPr="00A373CD" w:rsidRDefault="000432D6" w:rsidP="002A7328">
      <w:pPr>
        <w:spacing w:after="0" w:line="360" w:lineRule="auto"/>
        <w:rPr>
          <w:rFonts w:cstheme="minorHAnsi"/>
          <w:bCs/>
          <w:color w:val="000000" w:themeColor="text1"/>
          <w:sz w:val="24"/>
          <w:szCs w:val="24"/>
        </w:rPr>
      </w:pPr>
      <w:r w:rsidRPr="00A373CD">
        <w:rPr>
          <w:rFonts w:cstheme="minorHAnsi"/>
          <w:bCs/>
          <w:color w:val="000000" w:themeColor="text1"/>
          <w:sz w:val="24"/>
          <w:szCs w:val="24"/>
        </w:rPr>
        <w:t>Uzasadnienie</w:t>
      </w:r>
    </w:p>
    <w:p w14:paraId="7B2503D9" w14:textId="77777777" w:rsidR="000432D6" w:rsidRPr="00A373CD" w:rsidRDefault="000432D6" w:rsidP="002A7328">
      <w:pPr>
        <w:spacing w:after="0" w:line="300" w:lineRule="auto"/>
        <w:rPr>
          <w:rFonts w:cstheme="minorHAnsi"/>
          <w:bCs/>
          <w:color w:val="000000" w:themeColor="text1"/>
          <w:sz w:val="24"/>
          <w:szCs w:val="24"/>
        </w:rPr>
      </w:pPr>
      <w:r w:rsidRPr="00A373CD">
        <w:rPr>
          <w:rFonts w:cstheme="minorHAnsi"/>
          <w:bCs/>
          <w:color w:val="000000" w:themeColor="text1"/>
          <w:sz w:val="24"/>
          <w:szCs w:val="24"/>
        </w:rPr>
        <w:t>W dniu 15 stycznia 2021 roku wpłynęła petycja złożona przez Panią Annę Szmelcer Przewodniczącą Stowarzyszenia Polska Wolna od GMO zatytułowanej:</w:t>
      </w:r>
    </w:p>
    <w:p w14:paraId="56119D0B"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Apelujemy, by władze gminy/miasta podjęły uchwałę:</w:t>
      </w:r>
    </w:p>
    <w:p w14:paraId="524C9A45" w14:textId="103A99D2"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 xml:space="preserve">a) popierającą: petycję - List otwarty do Prezydenta RP, Członków Rządu RP, Posłów, Senatorów, Wójtów i Radnych Gmin w Polsce „Alarm! STOP zabójczemu GMO - STOP niebezpiecznej SZCZEPIONCE! </w:t>
      </w:r>
    </w:p>
    <w:p w14:paraId="5FC7297F"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b) domagającą się od Rządu RP, Posłów i Senatorów natychmiastowego zaprzestania tego eksperymentu na mieszkańcach Polski (eksperymentu, o którym mowa w petycji)!</w:t>
      </w:r>
    </w:p>
    <w:p w14:paraId="768FE492"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c) domagającą się od Rządu RP, Posłów i Senatorów dopuszczenia do mediów publicznych polskich i zagranicznych lekarzy i naukowców, którzy alarmują i wskazują na możliwe powikłania poszczepienne oraz pokazują ukrywaną prawdę na temat tzw. pandemii!</w:t>
      </w:r>
    </w:p>
    <w:p w14:paraId="0940A369"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d) domagającą się odwołania wszystkich ograniczeń wolności, w tym gospodarczych, które zostały nam narzucone w czasie roku 2020 oraz roku 2021!</w:t>
      </w:r>
    </w:p>
    <w:p w14:paraId="0FC9BC0E"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Apelujemy równocześnie, aby władze gminy/miasta podjęły szerokie działania edukacyjne, których celem będzie zwrócenie uwagi obywateli na skuteczne, nieobarczone groźnymi skutkami ubocznymi sposoby:</w:t>
      </w:r>
    </w:p>
    <w:p w14:paraId="49400E72" w14:textId="1B3C0D44"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a) obrony przed zachorowaniem, jakim jest wzmacnianie odporności organizmu [5]</w:t>
      </w:r>
      <w:r w:rsidR="00540363" w:rsidRPr="00A373CD">
        <w:rPr>
          <w:rFonts w:cstheme="minorHAnsi"/>
          <w:bCs/>
          <w:i/>
          <w:color w:val="000000" w:themeColor="text1"/>
          <w:sz w:val="24"/>
          <w:szCs w:val="24"/>
        </w:rPr>
        <w:t xml:space="preserve"> </w:t>
      </w:r>
      <w:r w:rsidRPr="00A373CD">
        <w:rPr>
          <w:rFonts w:cstheme="minorHAnsi"/>
          <w:bCs/>
          <w:i/>
          <w:color w:val="000000" w:themeColor="text1"/>
          <w:sz w:val="24"/>
          <w:szCs w:val="24"/>
        </w:rPr>
        <w:t>natychmiastowe zaniechanie obostrzeń, które obniżają tę odporność oraz</w:t>
      </w:r>
    </w:p>
    <w:p w14:paraId="39770F72" w14:textId="77777777" w:rsidR="000432D6" w:rsidRPr="00A373CD" w:rsidRDefault="000432D6" w:rsidP="002A7328">
      <w:pPr>
        <w:spacing w:after="0" w:line="300" w:lineRule="auto"/>
        <w:rPr>
          <w:rFonts w:cstheme="minorHAnsi"/>
          <w:bCs/>
          <w:i/>
          <w:color w:val="000000" w:themeColor="text1"/>
          <w:sz w:val="24"/>
          <w:szCs w:val="24"/>
        </w:rPr>
      </w:pPr>
      <w:r w:rsidRPr="00A373CD">
        <w:rPr>
          <w:rFonts w:cstheme="minorHAnsi"/>
          <w:bCs/>
          <w:i/>
          <w:color w:val="000000" w:themeColor="text1"/>
          <w:sz w:val="24"/>
          <w:szCs w:val="24"/>
        </w:rPr>
        <w:t>b) leczenia ogólnie dostępnymi środkami [zob. np. 6, 7, 8, 9]”</w:t>
      </w:r>
    </w:p>
    <w:p w14:paraId="27984EB3" w14:textId="77777777" w:rsidR="000432D6" w:rsidRPr="00A373CD" w:rsidRDefault="000432D6" w:rsidP="002A7328">
      <w:pPr>
        <w:spacing w:after="0" w:line="360" w:lineRule="auto"/>
        <w:ind w:firstLine="426"/>
        <w:rPr>
          <w:rFonts w:cstheme="minorHAnsi"/>
          <w:bCs/>
          <w:color w:val="000000" w:themeColor="text1"/>
          <w:sz w:val="24"/>
          <w:szCs w:val="24"/>
        </w:rPr>
      </w:pPr>
    </w:p>
    <w:p w14:paraId="12B8B973" w14:textId="0B3288A3" w:rsidR="000432D6" w:rsidRPr="00A373CD" w:rsidRDefault="000432D6" w:rsidP="002A7328">
      <w:pPr>
        <w:spacing w:after="0" w:line="300" w:lineRule="auto"/>
        <w:rPr>
          <w:rFonts w:cstheme="minorHAnsi"/>
          <w:bCs/>
          <w:color w:val="000000" w:themeColor="text1"/>
          <w:sz w:val="24"/>
          <w:szCs w:val="24"/>
        </w:rPr>
      </w:pPr>
      <w:r w:rsidRPr="00A373CD">
        <w:rPr>
          <w:rFonts w:cstheme="minorHAnsi"/>
          <w:bCs/>
          <w:color w:val="000000" w:themeColor="text1"/>
          <w:sz w:val="24"/>
          <w:szCs w:val="24"/>
        </w:rPr>
        <w:t xml:space="preserve">Komisja Skarg Wniosków i Petycji Rady </w:t>
      </w:r>
      <w:r w:rsidR="004279B2" w:rsidRPr="00A373CD">
        <w:rPr>
          <w:rFonts w:cstheme="minorHAnsi"/>
          <w:bCs/>
          <w:color w:val="000000" w:themeColor="text1"/>
          <w:sz w:val="24"/>
          <w:szCs w:val="24"/>
        </w:rPr>
        <w:t>Miasta Mława p</w:t>
      </w:r>
      <w:r w:rsidRPr="00A373CD">
        <w:rPr>
          <w:rFonts w:cstheme="minorHAnsi"/>
          <w:bCs/>
          <w:color w:val="000000" w:themeColor="text1"/>
          <w:sz w:val="24"/>
          <w:szCs w:val="24"/>
        </w:rPr>
        <w:t>o analizie w/w petycji uzna</w:t>
      </w:r>
      <w:r w:rsidR="00A3030F" w:rsidRPr="00A373CD">
        <w:rPr>
          <w:rFonts w:cstheme="minorHAnsi"/>
          <w:bCs/>
          <w:color w:val="000000" w:themeColor="text1"/>
          <w:sz w:val="24"/>
          <w:szCs w:val="24"/>
        </w:rPr>
        <w:t xml:space="preserve">ła </w:t>
      </w:r>
      <w:r w:rsidRPr="00A373CD">
        <w:rPr>
          <w:rFonts w:cstheme="minorHAnsi"/>
          <w:bCs/>
          <w:color w:val="000000" w:themeColor="text1"/>
          <w:sz w:val="24"/>
          <w:szCs w:val="24"/>
        </w:rPr>
        <w:t>ją za bezzasadną.</w:t>
      </w:r>
    </w:p>
    <w:p w14:paraId="53AF29F2" w14:textId="3E97BDA1" w:rsidR="000432D6" w:rsidRPr="00A373CD" w:rsidRDefault="000432D6" w:rsidP="002A7328">
      <w:pPr>
        <w:shd w:val="clear" w:color="auto" w:fill="FFFFFF"/>
        <w:spacing w:after="0" w:line="300" w:lineRule="auto"/>
        <w:rPr>
          <w:rFonts w:eastAsia="Times New Roman" w:cstheme="minorHAnsi"/>
          <w:bCs/>
          <w:color w:val="000000" w:themeColor="text1"/>
          <w:sz w:val="24"/>
          <w:szCs w:val="24"/>
        </w:rPr>
      </w:pPr>
      <w:r w:rsidRPr="00A373CD">
        <w:rPr>
          <w:rFonts w:cstheme="minorHAnsi"/>
          <w:bCs/>
          <w:color w:val="000000" w:themeColor="text1"/>
          <w:sz w:val="24"/>
          <w:szCs w:val="24"/>
        </w:rPr>
        <w:t>Zgodnie z art. 18 ust</w:t>
      </w:r>
      <w:r w:rsidR="00A3030F" w:rsidRPr="00A373CD">
        <w:rPr>
          <w:rFonts w:cstheme="minorHAnsi"/>
          <w:bCs/>
          <w:color w:val="000000" w:themeColor="text1"/>
          <w:sz w:val="24"/>
          <w:szCs w:val="24"/>
        </w:rPr>
        <w:t>.</w:t>
      </w:r>
      <w:r w:rsidRPr="00A373CD">
        <w:rPr>
          <w:rFonts w:cstheme="minorHAnsi"/>
          <w:bCs/>
          <w:color w:val="000000" w:themeColor="text1"/>
          <w:sz w:val="24"/>
          <w:szCs w:val="24"/>
        </w:rPr>
        <w:t xml:space="preserve"> 1 ustawy z dnia 8 marca 1990 r. o samorządzie gminnym </w:t>
      </w:r>
      <w:r w:rsidRPr="00A373CD">
        <w:rPr>
          <w:rFonts w:cstheme="minorHAnsi"/>
          <w:bCs/>
          <w:color w:val="000000" w:themeColor="text1"/>
          <w:sz w:val="24"/>
          <w:szCs w:val="24"/>
          <w:shd w:val="clear" w:color="auto" w:fill="FFFFFF"/>
        </w:rPr>
        <w:t>do właściwości rady gminy należą wszystkie sprawy pozostające w zakresie działania gminy, o ile ustawy nie stanowią inaczej.</w:t>
      </w:r>
      <w:r w:rsidRPr="00A373CD">
        <w:rPr>
          <w:rFonts w:cstheme="minorHAnsi"/>
          <w:bCs/>
          <w:color w:val="000000" w:themeColor="text1"/>
          <w:sz w:val="24"/>
          <w:szCs w:val="24"/>
        </w:rPr>
        <w:t xml:space="preserve"> </w:t>
      </w:r>
      <w:r w:rsidRPr="00A373CD">
        <w:rPr>
          <w:rFonts w:cstheme="minorHAnsi"/>
          <w:bCs/>
          <w:color w:val="000000" w:themeColor="text1"/>
          <w:sz w:val="24"/>
          <w:szCs w:val="24"/>
          <w:shd w:val="clear" w:color="auto" w:fill="FFFFFF"/>
        </w:rPr>
        <w:t xml:space="preserve">Przepis ten określa domniemanie właściwości rady do załatwiania spraw mieszczących się w zakresie działania gminy. Gminny samorząd terytorialny jest upoważniony do załatwiania lokalnych spraw publicznych, które zostały ustawowo włączone do zakresu jego działania, jak również do załatwiania takich zadań i </w:t>
      </w:r>
      <w:r w:rsidRPr="00A373CD">
        <w:rPr>
          <w:rFonts w:cstheme="minorHAnsi"/>
          <w:bCs/>
          <w:color w:val="000000" w:themeColor="text1"/>
          <w:sz w:val="24"/>
          <w:szCs w:val="24"/>
          <w:shd w:val="clear" w:color="auto" w:fill="FFFFFF"/>
        </w:rPr>
        <w:lastRenderedPageBreak/>
        <w:t>kompetencji, których ustawy nie przekazały żadnemu podmiotowi, a które mieszczą się w zakresie zadań</w:t>
      </w:r>
      <w:r w:rsidR="002A7328"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i kompetencji samorządowych o charakterze lokalnym. Nie mogą to być jednak dowolnie wykreowane przez samorząd gminny zadania publiczne, a jedynie takie które mają charakter zobiektywizowany, tj. znajdują podstawę prawną, lecz brak wyraźnie wskazanego przez ustawodawcę podmiotu władnego do ich realizacji. Jak stwierdził w jednym ze swoich wyroków Naczelny Sąd Administracyjny,  ocena legalności aktu pochodzącego od organu stanowiącego gminy (tj. rady) wymaga w pierwszej kolejności ustalenia, czy rada jest właściwa w materii będącej przedmiotem wydanego aktu, tj. czy wydany akt mieści się w kategorii spraw powierzonych temu organowi. Rada może bowiem legalnie wydać taki akt tylko jeśli dana sprawa pozostaje w kategorii spraw publicznych o znaczeniu lokalnym (domniemanie właściwości gminy), które nie są zastrzeżone ustawami na rzecz innych podmiotów</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(Wyrok NSA z 1 lutego 2017 r., sygn. akt </w:t>
      </w:r>
      <w:hyperlink r:id="rId4" w:history="1">
        <w:r w:rsidRPr="00A373CD">
          <w:rPr>
            <w:rStyle w:val="Hipercze"/>
            <w:rFonts w:cstheme="minorHAnsi"/>
            <w:bCs/>
            <w:color w:val="000000" w:themeColor="text1"/>
            <w:sz w:val="24"/>
            <w:szCs w:val="24"/>
            <w:u w:val="none"/>
            <w:shd w:val="clear" w:color="auto" w:fill="FFFFFF"/>
          </w:rPr>
          <w:t>I OSK 2779/16</w:t>
        </w:r>
      </w:hyperlink>
      <w:r w:rsidRPr="00A373CD">
        <w:rPr>
          <w:rFonts w:cstheme="minorHAnsi"/>
          <w:bCs/>
          <w:color w:val="000000" w:themeColor="text1"/>
          <w:sz w:val="24"/>
          <w:szCs w:val="24"/>
        </w:rPr>
        <w:t>)</w:t>
      </w:r>
    </w:p>
    <w:p w14:paraId="01E91976" w14:textId="3C131E18"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W ust. 2 w/w przepisu ustawodawca dokonał szerokiego wyliczenia spraw, które pozostają w wyłącznej właściwości rady. Takie sformułowanie oznacza, że tylko konkretny organ - tj. rada - jest uprawniony do decydowania o sprawach, które zostały wyliczone w art. 18 ust. 2 ustawy o samorządzie gminnym, z wyłączeniem innych organów. Wyliczenie spraw zastrzeżonych do właściwości rady gminy, o którym mowa w art. 18 ust. 2 ustawy</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o samorządzie gminnym, nie ma charakteru wyczerpującego.</w:t>
      </w:r>
      <w:r w:rsidRPr="00A373CD">
        <w:rPr>
          <w:rFonts w:cstheme="minorHAnsi"/>
          <w:bCs/>
          <w:color w:val="333333"/>
          <w:sz w:val="24"/>
          <w:szCs w:val="24"/>
          <w:shd w:val="clear" w:color="auto" w:fill="FFFFFF"/>
        </w:rPr>
        <w:t xml:space="preserve"> </w:t>
      </w:r>
      <w:r w:rsidRPr="00A373CD">
        <w:rPr>
          <w:rFonts w:cstheme="minorHAnsi"/>
          <w:bCs/>
          <w:sz w:val="24"/>
          <w:szCs w:val="24"/>
          <w:shd w:val="clear" w:color="auto" w:fill="FFFFFF"/>
        </w:rPr>
        <w:t>Przepis art. 18 ust 2 pkt 15 ustawy o samorządzie gminnym, stwierdza, że jeżeli ustawy</w:t>
      </w:r>
      <w:bookmarkStart w:id="0" w:name="highlightHit_4"/>
      <w:bookmarkEnd w:id="0"/>
      <w:r w:rsidRPr="00A373CD">
        <w:rPr>
          <w:rFonts w:cstheme="minorHAnsi"/>
          <w:bCs/>
          <w:sz w:val="24"/>
          <w:szCs w:val="24"/>
          <w:shd w:val="clear" w:color="auto" w:fill="FFFFFF"/>
        </w:rPr>
        <w:t xml:space="preserve"> szczególne, tzn. inne ustawy niż ustawa</w:t>
      </w:r>
      <w:r w:rsidR="00540363" w:rsidRPr="00A373CD">
        <w:rPr>
          <w:rFonts w:cstheme="minorHAnsi"/>
          <w:bCs/>
          <w:sz w:val="24"/>
          <w:szCs w:val="24"/>
          <w:shd w:val="clear" w:color="auto" w:fill="FFFFFF"/>
        </w:rPr>
        <w:t xml:space="preserve"> </w:t>
      </w:r>
      <w:r w:rsidRPr="00A373CD">
        <w:rPr>
          <w:rFonts w:cstheme="minorHAnsi"/>
          <w:bCs/>
          <w:sz w:val="24"/>
          <w:szCs w:val="24"/>
          <w:shd w:val="clear" w:color="auto" w:fill="FFFFFF"/>
        </w:rPr>
        <w:t>o samorządzie gminnym, przekażą gminie określone uprawnienia do stanowienia powszechnie obowiązującego prawa w danym obszarze, to rada będzie właściwa do podejmowania takich rozstrzygnięć.</w:t>
      </w:r>
      <w:r w:rsidRPr="00A373CD">
        <w:rPr>
          <w:rFonts w:cstheme="minorHAnsi"/>
          <w:bCs/>
          <w:color w:val="000000" w:themeColor="text1"/>
          <w:sz w:val="24"/>
          <w:szCs w:val="24"/>
          <w:shd w:val="clear" w:color="auto" w:fill="FFFFFF"/>
        </w:rPr>
        <w:t xml:space="preserve"> Zadania takie mogą zostać przypisane radzie gminy na podstawie innych ustawach. </w:t>
      </w:r>
      <w:r w:rsidRPr="00A373CD">
        <w:rPr>
          <w:rFonts w:cstheme="minorHAnsi"/>
          <w:bCs/>
          <w:sz w:val="24"/>
          <w:szCs w:val="24"/>
          <w:shd w:val="clear" w:color="auto" w:fill="FFFFFF"/>
        </w:rPr>
        <w:t>Uprawnienie do podjęcie uchwały musi wynikać z przepisu rangi ustawowej, przy czym uprawnienie to musi być wyraźne, a nie tylko pośrednio wynikające z ustawy. Ponadto powinno wskazywać organ administracji publicznej właściwy do wydania danego aktu normatywnego. Istnienia upoważnienia ustawowego do stanowienia przez jednostkę samorządu terytorialnego aktu prawa miejscowego w żadnym razie nie można domniemywać.</w:t>
      </w:r>
      <w:r w:rsidRPr="00A373CD">
        <w:rPr>
          <w:rFonts w:cstheme="minorHAnsi"/>
          <w:bCs/>
          <w:color w:val="333333"/>
          <w:sz w:val="24"/>
          <w:szCs w:val="24"/>
          <w:shd w:val="clear" w:color="auto" w:fill="FFFFFF"/>
        </w:rPr>
        <w:t xml:space="preserve"> </w:t>
      </w:r>
      <w:r w:rsidRPr="00A373CD">
        <w:rPr>
          <w:rFonts w:cstheme="minorHAnsi"/>
          <w:bCs/>
          <w:color w:val="000000" w:themeColor="text1"/>
          <w:sz w:val="24"/>
          <w:szCs w:val="24"/>
          <w:shd w:val="clear" w:color="auto" w:fill="FFFFFF"/>
        </w:rPr>
        <w:t>Prawidłowa pod względem prawnym uchwała musi spełniać niezbędne wymagania zarówno</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w aspekcie materialnym jak i formalnym. Oznacza to, że treść uchwały musi być zgodna</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z przepisami prawa</w:t>
      </w:r>
      <w:r w:rsidR="00927A49" w:rsidRPr="00A373CD">
        <w:rPr>
          <w:rFonts w:cstheme="minorHAnsi"/>
          <w:bCs/>
          <w:color w:val="000000" w:themeColor="text1"/>
          <w:sz w:val="24"/>
          <w:szCs w:val="24"/>
          <w:shd w:val="clear" w:color="auto" w:fill="FFFFFF"/>
        </w:rPr>
        <w:t>,</w:t>
      </w:r>
      <w:r w:rsidRPr="00A373CD">
        <w:rPr>
          <w:rFonts w:cstheme="minorHAnsi"/>
          <w:bCs/>
          <w:color w:val="000000" w:themeColor="text1"/>
          <w:sz w:val="24"/>
          <w:szCs w:val="24"/>
          <w:shd w:val="clear" w:color="auto" w:fill="FFFFFF"/>
        </w:rPr>
        <w:t xml:space="preserve"> a tryb jej podjęcia powinien odpowiadać określonym procedurom. Wskazanie prawidłowej podstawy upoważniającej do rozstrzygnięcia danego rodzaju spraw</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w formie uchwały stanowi istotny element takiej uchwały</w:t>
      </w:r>
      <w:r w:rsidR="00927A49" w:rsidRPr="00A373CD">
        <w:rPr>
          <w:rFonts w:cstheme="minorHAnsi"/>
          <w:bCs/>
          <w:color w:val="000000" w:themeColor="text1"/>
          <w:sz w:val="24"/>
          <w:szCs w:val="24"/>
          <w:shd w:val="clear" w:color="auto" w:fill="FFFFFF"/>
        </w:rPr>
        <w:t>,</w:t>
      </w:r>
      <w:r w:rsidRPr="00A373CD">
        <w:rPr>
          <w:rFonts w:cstheme="minorHAnsi"/>
          <w:bCs/>
          <w:color w:val="000000" w:themeColor="text1"/>
          <w:sz w:val="24"/>
          <w:szCs w:val="24"/>
          <w:shd w:val="clear" w:color="auto" w:fill="FFFFFF"/>
        </w:rPr>
        <w:t xml:space="preserve"> bowiem pełni funkcję informującą</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o podstawie wydania danego aktu i dowodzi zgodności działania organów z zasadą praworządności, zgodnie z którą organy władzy publicznej działają na podstawie i w granicach prawa. </w:t>
      </w:r>
    </w:p>
    <w:p w14:paraId="66827099" w14:textId="77777777"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 xml:space="preserve">Po analizie petycji, Rada stwierdza, iż nie znalazła podstawy prawnej do podjęcia uchwały o treści wskazanej w petycji. Żadna ustawa nie daje Radzie Gminy możliwości podjęcia uchwały która, wyrażałaby dezaprobatę dla działania władz międzynarodowych, </w:t>
      </w:r>
      <w:r w:rsidRPr="00A373CD">
        <w:rPr>
          <w:rFonts w:cstheme="minorHAnsi"/>
          <w:bCs/>
          <w:color w:val="000000" w:themeColor="text1"/>
          <w:sz w:val="24"/>
          <w:szCs w:val="24"/>
          <w:shd w:val="clear" w:color="auto" w:fill="FFFFFF"/>
        </w:rPr>
        <w:lastRenderedPageBreak/>
        <w:t xml:space="preserve">krajowych czy lokalnych, a także obligowałaby Rząd Rzeczypospolitej Polskiej do podjęcia określonego działania. </w:t>
      </w:r>
    </w:p>
    <w:p w14:paraId="35268849" w14:textId="370626CF" w:rsidR="000432D6"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Style w:val="size"/>
          <w:rFonts w:cstheme="minorHAnsi"/>
          <w:bCs/>
          <w:sz w:val="24"/>
          <w:szCs w:val="24"/>
        </w:rPr>
        <w:t xml:space="preserve">Taką podstawą nie są również art. 39 Konstytucji RP, którego przepis stwierdza, iż </w:t>
      </w:r>
      <w:r w:rsidRPr="00A373CD">
        <w:rPr>
          <w:rStyle w:val="highlight"/>
          <w:rFonts w:cstheme="minorHAnsi"/>
          <w:bCs/>
          <w:sz w:val="24"/>
          <w:szCs w:val="24"/>
          <w:shd w:val="clear" w:color="auto" w:fill="FFFFFF"/>
        </w:rPr>
        <w:t xml:space="preserve">nikt nie może być poddany eksperymentom naukowym, w tym medycznym, bez dobrowolnie wyrażonej zgody, natomiast art. 32 Konstytucji formułuje zasady, iż  wszyscy są wobec prawa równi, wszyscy mają prawo do równego traktowania przez władze publiczne oraz nikt nie może być dyskryminowany w życiu politycznym, społecznym lub gospodarczym z jakiejkolwiek przyczyny. </w:t>
      </w:r>
      <w:r w:rsidRPr="00A373CD">
        <w:rPr>
          <w:rFonts w:cstheme="minorHAnsi"/>
          <w:bCs/>
          <w:color w:val="000000" w:themeColor="text1"/>
          <w:sz w:val="24"/>
          <w:szCs w:val="24"/>
          <w:shd w:val="clear" w:color="auto" w:fill="FFFFFF"/>
        </w:rPr>
        <w:t>W przedmiotowej sprawie mielibyśmy do czynienia z podjęciem uchwały bez podstawy prawnej co skutkowałoby nieważnością uchwały na podstawie art. 91 ust1 ustawy</w:t>
      </w:r>
      <w:r w:rsidR="00540363" w:rsidRPr="00A373CD">
        <w:rPr>
          <w:rFonts w:cstheme="minorHAnsi"/>
          <w:bCs/>
          <w:color w:val="000000" w:themeColor="text1"/>
          <w:sz w:val="24"/>
          <w:szCs w:val="24"/>
          <w:shd w:val="clear" w:color="auto" w:fill="FFFFFF"/>
        </w:rPr>
        <w:t xml:space="preserve"> </w:t>
      </w:r>
      <w:r w:rsidRPr="00A373CD">
        <w:rPr>
          <w:rFonts w:cstheme="minorHAnsi"/>
          <w:bCs/>
          <w:color w:val="000000" w:themeColor="text1"/>
          <w:sz w:val="24"/>
          <w:szCs w:val="24"/>
          <w:shd w:val="clear" w:color="auto" w:fill="FFFFFF"/>
        </w:rPr>
        <w:t xml:space="preserve">o samorządzie gminnym. </w:t>
      </w:r>
    </w:p>
    <w:p w14:paraId="7484D608" w14:textId="77777777" w:rsidR="00635878" w:rsidRPr="00A373CD" w:rsidRDefault="00635878" w:rsidP="002A7328">
      <w:pPr>
        <w:spacing w:after="0" w:line="300" w:lineRule="auto"/>
        <w:ind w:firstLine="425"/>
        <w:rPr>
          <w:rFonts w:cstheme="minorHAnsi"/>
          <w:bCs/>
          <w:color w:val="000000" w:themeColor="text1"/>
          <w:sz w:val="24"/>
          <w:szCs w:val="24"/>
          <w:shd w:val="clear" w:color="auto" w:fill="FFFFFF"/>
        </w:rPr>
      </w:pPr>
    </w:p>
    <w:p w14:paraId="0BC5D091" w14:textId="3EDF0412" w:rsidR="000D644D" w:rsidRPr="00A373CD" w:rsidRDefault="000432D6" w:rsidP="002A7328">
      <w:pPr>
        <w:spacing w:after="0" w:line="300" w:lineRule="auto"/>
        <w:ind w:firstLine="425"/>
        <w:rPr>
          <w:rFonts w:cstheme="minorHAnsi"/>
          <w:bCs/>
          <w:color w:val="000000" w:themeColor="text1"/>
          <w:sz w:val="24"/>
          <w:szCs w:val="24"/>
          <w:shd w:val="clear" w:color="auto" w:fill="FFFFFF"/>
        </w:rPr>
      </w:pPr>
      <w:r w:rsidRPr="00A373CD">
        <w:rPr>
          <w:rFonts w:cstheme="minorHAnsi"/>
          <w:bCs/>
          <w:color w:val="000000" w:themeColor="text1"/>
          <w:sz w:val="24"/>
          <w:szCs w:val="24"/>
          <w:shd w:val="clear" w:color="auto" w:fill="FFFFFF"/>
        </w:rPr>
        <w:t>Mając powyższe na względzie należało uznać petycję za bezzasadną.</w:t>
      </w:r>
    </w:p>
    <w:p w14:paraId="1C1C965F" w14:textId="77777777" w:rsidR="000432D6" w:rsidRPr="00A373CD" w:rsidRDefault="000432D6" w:rsidP="002A7328">
      <w:pPr>
        <w:spacing w:after="0" w:line="300" w:lineRule="auto"/>
        <w:ind w:firstLine="425"/>
        <w:rPr>
          <w:rFonts w:cstheme="minorHAnsi"/>
          <w:bCs/>
          <w:color w:val="000000" w:themeColor="text1"/>
          <w:sz w:val="24"/>
          <w:szCs w:val="24"/>
        </w:rPr>
      </w:pPr>
      <w:r w:rsidRPr="00A373CD">
        <w:rPr>
          <w:rFonts w:cstheme="minorHAnsi"/>
          <w:bCs/>
          <w:color w:val="000000" w:themeColor="text1"/>
          <w:sz w:val="24"/>
          <w:szCs w:val="24"/>
        </w:rPr>
        <w:t>Ponadto należy wskazać, iż zgodnie z art.13 ust 2 ustawy o petycjach sposób załatwienia petycji nie może być przedmiotem skargi.</w:t>
      </w:r>
    </w:p>
    <w:p w14:paraId="0FC16AC5" w14:textId="77777777" w:rsidR="000432D6" w:rsidRPr="00A373CD" w:rsidRDefault="000432D6" w:rsidP="002A7328">
      <w:pPr>
        <w:rPr>
          <w:rFonts w:cstheme="minorHAnsi"/>
          <w:bCs/>
          <w:sz w:val="24"/>
          <w:szCs w:val="24"/>
        </w:rPr>
      </w:pPr>
    </w:p>
    <w:p w14:paraId="50964B30" w14:textId="77777777" w:rsidR="00890288" w:rsidRPr="00A373CD" w:rsidRDefault="00890288" w:rsidP="002A7328">
      <w:pPr>
        <w:rPr>
          <w:rFonts w:cstheme="minorHAnsi"/>
          <w:bCs/>
          <w:sz w:val="24"/>
          <w:szCs w:val="24"/>
        </w:rPr>
      </w:pPr>
    </w:p>
    <w:sectPr w:rsidR="00890288" w:rsidRPr="00A37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59"/>
    <w:rsid w:val="000432D6"/>
    <w:rsid w:val="00060E7E"/>
    <w:rsid w:val="000D644D"/>
    <w:rsid w:val="001B67AE"/>
    <w:rsid w:val="002A7328"/>
    <w:rsid w:val="002E4BB2"/>
    <w:rsid w:val="002F2D45"/>
    <w:rsid w:val="00384B66"/>
    <w:rsid w:val="004279B2"/>
    <w:rsid w:val="00540363"/>
    <w:rsid w:val="00635878"/>
    <w:rsid w:val="0086395D"/>
    <w:rsid w:val="00890288"/>
    <w:rsid w:val="008A1862"/>
    <w:rsid w:val="00927A49"/>
    <w:rsid w:val="009417CF"/>
    <w:rsid w:val="00A3030F"/>
    <w:rsid w:val="00A373CD"/>
    <w:rsid w:val="00C306AD"/>
    <w:rsid w:val="00C63476"/>
    <w:rsid w:val="00C66B1D"/>
    <w:rsid w:val="00E053E3"/>
    <w:rsid w:val="00EB4B59"/>
    <w:rsid w:val="00F6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48ED"/>
  <w15:chartTrackingRefBased/>
  <w15:docId w15:val="{E45B76AE-8F81-44B4-BB4F-F887266F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B5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32D6"/>
    <w:rPr>
      <w:color w:val="0000FF"/>
      <w:u w:val="single"/>
    </w:rPr>
  </w:style>
  <w:style w:type="character" w:customStyle="1" w:styleId="highlight">
    <w:name w:val="highlight"/>
    <w:basedOn w:val="Domylnaczcionkaakapitu"/>
    <w:rsid w:val="000432D6"/>
  </w:style>
  <w:style w:type="character" w:customStyle="1" w:styleId="size">
    <w:name w:val="size"/>
    <w:basedOn w:val="Domylnaczcionkaakapitu"/>
    <w:rsid w:val="0004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galis.pl/document-view.seam?documentId=mrswglrtgy3dmnjwha3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6179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2</cp:revision>
  <cp:lastPrinted>2021-03-23T18:31:00Z</cp:lastPrinted>
  <dcterms:created xsi:type="dcterms:W3CDTF">2021-03-24T13:11:00Z</dcterms:created>
  <dcterms:modified xsi:type="dcterms:W3CDTF">2021-03-24T13:11:00Z</dcterms:modified>
</cp:coreProperties>
</file>