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26E46" w14:textId="77777777" w:rsidR="0003270E" w:rsidRPr="00990F70" w:rsidRDefault="0003270E" w:rsidP="00990F70">
      <w:pPr>
        <w:spacing w:after="0"/>
        <w:rPr>
          <w:rFonts w:cstheme="minorHAnsi"/>
          <w:bCs/>
          <w:sz w:val="24"/>
          <w:szCs w:val="24"/>
        </w:rPr>
      </w:pPr>
    </w:p>
    <w:p w14:paraId="67CD37FD" w14:textId="77777777" w:rsidR="0003270E" w:rsidRPr="00990F70" w:rsidRDefault="0003270E" w:rsidP="00990F70">
      <w:pPr>
        <w:spacing w:after="0"/>
        <w:ind w:firstLine="708"/>
        <w:rPr>
          <w:rFonts w:cstheme="minorHAnsi"/>
          <w:bCs/>
          <w:sz w:val="24"/>
          <w:szCs w:val="24"/>
        </w:rPr>
      </w:pPr>
    </w:p>
    <w:p w14:paraId="46E9C677" w14:textId="0CCF39FD" w:rsidR="0003270E" w:rsidRPr="0069622D" w:rsidRDefault="0003270E" w:rsidP="0069622D">
      <w:pPr>
        <w:pStyle w:val="Nagwek1"/>
        <w:rPr>
          <w:rFonts w:asciiTheme="minorHAnsi" w:hAnsiTheme="minorHAnsi" w:cstheme="minorHAnsi"/>
          <w:color w:val="auto"/>
          <w:sz w:val="24"/>
          <w:szCs w:val="24"/>
        </w:rPr>
      </w:pPr>
      <w:r w:rsidRPr="0069622D">
        <w:rPr>
          <w:rFonts w:asciiTheme="minorHAnsi" w:hAnsiTheme="minorHAnsi" w:cstheme="minorHAnsi"/>
          <w:color w:val="auto"/>
          <w:sz w:val="24"/>
          <w:szCs w:val="24"/>
        </w:rPr>
        <w:t>Uchwała NR</w:t>
      </w:r>
      <w:r w:rsidR="005929C2" w:rsidRPr="0069622D">
        <w:rPr>
          <w:rFonts w:asciiTheme="minorHAnsi" w:hAnsiTheme="minorHAnsi" w:cstheme="minorHAnsi"/>
          <w:color w:val="auto"/>
          <w:sz w:val="24"/>
          <w:szCs w:val="24"/>
        </w:rPr>
        <w:t xml:space="preserve"> XXV/370/2021</w:t>
      </w:r>
    </w:p>
    <w:p w14:paraId="116FB01B" w14:textId="658AA8AA" w:rsidR="0003270E" w:rsidRPr="0069622D" w:rsidRDefault="0003270E" w:rsidP="0069622D">
      <w:pPr>
        <w:pStyle w:val="Nagwek1"/>
        <w:rPr>
          <w:rFonts w:asciiTheme="minorHAnsi" w:hAnsiTheme="minorHAnsi" w:cstheme="minorHAnsi"/>
          <w:color w:val="auto"/>
          <w:sz w:val="24"/>
          <w:szCs w:val="24"/>
        </w:rPr>
      </w:pPr>
      <w:r w:rsidRPr="0069622D">
        <w:rPr>
          <w:rFonts w:asciiTheme="minorHAnsi" w:hAnsiTheme="minorHAnsi" w:cstheme="minorHAnsi"/>
          <w:color w:val="auto"/>
          <w:sz w:val="24"/>
          <w:szCs w:val="24"/>
        </w:rPr>
        <w:t>Rady Miasta Mława</w:t>
      </w:r>
    </w:p>
    <w:p w14:paraId="04C3AC5E" w14:textId="2ACB56D0" w:rsidR="0003270E" w:rsidRPr="0069622D" w:rsidRDefault="0003270E" w:rsidP="0069622D">
      <w:pPr>
        <w:pStyle w:val="Nagwek1"/>
        <w:rPr>
          <w:rFonts w:asciiTheme="minorHAnsi" w:hAnsiTheme="minorHAnsi" w:cstheme="minorHAnsi"/>
          <w:color w:val="auto"/>
          <w:sz w:val="24"/>
          <w:szCs w:val="24"/>
        </w:rPr>
      </w:pPr>
      <w:r w:rsidRPr="0069622D">
        <w:rPr>
          <w:rFonts w:asciiTheme="minorHAnsi" w:hAnsiTheme="minorHAnsi" w:cstheme="minorHAnsi"/>
          <w:color w:val="auto"/>
          <w:sz w:val="24"/>
          <w:szCs w:val="24"/>
        </w:rPr>
        <w:t xml:space="preserve">z dnia </w:t>
      </w:r>
      <w:r w:rsidR="005929C2" w:rsidRPr="0069622D">
        <w:rPr>
          <w:rFonts w:asciiTheme="minorHAnsi" w:hAnsiTheme="minorHAnsi" w:cstheme="minorHAnsi"/>
          <w:color w:val="auto"/>
          <w:sz w:val="24"/>
          <w:szCs w:val="24"/>
        </w:rPr>
        <w:t>23 marca 2021 r.</w:t>
      </w:r>
    </w:p>
    <w:p w14:paraId="61B83A3C" w14:textId="77777777" w:rsidR="0003270E" w:rsidRPr="0069622D" w:rsidRDefault="0003270E" w:rsidP="0069622D">
      <w:pPr>
        <w:pStyle w:val="Nagwek1"/>
        <w:rPr>
          <w:rFonts w:asciiTheme="minorHAnsi" w:hAnsiTheme="minorHAnsi" w:cstheme="minorHAnsi"/>
          <w:color w:val="auto"/>
          <w:sz w:val="24"/>
          <w:szCs w:val="24"/>
        </w:rPr>
      </w:pPr>
    </w:p>
    <w:p w14:paraId="64248176" w14:textId="77777777" w:rsidR="00CE0B47" w:rsidRPr="0069622D" w:rsidRDefault="0003270E" w:rsidP="0069622D">
      <w:pPr>
        <w:pStyle w:val="Nagwek1"/>
        <w:rPr>
          <w:rFonts w:asciiTheme="minorHAnsi" w:hAnsiTheme="minorHAnsi" w:cstheme="minorHAnsi"/>
          <w:color w:val="auto"/>
          <w:sz w:val="24"/>
          <w:szCs w:val="24"/>
        </w:rPr>
      </w:pPr>
      <w:r w:rsidRPr="0069622D">
        <w:rPr>
          <w:rFonts w:asciiTheme="minorHAnsi" w:hAnsiTheme="minorHAnsi" w:cstheme="minorHAnsi"/>
          <w:color w:val="auto"/>
          <w:sz w:val="24"/>
          <w:szCs w:val="24"/>
        </w:rPr>
        <w:t xml:space="preserve">w sprawie rozpatrzenia petycji dotyczącej podjęcia </w:t>
      </w:r>
    </w:p>
    <w:p w14:paraId="685951F0" w14:textId="77777777" w:rsidR="00CE0B47" w:rsidRPr="0069622D" w:rsidRDefault="0003270E" w:rsidP="0069622D">
      <w:pPr>
        <w:pStyle w:val="Nagwek1"/>
        <w:rPr>
          <w:rFonts w:asciiTheme="minorHAnsi" w:hAnsiTheme="minorHAnsi" w:cstheme="minorHAnsi"/>
          <w:iCs/>
          <w:color w:val="auto"/>
          <w:sz w:val="24"/>
          <w:szCs w:val="24"/>
        </w:rPr>
      </w:pPr>
      <w:r w:rsidRPr="0069622D">
        <w:rPr>
          <w:rFonts w:asciiTheme="minorHAnsi" w:hAnsiTheme="minorHAnsi" w:cstheme="minorHAnsi"/>
          <w:iCs/>
          <w:color w:val="auto"/>
          <w:sz w:val="24"/>
          <w:szCs w:val="24"/>
        </w:rPr>
        <w:t>Uchwał</w:t>
      </w:r>
      <w:r w:rsidR="00CE0B47" w:rsidRPr="0069622D">
        <w:rPr>
          <w:rFonts w:asciiTheme="minorHAnsi" w:hAnsiTheme="minorHAnsi" w:cstheme="minorHAnsi"/>
          <w:iCs/>
          <w:color w:val="auto"/>
          <w:sz w:val="24"/>
          <w:szCs w:val="24"/>
        </w:rPr>
        <w:t>y</w:t>
      </w:r>
      <w:r w:rsidRPr="0069622D">
        <w:rPr>
          <w:rFonts w:asciiTheme="minorHAnsi" w:hAnsiTheme="minorHAnsi" w:cstheme="minorHAnsi"/>
          <w:iCs/>
          <w:color w:val="auto"/>
          <w:sz w:val="24"/>
          <w:szCs w:val="24"/>
        </w:rPr>
        <w:t xml:space="preserve"> Nr XXIII/330/2020 </w:t>
      </w:r>
    </w:p>
    <w:p w14:paraId="337B781E" w14:textId="27BBBD49" w:rsidR="0003270E" w:rsidRPr="0069622D" w:rsidRDefault="0003270E" w:rsidP="0069622D">
      <w:pPr>
        <w:pStyle w:val="Nagwek1"/>
        <w:rPr>
          <w:rFonts w:asciiTheme="minorHAnsi" w:hAnsiTheme="minorHAnsi" w:cstheme="minorHAnsi"/>
          <w:iCs/>
          <w:color w:val="auto"/>
          <w:sz w:val="24"/>
          <w:szCs w:val="24"/>
        </w:rPr>
      </w:pPr>
      <w:r w:rsidRPr="0069622D">
        <w:rPr>
          <w:rFonts w:asciiTheme="minorHAnsi" w:hAnsiTheme="minorHAnsi" w:cstheme="minorHAnsi"/>
          <w:iCs/>
          <w:color w:val="auto"/>
          <w:sz w:val="24"/>
          <w:szCs w:val="24"/>
        </w:rPr>
        <w:t>Rady Miasta Mława  z dnia 18 grudnia 2020 r.</w:t>
      </w:r>
    </w:p>
    <w:p w14:paraId="2EF42CA0" w14:textId="77777777" w:rsidR="00990F70" w:rsidRPr="0069622D" w:rsidRDefault="00990F70" w:rsidP="0069622D">
      <w:pPr>
        <w:pStyle w:val="Nagwek1"/>
        <w:rPr>
          <w:rFonts w:asciiTheme="minorHAnsi" w:hAnsiTheme="minorHAnsi" w:cstheme="minorHAnsi"/>
          <w:color w:val="auto"/>
          <w:sz w:val="24"/>
          <w:szCs w:val="24"/>
        </w:rPr>
      </w:pPr>
    </w:p>
    <w:p w14:paraId="22BBF8FB" w14:textId="2A84C083" w:rsidR="0003270E" w:rsidRPr="00990F70" w:rsidRDefault="0003270E" w:rsidP="00990F70">
      <w:pPr>
        <w:spacing w:after="0"/>
        <w:rPr>
          <w:rFonts w:cstheme="minorHAnsi"/>
          <w:bCs/>
          <w:sz w:val="24"/>
          <w:szCs w:val="24"/>
        </w:rPr>
      </w:pPr>
      <w:r w:rsidRPr="00990F70">
        <w:rPr>
          <w:rFonts w:cstheme="minorHAnsi"/>
          <w:bCs/>
          <w:sz w:val="24"/>
          <w:szCs w:val="24"/>
        </w:rPr>
        <w:t>Na podstawie art. 18b ust. 1 ustawy z dnia 8 marca 1990 r. o samorządzie gminnym</w:t>
      </w:r>
      <w:r w:rsidR="009B0FEF">
        <w:rPr>
          <w:rFonts w:cstheme="minorHAnsi"/>
          <w:bCs/>
          <w:sz w:val="24"/>
          <w:szCs w:val="24"/>
        </w:rPr>
        <w:t xml:space="preserve"> </w:t>
      </w:r>
      <w:r w:rsidRPr="00990F70">
        <w:rPr>
          <w:rFonts w:cstheme="minorHAnsi"/>
          <w:bCs/>
          <w:sz w:val="24"/>
          <w:szCs w:val="24"/>
        </w:rPr>
        <w:t xml:space="preserve">(Dz. U. z 2020 r. poz. 713 ze zm.) w związku z art. 9 ust. 2 i art. 13 ust 1 ustawy z dnia 11 lipca 2014 r. o petycjach (Dz. U. z 2018 r., poz. 870) Rada Miasta Mława uchwala, co następuje: </w:t>
      </w:r>
    </w:p>
    <w:p w14:paraId="204B861C" w14:textId="77777777" w:rsidR="0003270E" w:rsidRPr="00990F70" w:rsidRDefault="0003270E" w:rsidP="00990F70">
      <w:pPr>
        <w:spacing w:after="0"/>
        <w:ind w:firstLine="708"/>
        <w:rPr>
          <w:rFonts w:cstheme="minorHAnsi"/>
          <w:bCs/>
          <w:sz w:val="24"/>
          <w:szCs w:val="24"/>
        </w:rPr>
      </w:pPr>
    </w:p>
    <w:p w14:paraId="0C649A3F" w14:textId="213BBFB2" w:rsidR="0003270E" w:rsidRPr="00990F70" w:rsidRDefault="0003270E" w:rsidP="00990F70">
      <w:pPr>
        <w:spacing w:after="0"/>
        <w:rPr>
          <w:rFonts w:cstheme="minorHAnsi"/>
          <w:bCs/>
          <w:sz w:val="24"/>
          <w:szCs w:val="24"/>
        </w:rPr>
      </w:pPr>
      <w:r w:rsidRPr="00990F70">
        <w:rPr>
          <w:rFonts w:cstheme="minorHAnsi"/>
          <w:bCs/>
          <w:sz w:val="24"/>
          <w:szCs w:val="24"/>
        </w:rPr>
        <w:t>§</w:t>
      </w:r>
      <w:r w:rsidR="002631E4">
        <w:rPr>
          <w:rFonts w:cstheme="minorHAnsi"/>
          <w:bCs/>
          <w:sz w:val="24"/>
          <w:szCs w:val="24"/>
        </w:rPr>
        <w:t xml:space="preserve"> </w:t>
      </w:r>
      <w:r w:rsidR="0069622D">
        <w:rPr>
          <w:rFonts w:cstheme="minorHAnsi"/>
          <w:bCs/>
          <w:sz w:val="24"/>
          <w:szCs w:val="24"/>
        </w:rPr>
        <w:t>1.</w:t>
      </w:r>
      <w:r w:rsidRPr="00990F70">
        <w:rPr>
          <w:rFonts w:cstheme="minorHAnsi"/>
          <w:bCs/>
          <w:sz w:val="24"/>
          <w:szCs w:val="24"/>
        </w:rPr>
        <w:t xml:space="preserve"> Po rozpatrzeniu petycji z dnia </w:t>
      </w:r>
      <w:r w:rsidR="00CE0B47" w:rsidRPr="00990F70">
        <w:rPr>
          <w:rFonts w:cstheme="minorHAnsi"/>
          <w:bCs/>
          <w:sz w:val="24"/>
          <w:szCs w:val="24"/>
        </w:rPr>
        <w:t>28 stycznia</w:t>
      </w:r>
      <w:r w:rsidRPr="00990F70">
        <w:rPr>
          <w:rFonts w:cstheme="minorHAnsi"/>
          <w:bCs/>
          <w:sz w:val="24"/>
          <w:szCs w:val="24"/>
        </w:rPr>
        <w:t xml:space="preserve"> 2021 r. dotyczącej podjęcia uchwały o treści wskazanej w petycji uznaje się petycję za bezzasadną. </w:t>
      </w:r>
    </w:p>
    <w:p w14:paraId="0A7E0D99" w14:textId="77777777" w:rsidR="0003270E" w:rsidRPr="00990F70" w:rsidRDefault="0003270E" w:rsidP="00990F70">
      <w:pPr>
        <w:spacing w:after="0"/>
        <w:rPr>
          <w:rFonts w:cstheme="minorHAnsi"/>
          <w:bCs/>
          <w:sz w:val="24"/>
          <w:szCs w:val="24"/>
        </w:rPr>
      </w:pPr>
    </w:p>
    <w:p w14:paraId="20DC6E97" w14:textId="77777777" w:rsidR="0003270E" w:rsidRPr="00990F70" w:rsidRDefault="0003270E" w:rsidP="00990F70">
      <w:pPr>
        <w:spacing w:after="0"/>
        <w:rPr>
          <w:rFonts w:cstheme="minorHAnsi"/>
          <w:bCs/>
          <w:sz w:val="24"/>
          <w:szCs w:val="24"/>
        </w:rPr>
      </w:pPr>
      <w:r w:rsidRPr="00990F70">
        <w:rPr>
          <w:rFonts w:cstheme="minorHAnsi"/>
          <w:bCs/>
          <w:sz w:val="24"/>
          <w:szCs w:val="24"/>
        </w:rPr>
        <w:t xml:space="preserve">§ 2. Uzasadnienie sposobu rozpatrzenia petycji zawiera załącznik do uchwały. </w:t>
      </w:r>
    </w:p>
    <w:p w14:paraId="438B5FB0" w14:textId="77777777" w:rsidR="0003270E" w:rsidRPr="00990F70" w:rsidRDefault="0003270E" w:rsidP="00990F70">
      <w:pPr>
        <w:spacing w:after="0"/>
        <w:rPr>
          <w:rFonts w:cstheme="minorHAnsi"/>
          <w:bCs/>
          <w:sz w:val="24"/>
          <w:szCs w:val="24"/>
        </w:rPr>
      </w:pPr>
    </w:p>
    <w:p w14:paraId="54E2ABB1" w14:textId="77777777" w:rsidR="0003270E" w:rsidRPr="00990F70" w:rsidRDefault="0003270E" w:rsidP="00990F70">
      <w:pPr>
        <w:spacing w:after="0"/>
        <w:rPr>
          <w:rFonts w:cstheme="minorHAnsi"/>
          <w:bCs/>
          <w:sz w:val="24"/>
          <w:szCs w:val="24"/>
        </w:rPr>
      </w:pPr>
      <w:r w:rsidRPr="00990F70">
        <w:rPr>
          <w:rFonts w:cstheme="minorHAnsi"/>
          <w:bCs/>
          <w:sz w:val="24"/>
          <w:szCs w:val="24"/>
        </w:rPr>
        <w:t xml:space="preserve">§ 3. Wykonanie uchwały powierza się Przewodniczącemu Rady Miasta, zobowiązując go do poinformowania składającego petycję o sposobie jej rozpatrzenia. </w:t>
      </w:r>
    </w:p>
    <w:p w14:paraId="16E18D74" w14:textId="77777777" w:rsidR="0003270E" w:rsidRPr="00990F70" w:rsidRDefault="0003270E" w:rsidP="00990F70">
      <w:pPr>
        <w:spacing w:after="0"/>
        <w:rPr>
          <w:rFonts w:cstheme="minorHAnsi"/>
          <w:bCs/>
          <w:sz w:val="24"/>
          <w:szCs w:val="24"/>
        </w:rPr>
      </w:pPr>
    </w:p>
    <w:p w14:paraId="65FC610C" w14:textId="77777777" w:rsidR="0003270E" w:rsidRPr="00990F70" w:rsidRDefault="0003270E" w:rsidP="00990F70">
      <w:pPr>
        <w:spacing w:after="0"/>
        <w:rPr>
          <w:rFonts w:cstheme="minorHAnsi"/>
          <w:bCs/>
          <w:sz w:val="24"/>
          <w:szCs w:val="24"/>
        </w:rPr>
      </w:pPr>
      <w:r w:rsidRPr="00990F70">
        <w:rPr>
          <w:rFonts w:cstheme="minorHAnsi"/>
          <w:bCs/>
          <w:sz w:val="24"/>
          <w:szCs w:val="24"/>
        </w:rPr>
        <w:t>§ 4. Uchwała wchodzi w życie z dniem podjęcia i podlega publikacji w Biuletynie Informacji Publicznej oraz na stronie internetowej.</w:t>
      </w:r>
    </w:p>
    <w:p w14:paraId="1E23F542" w14:textId="77777777" w:rsidR="0003270E" w:rsidRPr="00990F70" w:rsidRDefault="0003270E" w:rsidP="00990F70">
      <w:pPr>
        <w:spacing w:after="0"/>
        <w:rPr>
          <w:rFonts w:cstheme="minorHAnsi"/>
          <w:bCs/>
          <w:sz w:val="24"/>
          <w:szCs w:val="24"/>
        </w:rPr>
      </w:pPr>
    </w:p>
    <w:p w14:paraId="6484AE08" w14:textId="77777777" w:rsidR="0003270E" w:rsidRPr="00990F70" w:rsidRDefault="0003270E" w:rsidP="00990F70">
      <w:pPr>
        <w:spacing w:after="0"/>
        <w:rPr>
          <w:rFonts w:cstheme="minorHAnsi"/>
          <w:bCs/>
          <w:sz w:val="24"/>
          <w:szCs w:val="24"/>
        </w:rPr>
      </w:pPr>
    </w:p>
    <w:p w14:paraId="51154691" w14:textId="44C98BC0" w:rsidR="0003270E" w:rsidRPr="00990F70" w:rsidRDefault="0003270E" w:rsidP="009B0FEF">
      <w:pPr>
        <w:spacing w:after="0"/>
        <w:jc w:val="both"/>
        <w:rPr>
          <w:rFonts w:cstheme="minorHAnsi"/>
          <w:bCs/>
          <w:sz w:val="24"/>
          <w:szCs w:val="24"/>
        </w:rPr>
      </w:pPr>
      <w:r w:rsidRPr="00990F70">
        <w:rPr>
          <w:rFonts w:cstheme="minorHAnsi"/>
          <w:bCs/>
          <w:sz w:val="24"/>
          <w:szCs w:val="24"/>
        </w:rPr>
        <w:t>Przewodniczący Rady Miasta</w:t>
      </w:r>
    </w:p>
    <w:p w14:paraId="3EF1FE44" w14:textId="77777777" w:rsidR="00E31BE8" w:rsidRDefault="0003270E" w:rsidP="00E31BE8">
      <w:pPr>
        <w:spacing w:after="0"/>
        <w:rPr>
          <w:rFonts w:cstheme="minorHAnsi"/>
          <w:bCs/>
          <w:sz w:val="24"/>
          <w:szCs w:val="24"/>
        </w:rPr>
      </w:pPr>
      <w:r w:rsidRPr="00990F70">
        <w:rPr>
          <w:rFonts w:cstheme="minorHAnsi"/>
          <w:bCs/>
          <w:sz w:val="24"/>
          <w:szCs w:val="24"/>
        </w:rPr>
        <w:t xml:space="preserve">Lech </w:t>
      </w:r>
      <w:proofErr w:type="spellStart"/>
      <w:r w:rsidRPr="00990F70">
        <w:rPr>
          <w:rFonts w:cstheme="minorHAnsi"/>
          <w:bCs/>
          <w:sz w:val="24"/>
          <w:szCs w:val="24"/>
        </w:rPr>
        <w:t>Prejs</w:t>
      </w:r>
      <w:proofErr w:type="spellEnd"/>
    </w:p>
    <w:p w14:paraId="716F199A" w14:textId="77777777" w:rsidR="00E31BE8" w:rsidRDefault="00E31BE8" w:rsidP="00E31BE8">
      <w:pPr>
        <w:spacing w:after="0"/>
        <w:rPr>
          <w:rFonts w:cstheme="minorHAnsi"/>
          <w:bCs/>
          <w:sz w:val="24"/>
          <w:szCs w:val="24"/>
        </w:rPr>
      </w:pPr>
    </w:p>
    <w:p w14:paraId="2DC1A337" w14:textId="705C7BA9" w:rsidR="00E711AC" w:rsidRPr="00990F70" w:rsidRDefault="00E711AC" w:rsidP="00E31BE8">
      <w:pPr>
        <w:spacing w:after="0"/>
        <w:rPr>
          <w:rFonts w:cstheme="minorHAnsi"/>
          <w:bCs/>
          <w:color w:val="000000" w:themeColor="text1"/>
          <w:sz w:val="24"/>
          <w:szCs w:val="24"/>
        </w:rPr>
      </w:pPr>
      <w:r w:rsidRPr="00990F70">
        <w:rPr>
          <w:rFonts w:cstheme="minorHAnsi"/>
          <w:bCs/>
          <w:color w:val="000000" w:themeColor="text1"/>
          <w:sz w:val="24"/>
          <w:szCs w:val="24"/>
        </w:rPr>
        <w:t>Załącznik</w:t>
      </w:r>
      <w:r w:rsidR="00E31BE8">
        <w:rPr>
          <w:rFonts w:cstheme="minorHAnsi"/>
          <w:bCs/>
          <w:color w:val="000000" w:themeColor="text1"/>
          <w:sz w:val="24"/>
          <w:szCs w:val="24"/>
        </w:rPr>
        <w:t xml:space="preserve"> do </w:t>
      </w:r>
      <w:r w:rsidRPr="00990F70">
        <w:rPr>
          <w:rFonts w:cstheme="minorHAnsi"/>
          <w:bCs/>
          <w:color w:val="000000" w:themeColor="text1"/>
          <w:sz w:val="24"/>
          <w:szCs w:val="24"/>
        </w:rPr>
        <w:t>Uchwały NR</w:t>
      </w:r>
      <w:r w:rsidR="00503883" w:rsidRPr="00990F70">
        <w:rPr>
          <w:rFonts w:cstheme="minorHAnsi"/>
          <w:bCs/>
          <w:sz w:val="24"/>
          <w:szCs w:val="24"/>
        </w:rPr>
        <w:t xml:space="preserve"> XXV/370/2021</w:t>
      </w:r>
    </w:p>
    <w:p w14:paraId="789F3E8F" w14:textId="419D00E8" w:rsidR="00E711AC" w:rsidRPr="00990F70" w:rsidRDefault="00E711AC" w:rsidP="00E31BE8">
      <w:pPr>
        <w:spacing w:after="0"/>
        <w:rPr>
          <w:rFonts w:cstheme="minorHAnsi"/>
          <w:bCs/>
          <w:color w:val="000000" w:themeColor="text1"/>
          <w:sz w:val="24"/>
          <w:szCs w:val="24"/>
        </w:rPr>
      </w:pPr>
      <w:r w:rsidRPr="00990F70">
        <w:rPr>
          <w:rFonts w:cstheme="minorHAnsi"/>
          <w:bCs/>
          <w:color w:val="000000" w:themeColor="text1"/>
          <w:sz w:val="24"/>
          <w:szCs w:val="24"/>
        </w:rPr>
        <w:t>Rady Miasta Mława</w:t>
      </w:r>
    </w:p>
    <w:p w14:paraId="44248997" w14:textId="5A116FF7" w:rsidR="0040243A" w:rsidRPr="00990F70" w:rsidRDefault="00E711AC" w:rsidP="00E21AE0">
      <w:pPr>
        <w:spacing w:after="0"/>
        <w:rPr>
          <w:rFonts w:cstheme="minorHAnsi"/>
          <w:bCs/>
          <w:sz w:val="24"/>
          <w:szCs w:val="24"/>
        </w:rPr>
      </w:pPr>
      <w:r w:rsidRPr="00990F70">
        <w:rPr>
          <w:rFonts w:cstheme="minorHAnsi"/>
          <w:bCs/>
          <w:color w:val="000000" w:themeColor="text1"/>
          <w:sz w:val="24"/>
          <w:szCs w:val="24"/>
        </w:rPr>
        <w:t xml:space="preserve">z dnia </w:t>
      </w:r>
      <w:r w:rsidR="00503883" w:rsidRPr="00990F70">
        <w:rPr>
          <w:rFonts w:cstheme="minorHAnsi"/>
          <w:bCs/>
          <w:sz w:val="24"/>
          <w:szCs w:val="24"/>
        </w:rPr>
        <w:t>23 marca 2021 r.</w:t>
      </w:r>
    </w:p>
    <w:p w14:paraId="6CB918CC" w14:textId="7EC5E5EC" w:rsidR="0040243A" w:rsidRPr="00990F70" w:rsidRDefault="00E711AC" w:rsidP="00E21AE0">
      <w:pPr>
        <w:spacing w:after="0"/>
        <w:rPr>
          <w:rFonts w:cstheme="minorHAnsi"/>
          <w:bCs/>
          <w:color w:val="000000" w:themeColor="text1"/>
          <w:sz w:val="24"/>
          <w:szCs w:val="24"/>
        </w:rPr>
      </w:pPr>
      <w:r w:rsidRPr="00990F70">
        <w:rPr>
          <w:rFonts w:cstheme="minorHAnsi"/>
          <w:bCs/>
          <w:color w:val="000000" w:themeColor="text1"/>
          <w:sz w:val="24"/>
          <w:szCs w:val="24"/>
        </w:rPr>
        <w:t>Uzasadnienie</w:t>
      </w:r>
    </w:p>
    <w:p w14:paraId="6D4237F6" w14:textId="249BD9D7" w:rsidR="00576C52" w:rsidRPr="00990F70" w:rsidRDefault="00E711AC" w:rsidP="00E21AE0">
      <w:pPr>
        <w:spacing w:after="0"/>
        <w:rPr>
          <w:rFonts w:cstheme="minorHAnsi"/>
          <w:bCs/>
          <w:iCs/>
          <w:sz w:val="24"/>
          <w:szCs w:val="24"/>
        </w:rPr>
      </w:pPr>
      <w:r w:rsidRPr="00990F70">
        <w:rPr>
          <w:rFonts w:cstheme="minorHAnsi"/>
          <w:bCs/>
          <w:color w:val="000000" w:themeColor="text1"/>
          <w:sz w:val="24"/>
          <w:szCs w:val="24"/>
        </w:rPr>
        <w:t xml:space="preserve">W dniu </w:t>
      </w:r>
      <w:r w:rsidR="00744496" w:rsidRPr="00990F70">
        <w:rPr>
          <w:rFonts w:cstheme="minorHAnsi"/>
          <w:bCs/>
          <w:color w:val="000000" w:themeColor="text1"/>
          <w:sz w:val="24"/>
          <w:szCs w:val="24"/>
        </w:rPr>
        <w:t>28 stycznia</w:t>
      </w:r>
      <w:r w:rsidRPr="00990F70">
        <w:rPr>
          <w:rFonts w:cstheme="minorHAnsi"/>
          <w:bCs/>
          <w:color w:val="000000" w:themeColor="text1"/>
          <w:sz w:val="24"/>
          <w:szCs w:val="24"/>
        </w:rPr>
        <w:t xml:space="preserve"> 202</w:t>
      </w:r>
      <w:r w:rsidR="00744496" w:rsidRPr="00990F70">
        <w:rPr>
          <w:rFonts w:cstheme="minorHAnsi"/>
          <w:bCs/>
          <w:color w:val="000000" w:themeColor="text1"/>
          <w:sz w:val="24"/>
          <w:szCs w:val="24"/>
        </w:rPr>
        <w:t>1</w:t>
      </w:r>
      <w:r w:rsidRPr="00990F70">
        <w:rPr>
          <w:rFonts w:cstheme="minorHAnsi"/>
          <w:bCs/>
          <w:color w:val="000000" w:themeColor="text1"/>
          <w:sz w:val="24"/>
          <w:szCs w:val="24"/>
        </w:rPr>
        <w:t xml:space="preserve"> r. do Rady Miasta Mława wpłynęła petycja w sprawie </w:t>
      </w:r>
      <w:r w:rsidR="00576C52" w:rsidRPr="00990F70">
        <w:rPr>
          <w:rFonts w:cstheme="minorHAnsi"/>
          <w:bCs/>
          <w:iCs/>
          <w:sz w:val="24"/>
          <w:szCs w:val="24"/>
        </w:rPr>
        <w:t xml:space="preserve">wprowadzenia zmian regulacji przyjętych </w:t>
      </w:r>
      <w:r w:rsidR="00B64263" w:rsidRPr="00990F70">
        <w:rPr>
          <w:rFonts w:cstheme="minorHAnsi"/>
          <w:bCs/>
          <w:iCs/>
          <w:sz w:val="24"/>
          <w:szCs w:val="24"/>
        </w:rPr>
        <w:t>U</w:t>
      </w:r>
      <w:r w:rsidR="00576C52" w:rsidRPr="00990F70">
        <w:rPr>
          <w:rFonts w:cstheme="minorHAnsi"/>
          <w:bCs/>
          <w:iCs/>
          <w:sz w:val="24"/>
          <w:szCs w:val="24"/>
        </w:rPr>
        <w:t>chwałą Nr XXIII</w:t>
      </w:r>
      <w:r w:rsidR="00B64263" w:rsidRPr="00990F70">
        <w:rPr>
          <w:rFonts w:cstheme="minorHAnsi"/>
          <w:bCs/>
          <w:iCs/>
          <w:sz w:val="24"/>
          <w:szCs w:val="24"/>
        </w:rPr>
        <w:t>/</w:t>
      </w:r>
      <w:r w:rsidR="00576C52" w:rsidRPr="00990F70">
        <w:rPr>
          <w:rFonts w:cstheme="minorHAnsi"/>
          <w:bCs/>
          <w:iCs/>
          <w:sz w:val="24"/>
          <w:szCs w:val="24"/>
        </w:rPr>
        <w:t xml:space="preserve">330/2020 Rady Miasta </w:t>
      </w:r>
      <w:r w:rsidR="00576C52" w:rsidRPr="00990F70">
        <w:rPr>
          <w:rFonts w:cstheme="minorHAnsi"/>
          <w:bCs/>
          <w:iCs/>
          <w:sz w:val="24"/>
          <w:szCs w:val="24"/>
        </w:rPr>
        <w:lastRenderedPageBreak/>
        <w:t>Mława  z dnia</w:t>
      </w:r>
      <w:r w:rsidR="00B64263" w:rsidRPr="00990F70">
        <w:rPr>
          <w:rFonts w:cstheme="minorHAnsi"/>
          <w:bCs/>
          <w:iCs/>
          <w:sz w:val="24"/>
          <w:szCs w:val="24"/>
        </w:rPr>
        <w:t xml:space="preserve"> </w:t>
      </w:r>
      <w:r w:rsidR="00576C52" w:rsidRPr="00990F70">
        <w:rPr>
          <w:rFonts w:cstheme="minorHAnsi"/>
          <w:bCs/>
          <w:iCs/>
          <w:sz w:val="24"/>
          <w:szCs w:val="24"/>
        </w:rPr>
        <w:t>18 grudnia 2020 r. w sprawie wysokości i zasad ustalania oraz rozliczania dotacji celowej dla podmiotów prowadzących żłobki lub kluby dziecięce na terenie Miasta Mława</w:t>
      </w:r>
      <w:r w:rsidR="00600267" w:rsidRPr="00990F70">
        <w:rPr>
          <w:rFonts w:cstheme="minorHAnsi"/>
          <w:bCs/>
          <w:iCs/>
          <w:sz w:val="24"/>
          <w:szCs w:val="24"/>
        </w:rPr>
        <w:t>.</w:t>
      </w:r>
    </w:p>
    <w:p w14:paraId="4F62EB08" w14:textId="77777777" w:rsidR="00EF2295" w:rsidRPr="00990F70" w:rsidRDefault="00EF2295" w:rsidP="00990F70">
      <w:pPr>
        <w:spacing w:after="0"/>
        <w:rPr>
          <w:rFonts w:cstheme="minorHAnsi"/>
          <w:bCs/>
          <w:color w:val="000000" w:themeColor="text1"/>
          <w:sz w:val="24"/>
          <w:szCs w:val="24"/>
        </w:rPr>
      </w:pPr>
    </w:p>
    <w:p w14:paraId="20DF6D3F" w14:textId="77777777" w:rsidR="00EF2295" w:rsidRPr="00990F70" w:rsidRDefault="00EF2295" w:rsidP="00E21AE0">
      <w:pPr>
        <w:spacing w:after="0"/>
        <w:rPr>
          <w:rFonts w:cstheme="minorHAnsi"/>
          <w:bCs/>
          <w:color w:val="000000" w:themeColor="text1"/>
          <w:sz w:val="24"/>
          <w:szCs w:val="24"/>
        </w:rPr>
      </w:pPr>
      <w:r w:rsidRPr="00990F70">
        <w:rPr>
          <w:rFonts w:cstheme="minorHAnsi"/>
          <w:bCs/>
          <w:color w:val="000000" w:themeColor="text1"/>
          <w:sz w:val="24"/>
          <w:szCs w:val="24"/>
        </w:rPr>
        <w:t>Petycja została skierowana do Komisji Skarg, Wniosków i Petycji. Po analizie w/w petycji należało uznać ją za bezzasadną.</w:t>
      </w:r>
    </w:p>
    <w:p w14:paraId="657ED833" w14:textId="6FB258ED" w:rsidR="00752C69" w:rsidRPr="00990F70" w:rsidRDefault="009830F7" w:rsidP="00E21AE0">
      <w:pPr>
        <w:pStyle w:val="gwp1bdb9086gwpef0547d3gwpef0547d3gwpef0547d3msonormal"/>
        <w:spacing w:line="276" w:lineRule="auto"/>
        <w:rPr>
          <w:rStyle w:val="size"/>
          <w:rFonts w:asciiTheme="minorHAnsi" w:hAnsiTheme="minorHAnsi" w:cstheme="minorHAnsi"/>
          <w:bCs/>
          <w:color w:val="2D2D2D"/>
          <w:sz w:val="24"/>
          <w:szCs w:val="24"/>
          <w:shd w:val="clear" w:color="auto" w:fill="FFFFFF"/>
        </w:rPr>
      </w:pPr>
      <w:r w:rsidRPr="00990F70">
        <w:rPr>
          <w:rStyle w:val="size"/>
          <w:rFonts w:asciiTheme="minorHAnsi" w:hAnsiTheme="minorHAnsi" w:cstheme="minorHAnsi"/>
          <w:bCs/>
          <w:color w:val="2D2D2D"/>
          <w:sz w:val="24"/>
          <w:szCs w:val="24"/>
          <w:shd w:val="clear" w:color="auto" w:fill="FFFFFF"/>
        </w:rPr>
        <w:t>Treść art. 60 ustawy z dnia 4 lutego 2011 roku o opiece nad dziećmi w wieku do lat 3 (Dz.U. 2021, poz. 75) została istotnie zmodyfikowana przez art. 12 ustawy z dnia 7 lipca 2017 roku o zmianie niektórych ustaw związanych z systemami wsparcia rodzin (Dz.U. 2017, poz. 1428). Zgodnie z aktualnym brzmieniem art. 60 ust. 1-3 ustawy o opiece nad dziećmi w wieku do lat 3 "Podmioty, o których mowa w art. 8 ust. 1, prowadzące żłobek</w:t>
      </w:r>
      <w:r w:rsidR="00AC7224" w:rsidRPr="00990F70">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klub dziecięcy lub zatrudniające dziennych opiekunów oraz osoby, o których mowa w art. 36 ust. 1 pkt 1 mogą otrzymać na dziecko objęte opieką w żłobku</w:t>
      </w:r>
      <w:r w:rsidR="00710571" w:rsidRPr="00990F70">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klubie dziecięcym lub przez dziennego opiekuna dotację celową z budżetu gminy. Wysokość i zasady ustalania oraz rozliczania dotacji celowej, w tym kategorie dzieci, na które przyznawana jest dotacja, określa rada gminy</w:t>
      </w:r>
      <w:r w:rsidR="00710571" w:rsidRPr="00990F70">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w drodze uchwały. W uchwale może zostać określone, że dotacja, o której mowa w ust. 1 może zostać przyznana również na dzieci zamieszkałe na terenie innej gminy niż gmina przyznająca dotację</w:t>
      </w:r>
      <w:r w:rsidR="00BF66AA" w:rsidRPr="00990F70">
        <w:rPr>
          <w:rStyle w:val="size"/>
          <w:rFonts w:asciiTheme="minorHAnsi" w:hAnsiTheme="minorHAnsi" w:cstheme="minorHAnsi"/>
          <w:bCs/>
          <w:color w:val="2D2D2D"/>
          <w:sz w:val="24"/>
          <w:szCs w:val="24"/>
          <w:shd w:val="clear" w:color="auto" w:fill="FFFFFF"/>
        </w:rPr>
        <w:t>”</w:t>
      </w:r>
      <w:r w:rsidRPr="00990F70">
        <w:rPr>
          <w:rStyle w:val="size"/>
          <w:rFonts w:asciiTheme="minorHAnsi" w:hAnsiTheme="minorHAnsi" w:cstheme="minorHAnsi"/>
          <w:bCs/>
          <w:color w:val="2D2D2D"/>
          <w:sz w:val="24"/>
          <w:szCs w:val="24"/>
          <w:shd w:val="clear" w:color="auto" w:fill="FFFFFF"/>
        </w:rPr>
        <w:t>. Aktualna treść powołanej ustawy jednoznacznie wyraża ustawowe upoważnienie</w:t>
      </w:r>
      <w:r w:rsidR="009B0FEF">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do określenia, poza wysokością dotacji, zasadami jej ustalania i rozliczania, także upoważnienie do określenia kategorii dzieci, na które przyznawana jest dotacja.</w:t>
      </w:r>
      <w:r w:rsidR="00752C69" w:rsidRPr="00990F70">
        <w:rPr>
          <w:rStyle w:val="size"/>
          <w:rFonts w:asciiTheme="minorHAnsi" w:hAnsiTheme="minorHAnsi" w:cstheme="minorHAnsi"/>
          <w:bCs/>
          <w:color w:val="2D2D2D"/>
          <w:sz w:val="24"/>
          <w:szCs w:val="24"/>
          <w:shd w:val="clear" w:color="auto" w:fill="FFFFFF"/>
        </w:rPr>
        <w:t xml:space="preserve"> </w:t>
      </w:r>
    </w:p>
    <w:p w14:paraId="106CB76D" w14:textId="495FD0F1" w:rsidR="009830F7" w:rsidRPr="00990F70" w:rsidRDefault="009830F7" w:rsidP="00E31BE8">
      <w:pPr>
        <w:pStyle w:val="gwp1bdb9086gwpef0547d3gwpef0547d3gwpef0547d3msonormal"/>
        <w:spacing w:line="276" w:lineRule="auto"/>
        <w:rPr>
          <w:rFonts w:asciiTheme="minorHAnsi" w:hAnsiTheme="minorHAnsi" w:cstheme="minorHAnsi"/>
          <w:bCs/>
          <w:sz w:val="24"/>
          <w:szCs w:val="24"/>
        </w:rPr>
      </w:pPr>
      <w:r w:rsidRPr="00990F70">
        <w:rPr>
          <w:rStyle w:val="size"/>
          <w:rFonts w:asciiTheme="minorHAnsi" w:hAnsiTheme="minorHAnsi" w:cstheme="minorHAnsi"/>
          <w:bCs/>
          <w:color w:val="2D2D2D"/>
          <w:sz w:val="24"/>
          <w:szCs w:val="24"/>
          <w:shd w:val="clear" w:color="auto" w:fill="FFFFFF"/>
        </w:rPr>
        <w:t>Powołane powyżej ustawowe upoważnienie szeroko określa upoważnienie rady gminy do kształtowania sytemu dotacji dla podmiotów sprawujących dzienną opiekę nad dziećmi</w:t>
      </w:r>
      <w:r w:rsidR="009B0FEF">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do lat trzech. Kompetencja rady gminy oparta jest na uznaniu. To rada gminy rozstrzyga o tym czy w ogóle wprowadzi wskazany system dotacji celowych. Ponadto, rada gminy została wyraźnie ustawowo upoważniona nie tylko do określenia wysokości dotacji, ale również</w:t>
      </w:r>
      <w:r w:rsidR="009B0FEF">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do wskazania "kategorii dzieci, na które przyznawana jest dotacja". Przyjąć zatem należy, że przepis ustawowy, art. 60 ust. 2 ustawy z dnia 4 lutego 2011 roku o opiece nad dziećmi w wieku do lat 3, zawiera wyraźną podstawę prawną także do określenia kategorii dzieci, na które przyznawana jest dotacja. Normę prawną obejmującą upoważnienie ustawowe do ustalenia systemu rozważanej dotacji celowej współokreślają trzy jednostki redakcyjne art. 60 ustawy</w:t>
      </w:r>
      <w:r w:rsidR="00E21AE0">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o opiece nad dziećmi w wieku do lat 3. Niewątpliwie system przedmiotowej dotacji posługuje się przesłanką zamieszkiwania dziecka na terenie gminy przyznającej dotację lub na terenie innej gminy niż gmina przyznająca dotację.</w:t>
      </w:r>
    </w:p>
    <w:p w14:paraId="35C59B27" w14:textId="110FF007" w:rsidR="009830F7" w:rsidRPr="00990F70" w:rsidRDefault="009830F7" w:rsidP="0091570A">
      <w:pPr>
        <w:pStyle w:val="NormalnyWeb"/>
        <w:spacing w:line="276" w:lineRule="auto"/>
        <w:rPr>
          <w:rFonts w:asciiTheme="minorHAnsi" w:hAnsiTheme="minorHAnsi" w:cstheme="minorHAnsi"/>
          <w:bCs/>
          <w:sz w:val="24"/>
          <w:szCs w:val="24"/>
        </w:rPr>
      </w:pPr>
      <w:r w:rsidRPr="00990F70">
        <w:rPr>
          <w:rStyle w:val="size"/>
          <w:rFonts w:asciiTheme="minorHAnsi" w:hAnsiTheme="minorHAnsi" w:cstheme="minorHAnsi"/>
          <w:bCs/>
          <w:color w:val="2D2D2D"/>
          <w:sz w:val="24"/>
          <w:szCs w:val="24"/>
          <w:shd w:val="clear" w:color="auto" w:fill="FFFFFF"/>
        </w:rPr>
        <w:t xml:space="preserve">Powołane przepisy należy jednak rozumieć w ten sposób, że rada gminy może objąć systemem dotacji także dzieci, które zamieszkują na terenie innej gminy niż gmina przyznająca dotację (art. 60 ust. 3 ustawy o opiece nad dziećmi w wieku do lat 3). Natomiast w odniesieniu do dzieci, które mogą zostać objęte systemem dotacji, a więc dzieci zamieszkujących na terenie gminy przyznającej dotację oraz dzieci zamieszkujących na terenie innej gminy niż gmina przyznająca dotację, rada gminy upoważniona została do </w:t>
      </w:r>
      <w:r w:rsidRPr="00990F70">
        <w:rPr>
          <w:rStyle w:val="size"/>
          <w:rFonts w:asciiTheme="minorHAnsi" w:hAnsiTheme="minorHAnsi" w:cstheme="minorHAnsi"/>
          <w:bCs/>
          <w:color w:val="2D2D2D"/>
          <w:sz w:val="24"/>
          <w:szCs w:val="24"/>
          <w:shd w:val="clear" w:color="auto" w:fill="FFFFFF"/>
        </w:rPr>
        <w:lastRenderedPageBreak/>
        <w:t>ustalania kategorii dzieci, na które przyznawana jest dotacja ( art. 60 ust. 2 ustawy o opiece nad dziećmi w wieku do lat 3).</w:t>
      </w:r>
    </w:p>
    <w:p w14:paraId="78DDF6BD" w14:textId="618E6692" w:rsidR="009830F7" w:rsidRPr="00990F70" w:rsidRDefault="009830F7" w:rsidP="00990F70">
      <w:pPr>
        <w:pStyle w:val="NormalnyWeb"/>
        <w:spacing w:line="276" w:lineRule="auto"/>
        <w:rPr>
          <w:rFonts w:asciiTheme="minorHAnsi" w:hAnsiTheme="minorHAnsi" w:cstheme="minorHAnsi"/>
          <w:bCs/>
          <w:sz w:val="24"/>
          <w:szCs w:val="24"/>
        </w:rPr>
      </w:pPr>
      <w:r w:rsidRPr="00990F70">
        <w:rPr>
          <w:rStyle w:val="size"/>
          <w:rFonts w:asciiTheme="minorHAnsi" w:hAnsiTheme="minorHAnsi" w:cstheme="minorHAnsi"/>
          <w:bCs/>
          <w:color w:val="2D2D2D"/>
          <w:sz w:val="24"/>
          <w:szCs w:val="24"/>
          <w:shd w:val="clear" w:color="auto" w:fill="FFFFFF"/>
        </w:rPr>
        <w:t>Zmieniona treść art. 60 ust. 1 ustawy o opiece nad dziećmi w wieku do lat 3, nie uzasadnia stanowiska o modyfikacji upoważnienia ustawowego określonego w art. 60 ust. 2</w:t>
      </w:r>
      <w:r w:rsidR="005E79E9" w:rsidRPr="00990F70">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i 3 ustawy</w:t>
      </w:r>
      <w:r w:rsidR="0091570A">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o opiece nad dziećmi w wieku do lat 3 w ten sposób, że aktualnie dotacja przysługuje już tylko z tego względu, że dziecko zostaje objęte opieką w żłobku</w:t>
      </w:r>
      <w:r w:rsidR="003823E7" w:rsidRPr="00990F70">
        <w:rPr>
          <w:rStyle w:val="size"/>
          <w:rFonts w:asciiTheme="minorHAnsi" w:hAnsiTheme="minorHAnsi" w:cstheme="minorHAnsi"/>
          <w:bCs/>
          <w:color w:val="2D2D2D"/>
          <w:sz w:val="24"/>
          <w:szCs w:val="24"/>
          <w:shd w:val="clear" w:color="auto" w:fill="FFFFFF"/>
        </w:rPr>
        <w:t xml:space="preserve"> lub </w:t>
      </w:r>
      <w:r w:rsidRPr="00990F70">
        <w:rPr>
          <w:rStyle w:val="size"/>
          <w:rFonts w:asciiTheme="minorHAnsi" w:hAnsiTheme="minorHAnsi" w:cstheme="minorHAnsi"/>
          <w:bCs/>
          <w:color w:val="2D2D2D"/>
          <w:sz w:val="24"/>
          <w:szCs w:val="24"/>
          <w:shd w:val="clear" w:color="auto" w:fill="FFFFFF"/>
        </w:rPr>
        <w:t>klubie dziecięcym. Uzasadnieniem dla nowelizacji powołanego przepisu (usunięcie wyrażenia "na każde" w art. 60 ust. 1 ustawy o opiece nad dziećmi w wieku do lat 3) było dążenia ustawodawcy</w:t>
      </w:r>
      <w:r w:rsidR="0091570A">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do wykluczenia właśnie powyższej wykładni.</w:t>
      </w:r>
    </w:p>
    <w:p w14:paraId="764FAD1D" w14:textId="496599E9" w:rsidR="009830F7" w:rsidRPr="00990F70" w:rsidRDefault="009830F7" w:rsidP="00990F70">
      <w:pPr>
        <w:pStyle w:val="NormalnyWeb"/>
        <w:spacing w:line="276" w:lineRule="auto"/>
        <w:rPr>
          <w:rFonts w:asciiTheme="minorHAnsi" w:hAnsiTheme="minorHAnsi" w:cstheme="minorHAnsi"/>
          <w:bCs/>
          <w:sz w:val="24"/>
          <w:szCs w:val="24"/>
        </w:rPr>
      </w:pPr>
      <w:r w:rsidRPr="00990F70">
        <w:rPr>
          <w:rStyle w:val="size"/>
          <w:rFonts w:asciiTheme="minorHAnsi" w:hAnsiTheme="minorHAnsi" w:cstheme="minorHAnsi"/>
          <w:bCs/>
          <w:color w:val="2D2D2D"/>
          <w:sz w:val="24"/>
          <w:szCs w:val="24"/>
          <w:shd w:val="clear" w:color="auto" w:fill="FFFFFF"/>
        </w:rPr>
        <w:t>Aktualnie przyjmować należy, że podmioty wskazane w art. 60 ust. 1 ustawy o opiece nad dziećmi w wieku do lat 3 "mogą otrzymać" dotację na dzieci objęte opieką w żłobku lub klubie dziecięcym, ale na "zasadach przyznawania" tych dotacji, które ustala rada gminy zgodnie</w:t>
      </w:r>
      <w:r w:rsidR="0091570A">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z regulacją określoną w art.</w:t>
      </w:r>
      <w:r w:rsidR="00160F83" w:rsidRPr="00990F70">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60 ust. 2 i 3 ustawy o opiece nad dziećmi w wieku do lat 3. Rada gminy rozstrzyga o istnieniu systemu dotacji, o czym stanowi już podjęcie uchwały</w:t>
      </w:r>
      <w:r w:rsidR="0091570A">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w tym przedmiocie. Natomiast treść uchwały rozstrzyga o wysokości dotacji, a także</w:t>
      </w:r>
      <w:r w:rsidR="0091570A">
        <w:rPr>
          <w:rStyle w:val="size"/>
          <w:rFonts w:asciiTheme="minorHAnsi" w:hAnsiTheme="minorHAnsi" w:cstheme="minorHAnsi"/>
          <w:bCs/>
          <w:color w:val="2D2D2D"/>
          <w:sz w:val="24"/>
          <w:szCs w:val="24"/>
          <w:shd w:val="clear" w:color="auto" w:fill="FFFFFF"/>
        </w:rPr>
        <w:t xml:space="preserve"> </w:t>
      </w:r>
      <w:r w:rsidRPr="00990F70">
        <w:rPr>
          <w:rStyle w:val="size"/>
          <w:rFonts w:asciiTheme="minorHAnsi" w:hAnsiTheme="minorHAnsi" w:cstheme="minorHAnsi"/>
          <w:bCs/>
          <w:color w:val="2D2D2D"/>
          <w:sz w:val="24"/>
          <w:szCs w:val="24"/>
          <w:shd w:val="clear" w:color="auto" w:fill="FFFFFF"/>
        </w:rPr>
        <w:t>o kategoriach dzieci, na które przyznawana jest dotacja.</w:t>
      </w:r>
    </w:p>
    <w:p w14:paraId="2CF283C8" w14:textId="77777777" w:rsidR="00E711AC" w:rsidRPr="00990F70" w:rsidRDefault="00E711AC" w:rsidP="00990F70">
      <w:pPr>
        <w:spacing w:after="0"/>
        <w:rPr>
          <w:rFonts w:cstheme="minorHAnsi"/>
          <w:bCs/>
          <w:color w:val="000000" w:themeColor="text1"/>
          <w:sz w:val="24"/>
          <w:szCs w:val="24"/>
          <w:shd w:val="clear" w:color="auto" w:fill="FFFFFF"/>
        </w:rPr>
      </w:pPr>
    </w:p>
    <w:p w14:paraId="6EB6521E" w14:textId="77777777" w:rsidR="00E711AC" w:rsidRPr="00990F70" w:rsidRDefault="00E711AC" w:rsidP="0091570A">
      <w:pPr>
        <w:spacing w:after="0"/>
        <w:rPr>
          <w:rFonts w:cstheme="minorHAnsi"/>
          <w:bCs/>
          <w:color w:val="000000" w:themeColor="text1"/>
          <w:sz w:val="24"/>
          <w:szCs w:val="24"/>
          <w:shd w:val="clear" w:color="auto" w:fill="FFFFFF"/>
        </w:rPr>
      </w:pPr>
      <w:r w:rsidRPr="00990F70">
        <w:rPr>
          <w:rFonts w:cstheme="minorHAnsi"/>
          <w:bCs/>
          <w:color w:val="000000" w:themeColor="text1"/>
          <w:sz w:val="24"/>
          <w:szCs w:val="24"/>
          <w:shd w:val="clear" w:color="auto" w:fill="FFFFFF"/>
        </w:rPr>
        <w:t>Mając powyższe na względzie należało uznać petycję za bezzasadną.</w:t>
      </w:r>
    </w:p>
    <w:p w14:paraId="63793E29" w14:textId="77777777" w:rsidR="00E711AC" w:rsidRPr="00990F70" w:rsidRDefault="00E711AC" w:rsidP="00990F70">
      <w:pPr>
        <w:spacing w:after="0"/>
        <w:ind w:firstLine="709"/>
        <w:rPr>
          <w:rFonts w:cstheme="minorHAnsi"/>
          <w:bCs/>
          <w:color w:val="000000" w:themeColor="text1"/>
          <w:sz w:val="24"/>
          <w:szCs w:val="24"/>
          <w:shd w:val="clear" w:color="auto" w:fill="FFFFFF"/>
        </w:rPr>
      </w:pPr>
    </w:p>
    <w:p w14:paraId="3D528F13" w14:textId="77777777" w:rsidR="00E711AC" w:rsidRPr="00990F70" w:rsidRDefault="00E711AC" w:rsidP="00953FD7">
      <w:pPr>
        <w:spacing w:after="0"/>
        <w:rPr>
          <w:rFonts w:cstheme="minorHAnsi"/>
          <w:bCs/>
          <w:color w:val="000000" w:themeColor="text1"/>
          <w:sz w:val="24"/>
          <w:szCs w:val="24"/>
        </w:rPr>
      </w:pPr>
      <w:r w:rsidRPr="00990F70">
        <w:rPr>
          <w:rFonts w:cstheme="minorHAnsi"/>
          <w:bCs/>
          <w:color w:val="000000" w:themeColor="text1"/>
          <w:sz w:val="24"/>
          <w:szCs w:val="24"/>
        </w:rPr>
        <w:t>Ponadto należy wskazać, iż zgodnie z art.13 ust. 2 ustawy o petycjach sposób załatwienia petycji nie może być przedmiotem skargi.</w:t>
      </w:r>
    </w:p>
    <w:p w14:paraId="29EF89B6" w14:textId="76665CB6" w:rsidR="00CF6933" w:rsidRPr="00990F70" w:rsidRDefault="00CF6933" w:rsidP="00990F70">
      <w:pPr>
        <w:rPr>
          <w:rFonts w:cstheme="minorHAnsi"/>
          <w:bCs/>
          <w:sz w:val="24"/>
          <w:szCs w:val="24"/>
        </w:rPr>
      </w:pPr>
    </w:p>
    <w:p w14:paraId="4FFFB05F" w14:textId="0CE10752" w:rsidR="00C353BF" w:rsidRPr="00990F70" w:rsidRDefault="00C353BF" w:rsidP="00990F70">
      <w:pPr>
        <w:rPr>
          <w:rFonts w:cstheme="minorHAnsi"/>
          <w:bCs/>
          <w:sz w:val="24"/>
          <w:szCs w:val="24"/>
        </w:rPr>
      </w:pPr>
    </w:p>
    <w:p w14:paraId="2FE27D40" w14:textId="1EEBDD63" w:rsidR="00C353BF" w:rsidRPr="00990F70" w:rsidRDefault="00C353BF" w:rsidP="00990F70">
      <w:pPr>
        <w:rPr>
          <w:rFonts w:cstheme="minorHAnsi"/>
          <w:bCs/>
          <w:sz w:val="24"/>
          <w:szCs w:val="24"/>
        </w:rPr>
      </w:pPr>
    </w:p>
    <w:p w14:paraId="5998F056" w14:textId="5B48F71F" w:rsidR="00C353BF" w:rsidRPr="00990F70" w:rsidRDefault="00C353BF" w:rsidP="00990F70">
      <w:pPr>
        <w:rPr>
          <w:rFonts w:cstheme="minorHAnsi"/>
          <w:bCs/>
          <w:sz w:val="24"/>
          <w:szCs w:val="24"/>
        </w:rPr>
      </w:pPr>
    </w:p>
    <w:p w14:paraId="193D3EF9" w14:textId="5DA5A0B6" w:rsidR="00C353BF" w:rsidRPr="00990F70" w:rsidRDefault="00C353BF" w:rsidP="00990F70">
      <w:pPr>
        <w:rPr>
          <w:rFonts w:cstheme="minorHAnsi"/>
          <w:bCs/>
          <w:sz w:val="24"/>
          <w:szCs w:val="24"/>
        </w:rPr>
      </w:pPr>
    </w:p>
    <w:p w14:paraId="3613402F" w14:textId="1B920B4A" w:rsidR="00C353BF" w:rsidRPr="00990F70" w:rsidRDefault="00C353BF" w:rsidP="00990F70">
      <w:pPr>
        <w:rPr>
          <w:rFonts w:cstheme="minorHAnsi"/>
          <w:bCs/>
          <w:sz w:val="24"/>
          <w:szCs w:val="24"/>
        </w:rPr>
      </w:pPr>
    </w:p>
    <w:p w14:paraId="4CC7E2E9" w14:textId="2B58D3FF" w:rsidR="00C353BF" w:rsidRPr="00990F70" w:rsidRDefault="00C353BF" w:rsidP="00990F70">
      <w:pPr>
        <w:rPr>
          <w:rFonts w:cstheme="minorHAnsi"/>
          <w:bCs/>
          <w:sz w:val="24"/>
          <w:szCs w:val="24"/>
        </w:rPr>
      </w:pPr>
    </w:p>
    <w:p w14:paraId="09C99ED4" w14:textId="16DEDF8B" w:rsidR="00C353BF" w:rsidRPr="00990F70" w:rsidRDefault="00C353BF" w:rsidP="00990F70">
      <w:pPr>
        <w:rPr>
          <w:rFonts w:cstheme="minorHAnsi"/>
          <w:bCs/>
          <w:sz w:val="24"/>
          <w:szCs w:val="24"/>
        </w:rPr>
      </w:pPr>
    </w:p>
    <w:p w14:paraId="2CDEAC40" w14:textId="77777777" w:rsidR="00C353BF" w:rsidRPr="00990F70" w:rsidRDefault="00C353BF" w:rsidP="00990F70">
      <w:pPr>
        <w:rPr>
          <w:rFonts w:cstheme="minorHAnsi"/>
          <w:bCs/>
          <w:sz w:val="24"/>
          <w:szCs w:val="24"/>
        </w:rPr>
      </w:pPr>
    </w:p>
    <w:sectPr w:rsidR="00C353BF" w:rsidRPr="00990F70" w:rsidSect="0038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AC"/>
    <w:rsid w:val="00001EC2"/>
    <w:rsid w:val="0002204A"/>
    <w:rsid w:val="0003270E"/>
    <w:rsid w:val="00033218"/>
    <w:rsid w:val="00135170"/>
    <w:rsid w:val="00156A2A"/>
    <w:rsid w:val="00160F83"/>
    <w:rsid w:val="001A1F05"/>
    <w:rsid w:val="001F01A6"/>
    <w:rsid w:val="001F5573"/>
    <w:rsid w:val="00204C4D"/>
    <w:rsid w:val="002631E4"/>
    <w:rsid w:val="00373286"/>
    <w:rsid w:val="003823E7"/>
    <w:rsid w:val="003E7B66"/>
    <w:rsid w:val="0040243A"/>
    <w:rsid w:val="004353E9"/>
    <w:rsid w:val="00503883"/>
    <w:rsid w:val="00547E10"/>
    <w:rsid w:val="00576C52"/>
    <w:rsid w:val="005929C2"/>
    <w:rsid w:val="005E79E9"/>
    <w:rsid w:val="00600267"/>
    <w:rsid w:val="00661047"/>
    <w:rsid w:val="0069622D"/>
    <w:rsid w:val="00710571"/>
    <w:rsid w:val="0072612F"/>
    <w:rsid w:val="00735D95"/>
    <w:rsid w:val="00744496"/>
    <w:rsid w:val="00752C69"/>
    <w:rsid w:val="00825BFC"/>
    <w:rsid w:val="008D28A0"/>
    <w:rsid w:val="0091570A"/>
    <w:rsid w:val="00953FD7"/>
    <w:rsid w:val="00967CD9"/>
    <w:rsid w:val="009830F7"/>
    <w:rsid w:val="00990F70"/>
    <w:rsid w:val="009B0FEF"/>
    <w:rsid w:val="009E23B7"/>
    <w:rsid w:val="00AC7224"/>
    <w:rsid w:val="00AE3F6F"/>
    <w:rsid w:val="00B046A6"/>
    <w:rsid w:val="00B64263"/>
    <w:rsid w:val="00B76C04"/>
    <w:rsid w:val="00BF66AA"/>
    <w:rsid w:val="00C353BF"/>
    <w:rsid w:val="00C41497"/>
    <w:rsid w:val="00C53114"/>
    <w:rsid w:val="00CE0B47"/>
    <w:rsid w:val="00CF6933"/>
    <w:rsid w:val="00D13ECF"/>
    <w:rsid w:val="00D151B9"/>
    <w:rsid w:val="00D34130"/>
    <w:rsid w:val="00D66A77"/>
    <w:rsid w:val="00D8531A"/>
    <w:rsid w:val="00E21AE0"/>
    <w:rsid w:val="00E31BE8"/>
    <w:rsid w:val="00E711AC"/>
    <w:rsid w:val="00EF2295"/>
    <w:rsid w:val="00F44D50"/>
    <w:rsid w:val="00F60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64E5"/>
  <w15:chartTrackingRefBased/>
  <w15:docId w15:val="{107A30F4-9CD8-48F0-AA01-13150B35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1AC"/>
    <w:pPr>
      <w:spacing w:after="200" w:line="276" w:lineRule="auto"/>
    </w:pPr>
  </w:style>
  <w:style w:type="paragraph" w:styleId="Nagwek1">
    <w:name w:val="heading 1"/>
    <w:basedOn w:val="Normalny"/>
    <w:next w:val="Normalny"/>
    <w:link w:val="Nagwek1Znak"/>
    <w:uiPriority w:val="9"/>
    <w:qFormat/>
    <w:rsid w:val="00696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711AC"/>
    <w:rPr>
      <w:color w:val="0000FF"/>
      <w:u w:val="single"/>
    </w:rPr>
  </w:style>
  <w:style w:type="character" w:customStyle="1" w:styleId="highlight">
    <w:name w:val="highlight"/>
    <w:basedOn w:val="Domylnaczcionkaakapitu"/>
    <w:rsid w:val="00E711AC"/>
  </w:style>
  <w:style w:type="character" w:customStyle="1" w:styleId="size">
    <w:name w:val="size"/>
    <w:basedOn w:val="Domylnaczcionkaakapitu"/>
    <w:rsid w:val="00E711AC"/>
  </w:style>
  <w:style w:type="paragraph" w:customStyle="1" w:styleId="Normalny1">
    <w:name w:val="Normalny1"/>
    <w:rsid w:val="00E711AC"/>
    <w:pPr>
      <w:spacing w:after="0" w:line="240" w:lineRule="auto"/>
    </w:pPr>
    <w:rPr>
      <w:rFonts w:ascii="Times New Roman" w:eastAsia="Times New Roman" w:hAnsi="Times New Roman" w:cs="Times New Roman"/>
      <w:sz w:val="24"/>
      <w:szCs w:val="24"/>
      <w:lang w:val="en-US" w:eastAsia="pl-PL"/>
    </w:rPr>
  </w:style>
  <w:style w:type="paragraph" w:styleId="NormalnyWeb">
    <w:name w:val="Normal (Web)"/>
    <w:basedOn w:val="Normalny"/>
    <w:uiPriority w:val="99"/>
    <w:semiHidden/>
    <w:unhideWhenUsed/>
    <w:rsid w:val="00C353BF"/>
    <w:pPr>
      <w:spacing w:before="100" w:beforeAutospacing="1" w:after="100" w:afterAutospacing="1" w:line="240" w:lineRule="auto"/>
    </w:pPr>
    <w:rPr>
      <w:rFonts w:ascii="Calibri" w:hAnsi="Calibri" w:cs="Calibri"/>
      <w:lang w:eastAsia="pl-PL"/>
    </w:rPr>
  </w:style>
  <w:style w:type="paragraph" w:customStyle="1" w:styleId="gwp1bdb9086gwpef0547d3gwpef0547d3gwpef0547d3msonormal">
    <w:name w:val="gwp1bdb9086_gwpef0547d3_gwpef0547d3_gwpef0547d3_msonormal"/>
    <w:basedOn w:val="Normalny"/>
    <w:uiPriority w:val="99"/>
    <w:semiHidden/>
    <w:rsid w:val="00C353BF"/>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2631E4"/>
    <w:pPr>
      <w:ind w:left="720"/>
      <w:contextualSpacing/>
    </w:pPr>
  </w:style>
  <w:style w:type="character" w:customStyle="1" w:styleId="Nagwek1Znak">
    <w:name w:val="Nagłówek 1 Znak"/>
    <w:basedOn w:val="Domylnaczcionkaakapitu"/>
    <w:link w:val="Nagwek1"/>
    <w:uiPriority w:val="9"/>
    <w:rsid w:val="006962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49519">
      <w:bodyDiv w:val="1"/>
      <w:marLeft w:val="0"/>
      <w:marRight w:val="0"/>
      <w:marTop w:val="0"/>
      <w:marBottom w:val="0"/>
      <w:divBdr>
        <w:top w:val="none" w:sz="0" w:space="0" w:color="auto"/>
        <w:left w:val="none" w:sz="0" w:space="0" w:color="auto"/>
        <w:bottom w:val="none" w:sz="0" w:space="0" w:color="auto"/>
        <w:right w:val="none" w:sz="0" w:space="0" w:color="auto"/>
      </w:divBdr>
    </w:div>
    <w:div w:id="17113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5061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2</cp:revision>
  <cp:lastPrinted>2021-03-23T18:27:00Z</cp:lastPrinted>
  <dcterms:created xsi:type="dcterms:W3CDTF">2021-03-24T12:13:00Z</dcterms:created>
  <dcterms:modified xsi:type="dcterms:W3CDTF">2021-03-24T12:13:00Z</dcterms:modified>
</cp:coreProperties>
</file>