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7B9FC" w14:textId="77777777" w:rsidR="00E45D68" w:rsidRPr="000F7B6D" w:rsidRDefault="00E45D68" w:rsidP="000F7B6D">
      <w:pPr>
        <w:pStyle w:val="Standarduser"/>
        <w:rPr>
          <w:rFonts w:ascii="Century Gothic" w:hAnsi="Century Gothic"/>
          <w:sz w:val="20"/>
          <w:szCs w:val="20"/>
        </w:rPr>
      </w:pPr>
      <w:r w:rsidRPr="000F7B6D">
        <w:rPr>
          <w:rFonts w:ascii="Century Gothic" w:hAnsi="Century Gothic"/>
          <w:sz w:val="20"/>
          <w:szCs w:val="20"/>
        </w:rPr>
        <w:t xml:space="preserve">Załącznik do Uchwały </w:t>
      </w:r>
    </w:p>
    <w:p w14:paraId="6D16E950" w14:textId="77777777" w:rsidR="00E45D68" w:rsidRPr="000F7B6D" w:rsidRDefault="00E45D68" w:rsidP="000F7B6D">
      <w:pPr>
        <w:pStyle w:val="Standarduser"/>
        <w:rPr>
          <w:rFonts w:ascii="Century Gothic" w:hAnsi="Century Gothic"/>
          <w:sz w:val="20"/>
          <w:szCs w:val="20"/>
        </w:rPr>
      </w:pPr>
      <w:r w:rsidRPr="000F7B6D">
        <w:rPr>
          <w:rFonts w:ascii="Century Gothic" w:hAnsi="Century Gothic"/>
          <w:sz w:val="20"/>
          <w:szCs w:val="20"/>
        </w:rPr>
        <w:t>Nr IV/26/2024</w:t>
      </w:r>
    </w:p>
    <w:p w14:paraId="23018A24" w14:textId="77777777" w:rsidR="00E45D68" w:rsidRPr="000F7B6D" w:rsidRDefault="00E45D68" w:rsidP="000F7B6D">
      <w:pPr>
        <w:pStyle w:val="Standarduser"/>
        <w:rPr>
          <w:rFonts w:ascii="Century Gothic" w:hAnsi="Century Gothic"/>
          <w:sz w:val="20"/>
          <w:szCs w:val="20"/>
        </w:rPr>
      </w:pPr>
      <w:r w:rsidRPr="000F7B6D">
        <w:rPr>
          <w:rFonts w:ascii="Century Gothic" w:hAnsi="Century Gothic"/>
          <w:sz w:val="20"/>
          <w:szCs w:val="20"/>
        </w:rPr>
        <w:t>Rady Miasta Mława</w:t>
      </w:r>
    </w:p>
    <w:p w14:paraId="0D1D4619" w14:textId="77777777" w:rsidR="00E45D68" w:rsidRPr="000F7B6D" w:rsidRDefault="00E45D68" w:rsidP="000F7B6D">
      <w:pPr>
        <w:pStyle w:val="Standarduser"/>
        <w:rPr>
          <w:rFonts w:ascii="Century Gothic" w:hAnsi="Century Gothic"/>
          <w:sz w:val="20"/>
          <w:szCs w:val="20"/>
        </w:rPr>
      </w:pPr>
      <w:r w:rsidRPr="000F7B6D">
        <w:rPr>
          <w:rFonts w:ascii="Century Gothic" w:hAnsi="Century Gothic"/>
          <w:sz w:val="20"/>
          <w:szCs w:val="20"/>
        </w:rPr>
        <w:t>z dnia 19 czerwca 2024r.</w:t>
      </w:r>
    </w:p>
    <w:p w14:paraId="3716D758" w14:textId="77777777" w:rsidR="00E45D68" w:rsidRPr="000F7B6D" w:rsidRDefault="00E45D68" w:rsidP="000F7B6D">
      <w:pPr>
        <w:spacing w:after="0" w:line="240" w:lineRule="auto"/>
        <w:rPr>
          <w:rFonts w:ascii="Century Gothic" w:hAnsi="Century Gothic"/>
          <w:sz w:val="72"/>
          <w:szCs w:val="72"/>
        </w:rPr>
      </w:pPr>
    </w:p>
    <w:p w14:paraId="02500F88" w14:textId="77777777" w:rsidR="00E45D68" w:rsidRPr="000F7B6D" w:rsidRDefault="00E45D68" w:rsidP="000F7B6D">
      <w:pPr>
        <w:pStyle w:val="Nagwek1"/>
        <w:spacing w:after="0" w:line="240" w:lineRule="auto"/>
        <w:ind w:left="0" w:right="0"/>
        <w:rPr>
          <w:rFonts w:eastAsiaTheme="minorEastAsia"/>
          <w:b w:val="0"/>
        </w:rPr>
      </w:pPr>
    </w:p>
    <w:p w14:paraId="54708F99" w14:textId="77777777" w:rsidR="00E45D68" w:rsidRPr="000F7B6D" w:rsidRDefault="00E45D68" w:rsidP="000F7B6D">
      <w:pPr>
        <w:spacing w:after="0" w:line="240" w:lineRule="auto"/>
        <w:rPr>
          <w:rFonts w:ascii="Book Antiqua" w:hAnsi="Book Antiqua" w:cs="Times New Roman"/>
          <w:i/>
          <w:iCs/>
          <w:sz w:val="44"/>
          <w:szCs w:val="44"/>
        </w:rPr>
      </w:pPr>
    </w:p>
    <w:p w14:paraId="7D41CD74" w14:textId="77777777" w:rsidR="00E45D68" w:rsidRPr="000F7B6D" w:rsidRDefault="00E45D68" w:rsidP="000F7B6D">
      <w:pPr>
        <w:spacing w:after="0" w:line="240" w:lineRule="auto"/>
        <w:rPr>
          <w:rFonts w:ascii="Book Antiqua" w:hAnsi="Book Antiqua" w:cs="Times New Roman"/>
          <w:i/>
          <w:iCs/>
          <w:sz w:val="44"/>
          <w:szCs w:val="44"/>
        </w:rPr>
      </w:pPr>
    </w:p>
    <w:p w14:paraId="6073C90F" w14:textId="77777777" w:rsidR="00E45D68" w:rsidRPr="000F7B6D" w:rsidRDefault="00E45D68" w:rsidP="000F7B6D">
      <w:pPr>
        <w:spacing w:after="0" w:line="240" w:lineRule="auto"/>
        <w:rPr>
          <w:rFonts w:ascii="Book Antiqua" w:hAnsi="Book Antiqua" w:cs="Times New Roman"/>
          <w:i/>
          <w:iCs/>
          <w:sz w:val="44"/>
          <w:szCs w:val="44"/>
        </w:rPr>
      </w:pPr>
    </w:p>
    <w:p w14:paraId="54F53045" w14:textId="77777777" w:rsidR="00E45D68" w:rsidRPr="000F7B6D" w:rsidRDefault="00E45D68" w:rsidP="000F7B6D">
      <w:pPr>
        <w:spacing w:after="0" w:line="240" w:lineRule="auto"/>
        <w:rPr>
          <w:rFonts w:ascii="Book Antiqua" w:hAnsi="Book Antiqua" w:cs="Times New Roman"/>
          <w:i/>
          <w:iCs/>
          <w:sz w:val="44"/>
          <w:szCs w:val="44"/>
        </w:rPr>
      </w:pPr>
    </w:p>
    <w:p w14:paraId="5D49AF84" w14:textId="77777777" w:rsidR="00E45D68" w:rsidRPr="000F7B6D" w:rsidRDefault="00E45D68" w:rsidP="000F7B6D">
      <w:pPr>
        <w:spacing w:after="0" w:line="240" w:lineRule="auto"/>
        <w:rPr>
          <w:rFonts w:ascii="Book Antiqua" w:hAnsi="Book Antiqua" w:cs="Times New Roman"/>
          <w:i/>
          <w:iCs/>
          <w:sz w:val="44"/>
          <w:szCs w:val="44"/>
        </w:rPr>
      </w:pPr>
    </w:p>
    <w:p w14:paraId="6EDF3CBB" w14:textId="77777777" w:rsidR="00E45D68" w:rsidRPr="000F7B6D" w:rsidRDefault="00E45D68" w:rsidP="000F7B6D">
      <w:pPr>
        <w:spacing w:after="0" w:line="240" w:lineRule="auto"/>
        <w:rPr>
          <w:rFonts w:ascii="Book Antiqua" w:hAnsi="Book Antiqua" w:cs="Times New Roman"/>
          <w:i/>
          <w:iCs/>
          <w:color w:val="333333"/>
          <w:sz w:val="44"/>
          <w:szCs w:val="44"/>
          <w:shd w:val="clear" w:color="auto" w:fill="FFFFFF"/>
        </w:rPr>
      </w:pPr>
      <w:r w:rsidRPr="000F7B6D">
        <w:rPr>
          <w:rFonts w:ascii="Book Antiqua" w:hAnsi="Book Antiqua" w:cs="Times New Roman"/>
          <w:i/>
          <w:iCs/>
          <w:sz w:val="44"/>
          <w:szCs w:val="44"/>
        </w:rPr>
        <w:t>MIEJSKI</w:t>
      </w:r>
      <w:bookmarkStart w:id="0" w:name="_Hlk158448762"/>
      <w:r w:rsidRPr="000F7B6D">
        <w:rPr>
          <w:rFonts w:ascii="Book Antiqua" w:hAnsi="Book Antiqua" w:cs="Times New Roman"/>
          <w:i/>
          <w:iCs/>
          <w:sz w:val="44"/>
          <w:szCs w:val="44"/>
        </w:rPr>
        <w:t xml:space="preserve"> </w:t>
      </w:r>
      <w:r w:rsidRPr="000F7B6D">
        <w:rPr>
          <w:rFonts w:ascii="Book Antiqua" w:hAnsi="Book Antiqua" w:cs="Times New Roman"/>
          <w:i/>
          <w:iCs/>
          <w:color w:val="333333"/>
          <w:sz w:val="44"/>
          <w:szCs w:val="44"/>
          <w:shd w:val="clear" w:color="auto" w:fill="FFFFFF"/>
        </w:rPr>
        <w:t xml:space="preserve">PROGRAM </w:t>
      </w:r>
    </w:p>
    <w:p w14:paraId="0529D3B7" w14:textId="77777777" w:rsidR="00E45D68" w:rsidRPr="000F7B6D" w:rsidRDefault="00E45D68" w:rsidP="000F7B6D">
      <w:pPr>
        <w:spacing w:after="0" w:line="240" w:lineRule="auto"/>
        <w:rPr>
          <w:rFonts w:ascii="Book Antiqua" w:hAnsi="Book Antiqua" w:cs="Times New Roman"/>
          <w:i/>
          <w:iCs/>
          <w:color w:val="333333"/>
          <w:sz w:val="44"/>
          <w:szCs w:val="44"/>
          <w:shd w:val="clear" w:color="auto" w:fill="FFFFFF"/>
        </w:rPr>
      </w:pPr>
      <w:r w:rsidRPr="000F7B6D">
        <w:rPr>
          <w:rFonts w:ascii="Book Antiqua" w:hAnsi="Book Antiqua" w:cs="Times New Roman"/>
          <w:i/>
          <w:iCs/>
          <w:color w:val="333333"/>
          <w:sz w:val="44"/>
          <w:szCs w:val="44"/>
          <w:shd w:val="clear" w:color="auto" w:fill="FFFFFF"/>
        </w:rPr>
        <w:t xml:space="preserve">PRZECIWDZIAŁANIA </w:t>
      </w:r>
    </w:p>
    <w:p w14:paraId="30ABB7AC" w14:textId="77777777" w:rsidR="00E45D68" w:rsidRPr="000F7B6D" w:rsidRDefault="00E45D68" w:rsidP="000F7B6D">
      <w:pPr>
        <w:spacing w:after="0" w:line="240" w:lineRule="auto"/>
        <w:rPr>
          <w:rFonts w:ascii="Book Antiqua" w:hAnsi="Book Antiqua" w:cs="Times New Roman"/>
          <w:i/>
          <w:iCs/>
          <w:color w:val="333333"/>
          <w:sz w:val="44"/>
          <w:szCs w:val="44"/>
          <w:shd w:val="clear" w:color="auto" w:fill="FFFFFF"/>
        </w:rPr>
      </w:pPr>
      <w:r w:rsidRPr="000F7B6D">
        <w:rPr>
          <w:rFonts w:ascii="Book Antiqua" w:hAnsi="Book Antiqua" w:cs="Times New Roman"/>
          <w:i/>
          <w:iCs/>
          <w:color w:val="333333"/>
          <w:sz w:val="44"/>
          <w:szCs w:val="44"/>
          <w:shd w:val="clear" w:color="auto" w:fill="FFFFFF"/>
        </w:rPr>
        <w:t xml:space="preserve">PRZEMOCY DOMOWEJ </w:t>
      </w:r>
    </w:p>
    <w:p w14:paraId="46B2110F" w14:textId="77777777" w:rsidR="00E45D68" w:rsidRPr="000F7B6D" w:rsidRDefault="00E45D68" w:rsidP="000F7B6D">
      <w:pPr>
        <w:spacing w:after="0" w:line="240" w:lineRule="auto"/>
        <w:rPr>
          <w:rFonts w:ascii="Book Antiqua" w:hAnsi="Book Antiqua" w:cs="Times New Roman"/>
          <w:i/>
          <w:iCs/>
          <w:color w:val="333333"/>
          <w:sz w:val="44"/>
          <w:szCs w:val="44"/>
          <w:shd w:val="clear" w:color="auto" w:fill="FFFFFF"/>
        </w:rPr>
      </w:pPr>
      <w:r w:rsidRPr="000F7B6D">
        <w:rPr>
          <w:rFonts w:ascii="Book Antiqua" w:hAnsi="Book Antiqua" w:cs="Times New Roman"/>
          <w:i/>
          <w:iCs/>
          <w:color w:val="333333"/>
          <w:sz w:val="44"/>
          <w:szCs w:val="44"/>
          <w:shd w:val="clear" w:color="auto" w:fill="FFFFFF"/>
        </w:rPr>
        <w:t>I OCHRONY OSÓB DOZNAJĄCYCH PRZEMOCY DOMOWEJ</w:t>
      </w:r>
    </w:p>
    <w:bookmarkEnd w:id="0"/>
    <w:p w14:paraId="3845428B" w14:textId="77777777" w:rsidR="00E45D68" w:rsidRPr="000F7B6D" w:rsidRDefault="00E45D68" w:rsidP="000F7B6D">
      <w:pPr>
        <w:spacing w:after="0" w:line="240" w:lineRule="auto"/>
        <w:rPr>
          <w:rFonts w:ascii="Book Antiqua" w:hAnsi="Book Antiqua" w:cs="Times New Roman"/>
          <w:i/>
          <w:iCs/>
          <w:sz w:val="44"/>
          <w:szCs w:val="44"/>
        </w:rPr>
      </w:pPr>
      <w:r w:rsidRPr="000F7B6D">
        <w:rPr>
          <w:rFonts w:ascii="Book Antiqua" w:hAnsi="Book Antiqua" w:cs="Times New Roman"/>
          <w:i/>
          <w:iCs/>
          <w:sz w:val="44"/>
          <w:szCs w:val="44"/>
        </w:rPr>
        <w:t>DLA MIASTA MŁAWA</w:t>
      </w:r>
    </w:p>
    <w:p w14:paraId="54169D05" w14:textId="77777777" w:rsidR="00E45D68" w:rsidRPr="000F7B6D" w:rsidRDefault="00E45D68" w:rsidP="000F7B6D">
      <w:pPr>
        <w:spacing w:after="0" w:line="240" w:lineRule="auto"/>
        <w:rPr>
          <w:rFonts w:ascii="Book Antiqua" w:hAnsi="Book Antiqua"/>
          <w:i/>
          <w:iCs/>
          <w:sz w:val="44"/>
          <w:szCs w:val="44"/>
        </w:rPr>
      </w:pPr>
      <w:r w:rsidRPr="000F7B6D">
        <w:rPr>
          <w:rFonts w:ascii="Book Antiqua" w:hAnsi="Book Antiqua" w:cs="Times New Roman"/>
          <w:i/>
          <w:iCs/>
          <w:sz w:val="44"/>
          <w:szCs w:val="44"/>
        </w:rPr>
        <w:t>NA LATA</w:t>
      </w:r>
      <w:r w:rsidRPr="000F7B6D">
        <w:rPr>
          <w:rFonts w:ascii="Book Antiqua" w:hAnsi="Book Antiqua" w:cs="Times New Roman"/>
          <w:i/>
          <w:iCs/>
          <w:sz w:val="44"/>
          <w:szCs w:val="44"/>
        </w:rPr>
        <w:tab/>
        <w:t>2024 - 2030</w:t>
      </w:r>
    </w:p>
    <w:p w14:paraId="0292B072" w14:textId="77777777" w:rsidR="00E45D68" w:rsidRPr="000F7B6D" w:rsidRDefault="00E45D68" w:rsidP="000F7B6D">
      <w:pPr>
        <w:spacing w:after="0" w:line="240" w:lineRule="auto"/>
        <w:rPr>
          <w:rFonts w:ascii="Century Gothic" w:hAnsi="Century Gothic"/>
        </w:rPr>
      </w:pPr>
    </w:p>
    <w:p w14:paraId="5087C0E8" w14:textId="77777777" w:rsidR="00E45D68" w:rsidRPr="000F7B6D" w:rsidRDefault="00E45D68" w:rsidP="000F7B6D">
      <w:pPr>
        <w:spacing w:after="0" w:line="240" w:lineRule="auto"/>
        <w:rPr>
          <w:rFonts w:ascii="Century Gothic" w:hAnsi="Century Gothic"/>
        </w:rPr>
      </w:pPr>
    </w:p>
    <w:p w14:paraId="030066AB" w14:textId="77777777" w:rsidR="00E45D68" w:rsidRPr="000F7B6D" w:rsidRDefault="00E45D68" w:rsidP="000F7B6D">
      <w:pPr>
        <w:spacing w:after="0" w:line="240" w:lineRule="auto"/>
        <w:rPr>
          <w:rFonts w:ascii="Century Gothic" w:hAnsi="Century Gothic"/>
        </w:rPr>
      </w:pPr>
    </w:p>
    <w:p w14:paraId="416F6532" w14:textId="77777777" w:rsidR="00E45D68" w:rsidRPr="000F7B6D" w:rsidRDefault="00E45D68" w:rsidP="000F7B6D">
      <w:pPr>
        <w:spacing w:after="0" w:line="240" w:lineRule="auto"/>
        <w:rPr>
          <w:rFonts w:ascii="Century Gothic" w:hAnsi="Century Gothic"/>
        </w:rPr>
      </w:pPr>
    </w:p>
    <w:p w14:paraId="6989F60C" w14:textId="77777777" w:rsidR="00E45D68" w:rsidRPr="000F7B6D" w:rsidRDefault="00E45D68" w:rsidP="000F7B6D">
      <w:pPr>
        <w:spacing w:after="0" w:line="240" w:lineRule="auto"/>
        <w:rPr>
          <w:rFonts w:ascii="Century Gothic" w:hAnsi="Century Gothic"/>
        </w:rPr>
      </w:pPr>
    </w:p>
    <w:p w14:paraId="6CB114C1" w14:textId="77777777" w:rsidR="00E45D68" w:rsidRPr="000F7B6D" w:rsidRDefault="00E45D68" w:rsidP="000F7B6D">
      <w:pPr>
        <w:spacing w:after="0" w:line="240" w:lineRule="auto"/>
        <w:rPr>
          <w:rFonts w:ascii="Century Gothic" w:hAnsi="Century Gothic"/>
        </w:rPr>
      </w:pPr>
    </w:p>
    <w:p w14:paraId="60762D9E" w14:textId="77777777" w:rsidR="00E45D68" w:rsidRPr="000F7B6D" w:rsidRDefault="00E45D68" w:rsidP="000F7B6D">
      <w:pPr>
        <w:spacing w:after="0" w:line="240" w:lineRule="auto"/>
        <w:rPr>
          <w:rFonts w:ascii="Century Gothic" w:hAnsi="Century Gothic"/>
        </w:rPr>
      </w:pPr>
    </w:p>
    <w:p w14:paraId="30C0E9D4" w14:textId="77777777" w:rsidR="00E45D68" w:rsidRPr="000F7B6D" w:rsidRDefault="00E45D68" w:rsidP="000F7B6D">
      <w:pPr>
        <w:spacing w:after="0" w:line="240" w:lineRule="auto"/>
        <w:rPr>
          <w:rFonts w:ascii="Century Gothic" w:hAnsi="Century Gothic"/>
        </w:rPr>
      </w:pPr>
    </w:p>
    <w:p w14:paraId="73D74547" w14:textId="77777777" w:rsidR="00E45D68" w:rsidRPr="000F7B6D" w:rsidRDefault="00E45D68" w:rsidP="000F7B6D">
      <w:pPr>
        <w:spacing w:after="0" w:line="240" w:lineRule="auto"/>
        <w:rPr>
          <w:rFonts w:ascii="Century Gothic" w:hAnsi="Century Gothic"/>
        </w:rPr>
      </w:pPr>
    </w:p>
    <w:p w14:paraId="248997C6" w14:textId="77777777" w:rsidR="00E45D68" w:rsidRPr="000F7B6D" w:rsidRDefault="00E45D68" w:rsidP="000F7B6D">
      <w:pPr>
        <w:spacing w:after="0" w:line="240" w:lineRule="auto"/>
        <w:rPr>
          <w:rFonts w:ascii="Century Gothic" w:hAnsi="Century Gothic"/>
        </w:rPr>
      </w:pPr>
    </w:p>
    <w:p w14:paraId="4D905ED2" w14:textId="77777777" w:rsidR="00E45D68" w:rsidRPr="000F7B6D" w:rsidRDefault="00E45D68" w:rsidP="000F7B6D">
      <w:pPr>
        <w:spacing w:after="0" w:line="240" w:lineRule="auto"/>
        <w:rPr>
          <w:rFonts w:ascii="Century Gothic" w:hAnsi="Century Gothic"/>
        </w:rPr>
      </w:pPr>
    </w:p>
    <w:p w14:paraId="36927A9A" w14:textId="77777777" w:rsidR="00E45D68" w:rsidRPr="000F7B6D" w:rsidRDefault="00E45D68" w:rsidP="000F7B6D">
      <w:pPr>
        <w:spacing w:after="0" w:line="240" w:lineRule="auto"/>
        <w:rPr>
          <w:rFonts w:ascii="Century Gothic" w:hAnsi="Century Gothic"/>
        </w:rPr>
      </w:pPr>
    </w:p>
    <w:p w14:paraId="2C763765" w14:textId="77777777" w:rsidR="00E45D68" w:rsidRPr="000F7B6D" w:rsidRDefault="00E45D68" w:rsidP="000F7B6D">
      <w:pPr>
        <w:spacing w:after="0" w:line="240" w:lineRule="auto"/>
        <w:rPr>
          <w:rFonts w:ascii="Century Gothic" w:hAnsi="Century Gothic"/>
        </w:rPr>
      </w:pPr>
    </w:p>
    <w:p w14:paraId="4E37E22D" w14:textId="77777777" w:rsidR="00E45D68" w:rsidRPr="000F7B6D" w:rsidRDefault="00E45D68" w:rsidP="000F7B6D">
      <w:pPr>
        <w:spacing w:after="0" w:line="240" w:lineRule="auto"/>
        <w:rPr>
          <w:rFonts w:ascii="Century Gothic" w:hAnsi="Century Gothic"/>
        </w:rPr>
      </w:pPr>
    </w:p>
    <w:p w14:paraId="50ECB2EF" w14:textId="77777777" w:rsidR="00E45D68" w:rsidRPr="000F7B6D" w:rsidRDefault="00E45D68" w:rsidP="000F7B6D">
      <w:pPr>
        <w:spacing w:after="0" w:line="240" w:lineRule="auto"/>
        <w:rPr>
          <w:rFonts w:ascii="Century Gothic" w:hAnsi="Century Gothic"/>
        </w:rPr>
      </w:pPr>
    </w:p>
    <w:p w14:paraId="23996BD1" w14:textId="77777777" w:rsidR="00E45D68" w:rsidRPr="000F7B6D" w:rsidRDefault="00E45D68" w:rsidP="000F7B6D">
      <w:pPr>
        <w:spacing w:after="0" w:line="240" w:lineRule="auto"/>
        <w:rPr>
          <w:rFonts w:ascii="Century Gothic" w:hAnsi="Century Gothic"/>
        </w:rPr>
      </w:pPr>
    </w:p>
    <w:p w14:paraId="4FCA0778" w14:textId="77777777" w:rsidR="00E45D68" w:rsidRPr="000F7B6D" w:rsidRDefault="00E45D68" w:rsidP="000F7B6D">
      <w:pPr>
        <w:spacing w:after="0" w:line="240" w:lineRule="auto"/>
        <w:rPr>
          <w:rFonts w:ascii="Century Gothic" w:hAnsi="Century Gothic"/>
        </w:rPr>
      </w:pPr>
    </w:p>
    <w:p w14:paraId="148D5891" w14:textId="77777777" w:rsidR="00E45D68" w:rsidRPr="000F7B6D" w:rsidRDefault="00E45D68" w:rsidP="000F7B6D">
      <w:pPr>
        <w:spacing w:after="0" w:line="240" w:lineRule="auto"/>
        <w:rPr>
          <w:rFonts w:ascii="Century Gothic" w:hAnsi="Century Gothic"/>
        </w:rPr>
        <w:sectPr w:rsidR="00E45D68" w:rsidRPr="000F7B6D" w:rsidSect="00E45D68">
          <w:pgSz w:w="11906" w:h="16838"/>
          <w:pgMar w:top="1417" w:right="1417" w:bottom="1417" w:left="1417" w:header="708" w:footer="708" w:gutter="0"/>
          <w:pgNumType w:start="0"/>
          <w:cols w:space="708"/>
        </w:sectPr>
      </w:pPr>
    </w:p>
    <w:p w14:paraId="0D8B8194" w14:textId="77777777" w:rsidR="00E45D68" w:rsidRPr="000F7B6D" w:rsidRDefault="00E45D68" w:rsidP="000F7B6D">
      <w:pPr>
        <w:spacing w:after="0" w:line="240" w:lineRule="auto"/>
        <w:rPr>
          <w:rFonts w:ascii="Century Gothic" w:hAnsi="Century Gothic"/>
        </w:rPr>
      </w:pPr>
    </w:p>
    <w:p w14:paraId="3BF6C882" w14:textId="77777777" w:rsidR="00E45D68" w:rsidRPr="000F7B6D" w:rsidRDefault="00E45D68" w:rsidP="000F7B6D">
      <w:pPr>
        <w:spacing w:after="0" w:line="240" w:lineRule="auto"/>
        <w:rPr>
          <w:rFonts w:ascii="Century Gothic" w:hAnsi="Century Gothic"/>
        </w:rPr>
      </w:pPr>
    </w:p>
    <w:p w14:paraId="0576F07B" w14:textId="77777777" w:rsidR="00E45D68" w:rsidRPr="000F7B6D" w:rsidRDefault="00E45D68" w:rsidP="000F7B6D">
      <w:pPr>
        <w:spacing w:after="0" w:line="240" w:lineRule="auto"/>
        <w:rPr>
          <w:rFonts w:ascii="Century Gothic" w:hAnsi="Century Gothic"/>
        </w:rPr>
      </w:pPr>
    </w:p>
    <w:p w14:paraId="3EF45C93"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Spis treści</w:t>
      </w:r>
    </w:p>
    <w:p w14:paraId="0401B3B9"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Wstęp</w:t>
      </w:r>
    </w:p>
    <w:p w14:paraId="50587614" w14:textId="77777777" w:rsidR="00E45D68" w:rsidRPr="000F7B6D" w:rsidRDefault="00E45D68" w:rsidP="000F7B6D">
      <w:pPr>
        <w:spacing w:after="0" w:line="240" w:lineRule="auto"/>
        <w:rPr>
          <w:rFonts w:ascii="Century Gothic" w:hAnsi="Century Gothic"/>
          <w:sz w:val="20"/>
          <w:szCs w:val="20"/>
        </w:rPr>
      </w:pPr>
    </w:p>
    <w:p w14:paraId="6CB6CE1B"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1.</w:t>
      </w:r>
      <w:r w:rsidRPr="000F7B6D">
        <w:rPr>
          <w:rFonts w:ascii="Century Gothic" w:hAnsi="Century Gothic"/>
          <w:sz w:val="20"/>
          <w:szCs w:val="20"/>
        </w:rPr>
        <w:tab/>
        <w:t xml:space="preserve">Podstawy prawne przeciwdziałania zjawisku </w:t>
      </w:r>
      <w:bookmarkStart w:id="1" w:name="_Hlk158462762"/>
      <w:r w:rsidRPr="000F7B6D">
        <w:rPr>
          <w:rFonts w:ascii="Century Gothic" w:hAnsi="Century Gothic"/>
          <w:sz w:val="20"/>
          <w:szCs w:val="20"/>
        </w:rPr>
        <w:t>przemocy domowej</w:t>
      </w:r>
      <w:bookmarkEnd w:id="1"/>
      <w:r w:rsidRPr="000F7B6D">
        <w:rPr>
          <w:rFonts w:ascii="Century Gothic" w:hAnsi="Century Gothic"/>
          <w:sz w:val="20"/>
          <w:szCs w:val="20"/>
        </w:rPr>
        <w:t>.</w:t>
      </w:r>
    </w:p>
    <w:p w14:paraId="3C0DD0C7"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t>Definicje i charakterystyka zjawiska przemocy domowej.</w:t>
      </w:r>
    </w:p>
    <w:p w14:paraId="790F3C94"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3.</w:t>
      </w:r>
      <w:r w:rsidRPr="000F7B6D">
        <w:rPr>
          <w:rFonts w:ascii="Century Gothic" w:hAnsi="Century Gothic"/>
          <w:sz w:val="20"/>
          <w:szCs w:val="20"/>
        </w:rPr>
        <w:tab/>
        <w:t>Adresaci Programu.</w:t>
      </w:r>
    </w:p>
    <w:p w14:paraId="5893F53F"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4.</w:t>
      </w:r>
      <w:r w:rsidRPr="000F7B6D">
        <w:rPr>
          <w:rFonts w:ascii="Century Gothic" w:hAnsi="Century Gothic"/>
          <w:sz w:val="20"/>
          <w:szCs w:val="20"/>
        </w:rPr>
        <w:tab/>
        <w:t>Miejsce realizacji Programu.</w:t>
      </w:r>
    </w:p>
    <w:p w14:paraId="3F3458EA"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5.</w:t>
      </w:r>
      <w:r w:rsidRPr="000F7B6D">
        <w:rPr>
          <w:rFonts w:ascii="Century Gothic" w:hAnsi="Century Gothic"/>
          <w:sz w:val="20"/>
          <w:szCs w:val="20"/>
        </w:rPr>
        <w:tab/>
        <w:t>Realizatorzy Programu i czas realizacji.</w:t>
      </w:r>
    </w:p>
    <w:p w14:paraId="5643D97B" w14:textId="77777777" w:rsidR="00E45D68" w:rsidRPr="000F7B6D" w:rsidRDefault="00E45D68" w:rsidP="000F7B6D">
      <w:pPr>
        <w:pStyle w:val="Nagwek1"/>
        <w:spacing w:after="0" w:line="240" w:lineRule="auto"/>
        <w:ind w:left="0" w:right="0" w:firstLine="0"/>
        <w:rPr>
          <w:rFonts w:ascii="Century Gothic" w:eastAsiaTheme="minorEastAsia" w:hAnsi="Century Gothic"/>
          <w:b w:val="0"/>
          <w:color w:val="auto"/>
          <w:sz w:val="20"/>
          <w:szCs w:val="20"/>
        </w:rPr>
      </w:pPr>
      <w:r w:rsidRPr="000F7B6D">
        <w:rPr>
          <w:rFonts w:ascii="Century Gothic" w:eastAsiaTheme="minorEastAsia" w:hAnsi="Century Gothic"/>
          <w:b w:val="0"/>
          <w:color w:val="auto"/>
          <w:sz w:val="20"/>
          <w:szCs w:val="20"/>
        </w:rPr>
        <w:t>Część diagnostyczna</w:t>
      </w:r>
    </w:p>
    <w:p w14:paraId="03FB20AC" w14:textId="77777777" w:rsidR="00E45D68" w:rsidRPr="000F7B6D" w:rsidRDefault="00E45D68" w:rsidP="000F7B6D">
      <w:pPr>
        <w:spacing w:after="0" w:line="240" w:lineRule="auto"/>
        <w:ind w:hanging="426"/>
        <w:rPr>
          <w:rFonts w:ascii="Century Gothic" w:eastAsiaTheme="minorEastAsia" w:hAnsi="Century Gothic"/>
          <w:sz w:val="20"/>
          <w:szCs w:val="20"/>
        </w:rPr>
      </w:pPr>
      <w:r w:rsidRPr="000F7B6D">
        <w:rPr>
          <w:rFonts w:ascii="Century Gothic" w:hAnsi="Century Gothic"/>
          <w:sz w:val="20"/>
          <w:szCs w:val="20"/>
        </w:rPr>
        <w:t>1.</w:t>
      </w:r>
      <w:r w:rsidRPr="000F7B6D">
        <w:rPr>
          <w:rFonts w:ascii="Century Gothic" w:hAnsi="Century Gothic"/>
          <w:sz w:val="20"/>
          <w:szCs w:val="20"/>
        </w:rPr>
        <w:tab/>
        <w:t>Opis problemu przemocy domowej.</w:t>
      </w:r>
    </w:p>
    <w:p w14:paraId="542129EB"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t>Zasoby instytucjonalne.</w:t>
      </w:r>
    </w:p>
    <w:p w14:paraId="1752087F"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t>Potrzeby w sferze przeciwdziałania przemocy domowej.</w:t>
      </w:r>
    </w:p>
    <w:p w14:paraId="411CA7BC" w14:textId="77777777" w:rsidR="00E45D68" w:rsidRPr="000F7B6D" w:rsidRDefault="00E45D68" w:rsidP="000F7B6D">
      <w:pPr>
        <w:spacing w:after="0" w:line="240" w:lineRule="auto"/>
        <w:ind w:hanging="426"/>
        <w:rPr>
          <w:rFonts w:ascii="Century Gothic" w:hAnsi="Century Gothic"/>
          <w:sz w:val="20"/>
          <w:szCs w:val="20"/>
        </w:rPr>
      </w:pPr>
    </w:p>
    <w:p w14:paraId="035BA899" w14:textId="77777777" w:rsidR="00E45D68" w:rsidRPr="000F7B6D" w:rsidRDefault="00E45D68" w:rsidP="000F7B6D">
      <w:pPr>
        <w:spacing w:after="0" w:line="240" w:lineRule="auto"/>
        <w:ind w:hanging="426"/>
        <w:rPr>
          <w:rFonts w:ascii="Century Gothic" w:hAnsi="Century Gothic"/>
          <w:sz w:val="20"/>
          <w:szCs w:val="20"/>
        </w:rPr>
      </w:pPr>
    </w:p>
    <w:p w14:paraId="6E5FAC21"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Część programowa</w:t>
      </w:r>
    </w:p>
    <w:p w14:paraId="675B50D1"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1.</w:t>
      </w:r>
      <w:r w:rsidRPr="000F7B6D">
        <w:rPr>
          <w:rFonts w:ascii="Century Gothic" w:hAnsi="Century Gothic"/>
          <w:sz w:val="20"/>
          <w:szCs w:val="20"/>
        </w:rPr>
        <w:tab/>
        <w:t>Założenia programowe.</w:t>
      </w:r>
    </w:p>
    <w:p w14:paraId="3538523F"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t>Cele, kierunki i wskaźniki Programu.</w:t>
      </w:r>
    </w:p>
    <w:p w14:paraId="4CB7F914"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 xml:space="preserve">3. </w:t>
      </w:r>
      <w:r w:rsidRPr="000F7B6D">
        <w:rPr>
          <w:rFonts w:ascii="Century Gothic" w:hAnsi="Century Gothic"/>
          <w:sz w:val="20"/>
          <w:szCs w:val="20"/>
        </w:rPr>
        <w:tab/>
        <w:t>Monitorowanie, sprawozdawczość i środki finansowe na realizację Programu.</w:t>
      </w:r>
    </w:p>
    <w:p w14:paraId="48DB44F7" w14:textId="77777777" w:rsidR="00E45D68" w:rsidRPr="000F7B6D" w:rsidRDefault="00E45D68" w:rsidP="000F7B6D">
      <w:pPr>
        <w:spacing w:after="0" w:line="240" w:lineRule="auto"/>
        <w:rPr>
          <w:rFonts w:ascii="Century Gothic" w:hAnsi="Century Gothic"/>
        </w:rPr>
      </w:pPr>
    </w:p>
    <w:p w14:paraId="1EF18343" w14:textId="77777777" w:rsidR="00E45D68" w:rsidRPr="000F7B6D" w:rsidRDefault="00E45D68" w:rsidP="000F7B6D">
      <w:pPr>
        <w:spacing w:after="0" w:line="240" w:lineRule="auto"/>
        <w:rPr>
          <w:rFonts w:ascii="Century Gothic" w:hAnsi="Century Gothic"/>
        </w:rPr>
      </w:pPr>
    </w:p>
    <w:p w14:paraId="3245586A" w14:textId="77777777" w:rsidR="00E45D68" w:rsidRPr="000F7B6D" w:rsidRDefault="00E45D68" w:rsidP="000F7B6D">
      <w:pPr>
        <w:spacing w:after="0" w:line="240" w:lineRule="auto"/>
        <w:rPr>
          <w:rFonts w:ascii="Century Gothic" w:hAnsi="Century Gothic"/>
        </w:rPr>
      </w:pPr>
    </w:p>
    <w:p w14:paraId="295DA164" w14:textId="77777777" w:rsidR="00E45D68" w:rsidRPr="000F7B6D" w:rsidRDefault="00E45D68" w:rsidP="000F7B6D">
      <w:pPr>
        <w:spacing w:after="0" w:line="240" w:lineRule="auto"/>
        <w:rPr>
          <w:rFonts w:ascii="Century Gothic" w:hAnsi="Century Gothic"/>
        </w:rPr>
      </w:pPr>
    </w:p>
    <w:p w14:paraId="08054CBA" w14:textId="77777777" w:rsidR="00E45D68" w:rsidRPr="000F7B6D" w:rsidRDefault="00E45D68" w:rsidP="000F7B6D">
      <w:pPr>
        <w:spacing w:after="0" w:line="240" w:lineRule="auto"/>
        <w:rPr>
          <w:rFonts w:ascii="Century Gothic" w:hAnsi="Century Gothic"/>
        </w:rPr>
      </w:pPr>
    </w:p>
    <w:p w14:paraId="4E5D356A" w14:textId="77777777" w:rsidR="00E45D68" w:rsidRPr="000F7B6D" w:rsidRDefault="00E45D68" w:rsidP="000F7B6D">
      <w:pPr>
        <w:spacing w:after="0" w:line="240" w:lineRule="auto"/>
        <w:rPr>
          <w:rFonts w:ascii="Century Gothic" w:hAnsi="Century Gothic"/>
        </w:rPr>
      </w:pPr>
    </w:p>
    <w:p w14:paraId="68D70609" w14:textId="77777777" w:rsidR="00E45D68" w:rsidRPr="000F7B6D" w:rsidRDefault="00E45D68" w:rsidP="000F7B6D">
      <w:pPr>
        <w:spacing w:after="0" w:line="240" w:lineRule="auto"/>
        <w:rPr>
          <w:rFonts w:ascii="Century Gothic" w:hAnsi="Century Gothic"/>
        </w:rPr>
      </w:pPr>
    </w:p>
    <w:p w14:paraId="1C0F8201" w14:textId="77777777" w:rsidR="00E45D68" w:rsidRPr="000F7B6D" w:rsidRDefault="00E45D68" w:rsidP="000F7B6D">
      <w:pPr>
        <w:spacing w:after="0" w:line="240" w:lineRule="auto"/>
        <w:rPr>
          <w:rFonts w:ascii="Century Gothic" w:hAnsi="Century Gothic"/>
        </w:rPr>
      </w:pPr>
    </w:p>
    <w:p w14:paraId="19FB2813" w14:textId="77777777" w:rsidR="00E45D68" w:rsidRPr="000F7B6D" w:rsidRDefault="00E45D68" w:rsidP="000F7B6D">
      <w:pPr>
        <w:spacing w:after="0" w:line="240" w:lineRule="auto"/>
        <w:rPr>
          <w:rFonts w:ascii="Century Gothic" w:hAnsi="Century Gothic"/>
        </w:rPr>
      </w:pPr>
    </w:p>
    <w:p w14:paraId="533D0DDC" w14:textId="77777777" w:rsidR="00E45D68" w:rsidRPr="000F7B6D" w:rsidRDefault="00E45D68" w:rsidP="000F7B6D">
      <w:pPr>
        <w:spacing w:after="0" w:line="240" w:lineRule="auto"/>
        <w:rPr>
          <w:rFonts w:ascii="Century Gothic" w:hAnsi="Century Gothic"/>
        </w:rPr>
      </w:pPr>
    </w:p>
    <w:p w14:paraId="68498A29" w14:textId="77777777" w:rsidR="00E45D68" w:rsidRPr="000F7B6D" w:rsidRDefault="00E45D68" w:rsidP="000F7B6D">
      <w:pPr>
        <w:spacing w:after="0" w:line="240" w:lineRule="auto"/>
        <w:rPr>
          <w:rFonts w:ascii="Century Gothic" w:hAnsi="Century Gothic"/>
        </w:rPr>
      </w:pPr>
    </w:p>
    <w:p w14:paraId="68462D8B" w14:textId="77777777" w:rsidR="00E45D68" w:rsidRPr="000F7B6D" w:rsidRDefault="00E45D68" w:rsidP="000F7B6D">
      <w:pPr>
        <w:spacing w:after="0" w:line="240" w:lineRule="auto"/>
        <w:ind w:firstLine="441"/>
        <w:rPr>
          <w:rFonts w:ascii="Century Gothic" w:hAnsi="Century Gothic"/>
        </w:rPr>
      </w:pPr>
    </w:p>
    <w:p w14:paraId="674E27DA" w14:textId="77777777" w:rsidR="00E45D68" w:rsidRPr="000F7B6D" w:rsidRDefault="00E45D68" w:rsidP="000F7B6D">
      <w:pPr>
        <w:spacing w:after="0" w:line="240" w:lineRule="auto"/>
        <w:ind w:firstLine="441"/>
        <w:rPr>
          <w:rFonts w:ascii="Century Gothic" w:hAnsi="Century Gothic"/>
        </w:rPr>
      </w:pPr>
    </w:p>
    <w:p w14:paraId="3C5BC7CA" w14:textId="77777777" w:rsidR="00E45D68" w:rsidRPr="000F7B6D" w:rsidRDefault="00E45D68" w:rsidP="000F7B6D">
      <w:pPr>
        <w:spacing w:after="0" w:line="240" w:lineRule="auto"/>
        <w:ind w:firstLine="441"/>
        <w:rPr>
          <w:rFonts w:ascii="Century Gothic" w:hAnsi="Century Gothic"/>
        </w:rPr>
      </w:pPr>
    </w:p>
    <w:p w14:paraId="280C51F2" w14:textId="77777777" w:rsidR="00E45D68" w:rsidRPr="000F7B6D" w:rsidRDefault="00E45D68" w:rsidP="000F7B6D">
      <w:pPr>
        <w:spacing w:after="0" w:line="240" w:lineRule="auto"/>
        <w:ind w:firstLine="441"/>
        <w:rPr>
          <w:rFonts w:ascii="Century Gothic" w:hAnsi="Century Gothic"/>
        </w:rPr>
      </w:pPr>
    </w:p>
    <w:p w14:paraId="7BB08847" w14:textId="77777777" w:rsidR="00E45D68" w:rsidRPr="000F7B6D" w:rsidRDefault="00E45D68" w:rsidP="000F7B6D">
      <w:pPr>
        <w:spacing w:after="0" w:line="240" w:lineRule="auto"/>
        <w:ind w:firstLine="441"/>
        <w:rPr>
          <w:rFonts w:ascii="Century Gothic" w:hAnsi="Century Gothic"/>
        </w:rPr>
      </w:pPr>
    </w:p>
    <w:p w14:paraId="3E69040E" w14:textId="77777777" w:rsidR="00E45D68" w:rsidRPr="000F7B6D" w:rsidRDefault="00E45D68" w:rsidP="000F7B6D">
      <w:pPr>
        <w:spacing w:after="0" w:line="240" w:lineRule="auto"/>
        <w:ind w:firstLine="441"/>
        <w:rPr>
          <w:rFonts w:ascii="Century Gothic" w:hAnsi="Century Gothic"/>
        </w:rPr>
      </w:pPr>
    </w:p>
    <w:p w14:paraId="5DCD5517" w14:textId="77777777" w:rsidR="00E45D68" w:rsidRPr="000F7B6D" w:rsidRDefault="00E45D68" w:rsidP="000F7B6D">
      <w:pPr>
        <w:spacing w:after="0" w:line="240" w:lineRule="auto"/>
        <w:ind w:firstLine="441"/>
        <w:rPr>
          <w:rFonts w:ascii="Century Gothic" w:hAnsi="Century Gothic"/>
        </w:rPr>
      </w:pPr>
    </w:p>
    <w:p w14:paraId="2946428D" w14:textId="77777777" w:rsidR="00E45D68" w:rsidRPr="000F7B6D" w:rsidRDefault="00E45D68" w:rsidP="000F7B6D">
      <w:pPr>
        <w:spacing w:after="0" w:line="240" w:lineRule="auto"/>
        <w:ind w:firstLine="441"/>
        <w:rPr>
          <w:rFonts w:ascii="Century Gothic" w:hAnsi="Century Gothic"/>
        </w:rPr>
      </w:pPr>
    </w:p>
    <w:p w14:paraId="0773E3FB" w14:textId="77777777" w:rsidR="00E45D68" w:rsidRPr="000F7B6D" w:rsidRDefault="00E45D68" w:rsidP="000F7B6D">
      <w:pPr>
        <w:spacing w:after="0" w:line="240" w:lineRule="auto"/>
        <w:ind w:firstLine="441"/>
        <w:rPr>
          <w:rFonts w:ascii="Century Gothic" w:hAnsi="Century Gothic"/>
        </w:rPr>
      </w:pPr>
    </w:p>
    <w:p w14:paraId="03FDD5FA" w14:textId="77777777" w:rsidR="00E45D68" w:rsidRPr="000F7B6D" w:rsidRDefault="00E45D68" w:rsidP="000F7B6D">
      <w:pPr>
        <w:spacing w:after="0" w:line="240" w:lineRule="auto"/>
        <w:ind w:firstLine="441"/>
        <w:rPr>
          <w:rFonts w:ascii="Century Gothic" w:hAnsi="Century Gothic"/>
        </w:rPr>
      </w:pPr>
    </w:p>
    <w:p w14:paraId="3C06775E" w14:textId="77777777" w:rsidR="00E45D68" w:rsidRPr="000F7B6D" w:rsidRDefault="00E45D68" w:rsidP="000F7B6D">
      <w:pPr>
        <w:spacing w:after="0" w:line="240" w:lineRule="auto"/>
        <w:ind w:firstLine="441"/>
        <w:rPr>
          <w:rFonts w:ascii="Century Gothic" w:hAnsi="Century Gothic"/>
        </w:rPr>
      </w:pPr>
    </w:p>
    <w:p w14:paraId="5F1E16AE" w14:textId="77777777" w:rsidR="00E45D68" w:rsidRDefault="00E45D68" w:rsidP="000F7B6D">
      <w:pPr>
        <w:spacing w:after="0" w:line="240" w:lineRule="auto"/>
        <w:rPr>
          <w:rFonts w:ascii="Century Gothic" w:hAnsi="Century Gothic"/>
        </w:rPr>
      </w:pPr>
    </w:p>
    <w:p w14:paraId="1EAD2F99" w14:textId="77777777" w:rsidR="000F7B6D" w:rsidRDefault="000F7B6D" w:rsidP="000F7B6D">
      <w:pPr>
        <w:spacing w:after="0" w:line="240" w:lineRule="auto"/>
        <w:rPr>
          <w:rFonts w:ascii="Century Gothic" w:hAnsi="Century Gothic"/>
        </w:rPr>
      </w:pPr>
    </w:p>
    <w:p w14:paraId="484D9EAD" w14:textId="77777777" w:rsidR="000F7B6D" w:rsidRDefault="000F7B6D" w:rsidP="000F7B6D">
      <w:pPr>
        <w:spacing w:after="0" w:line="240" w:lineRule="auto"/>
        <w:rPr>
          <w:rFonts w:ascii="Century Gothic" w:hAnsi="Century Gothic"/>
        </w:rPr>
      </w:pPr>
    </w:p>
    <w:p w14:paraId="2CDF3D21" w14:textId="77777777" w:rsidR="000F7B6D" w:rsidRPr="000F7B6D" w:rsidRDefault="000F7B6D" w:rsidP="000F7B6D">
      <w:pPr>
        <w:spacing w:after="0" w:line="240" w:lineRule="auto"/>
        <w:rPr>
          <w:rFonts w:ascii="Century Gothic" w:hAnsi="Century Gothic"/>
        </w:rPr>
      </w:pPr>
    </w:p>
    <w:p w14:paraId="205900A2" w14:textId="77777777" w:rsidR="00E45D68" w:rsidRPr="000F7B6D" w:rsidRDefault="00E45D68" w:rsidP="000F7B6D">
      <w:pPr>
        <w:spacing w:after="0" w:line="240" w:lineRule="auto"/>
        <w:ind w:firstLine="441"/>
        <w:rPr>
          <w:rFonts w:ascii="Century Gothic" w:hAnsi="Century Gothic"/>
        </w:rPr>
      </w:pPr>
    </w:p>
    <w:p w14:paraId="1179FE27" w14:textId="77777777" w:rsidR="00E45D68" w:rsidRPr="000F7B6D" w:rsidRDefault="00E45D68" w:rsidP="000F7B6D">
      <w:pPr>
        <w:spacing w:after="0" w:line="240" w:lineRule="auto"/>
        <w:ind w:firstLine="441"/>
        <w:rPr>
          <w:rFonts w:ascii="Century Gothic" w:hAnsi="Century Gothic"/>
        </w:rPr>
      </w:pPr>
    </w:p>
    <w:p w14:paraId="1017D398" w14:textId="77777777" w:rsidR="00E45D68" w:rsidRPr="000F7B6D" w:rsidRDefault="00E45D68" w:rsidP="000F7B6D">
      <w:pPr>
        <w:spacing w:after="0" w:line="240" w:lineRule="auto"/>
        <w:ind w:firstLine="441"/>
        <w:rPr>
          <w:rFonts w:ascii="Century Gothic" w:hAnsi="Century Gothic"/>
        </w:rPr>
      </w:pPr>
    </w:p>
    <w:p w14:paraId="7D1D353F" w14:textId="77777777" w:rsidR="00E45D68" w:rsidRPr="000F7B6D" w:rsidRDefault="00E45D68" w:rsidP="000F7B6D">
      <w:pPr>
        <w:pStyle w:val="Cytatintensywny"/>
        <w:spacing w:before="0" w:after="0" w:line="240" w:lineRule="auto"/>
        <w:ind w:left="0" w:right="0"/>
        <w:jc w:val="left"/>
        <w:rPr>
          <w:rFonts w:ascii="Century Gothic" w:hAnsi="Century Gothic"/>
          <w:sz w:val="20"/>
          <w:szCs w:val="20"/>
        </w:rPr>
      </w:pPr>
      <w:r w:rsidRPr="000F7B6D">
        <w:rPr>
          <w:rFonts w:ascii="Century Gothic" w:hAnsi="Century Gothic"/>
          <w:color w:val="auto"/>
          <w:sz w:val="20"/>
          <w:szCs w:val="20"/>
        </w:rPr>
        <w:lastRenderedPageBreak/>
        <w:t>Podstawy prawne przeciwdziałania zjawisku przemocy domowej</w:t>
      </w:r>
    </w:p>
    <w:p w14:paraId="6490B994" w14:textId="77777777" w:rsidR="00E45D68" w:rsidRPr="000F7B6D" w:rsidRDefault="00E45D68" w:rsidP="000F7B6D">
      <w:pPr>
        <w:spacing w:after="0" w:line="240" w:lineRule="auto"/>
        <w:ind w:firstLine="441"/>
        <w:rPr>
          <w:rFonts w:ascii="Century Gothic" w:hAnsi="Century Gothic"/>
          <w:sz w:val="20"/>
          <w:szCs w:val="20"/>
        </w:rPr>
      </w:pPr>
    </w:p>
    <w:p w14:paraId="1F2C612C" w14:textId="77777777" w:rsidR="00E45D68" w:rsidRPr="000F7B6D" w:rsidRDefault="00E45D68" w:rsidP="000F7B6D">
      <w:pPr>
        <w:spacing w:after="0" w:line="240" w:lineRule="auto"/>
        <w:ind w:firstLine="441"/>
        <w:rPr>
          <w:rFonts w:ascii="Century Gothic" w:hAnsi="Century Gothic"/>
          <w:sz w:val="20"/>
          <w:szCs w:val="20"/>
        </w:rPr>
      </w:pPr>
      <w:r w:rsidRPr="000F7B6D">
        <w:rPr>
          <w:rFonts w:ascii="Century Gothic" w:hAnsi="Century Gothic"/>
          <w:sz w:val="20"/>
          <w:szCs w:val="20"/>
        </w:rPr>
        <w:t xml:space="preserve">Podstawowym aktem prawnym regulującym działania w zakresie przeciwdziałania przemocy domowej jest </w:t>
      </w:r>
      <w:bookmarkStart w:id="2" w:name="_Hlk158460904"/>
      <w:r w:rsidRPr="000F7B6D">
        <w:rPr>
          <w:rFonts w:ascii="Century Gothic" w:hAnsi="Century Gothic"/>
          <w:sz w:val="20"/>
          <w:szCs w:val="20"/>
        </w:rPr>
        <w:t>ustawa z dnia 29 lipca 2005 roku o przeciwdziałaniu przemocy domowej</w:t>
      </w:r>
      <w:bookmarkEnd w:id="2"/>
      <w:r w:rsidRPr="000F7B6D">
        <w:rPr>
          <w:rFonts w:ascii="Century Gothic" w:hAnsi="Century Gothic"/>
          <w:sz w:val="20"/>
          <w:szCs w:val="20"/>
        </w:rPr>
        <w:t xml:space="preserve"> </w:t>
      </w:r>
      <w:r w:rsidRPr="000F7B6D">
        <w:rPr>
          <w:rFonts w:ascii="Century Gothic" w:hAnsi="Century Gothic" w:cs="Times New Roman"/>
          <w:sz w:val="20"/>
          <w:szCs w:val="20"/>
        </w:rPr>
        <w:t>(Dz. U. z 2024 r. poz. 424)</w:t>
      </w:r>
      <w:r w:rsidRPr="000F7B6D">
        <w:rPr>
          <w:rFonts w:ascii="Century Gothic" w:hAnsi="Century Gothic"/>
          <w:sz w:val="20"/>
          <w:szCs w:val="20"/>
        </w:rPr>
        <w:t xml:space="preserve">, zwana dalej "ustawą". </w:t>
      </w:r>
    </w:p>
    <w:p w14:paraId="049898E0" w14:textId="77777777" w:rsidR="00E45D68" w:rsidRPr="000F7B6D" w:rsidRDefault="00E45D68" w:rsidP="000F7B6D">
      <w:pPr>
        <w:spacing w:after="0" w:line="240" w:lineRule="auto"/>
        <w:ind w:firstLine="441"/>
        <w:rPr>
          <w:rFonts w:ascii="Century Gothic" w:hAnsi="Century Gothic"/>
          <w:sz w:val="20"/>
          <w:szCs w:val="20"/>
        </w:rPr>
      </w:pPr>
    </w:p>
    <w:p w14:paraId="6D2D6C37"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Ustawa określa:</w:t>
      </w:r>
    </w:p>
    <w:p w14:paraId="029D6595"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1)</w:t>
      </w:r>
      <w:r w:rsidRPr="000F7B6D">
        <w:rPr>
          <w:rFonts w:ascii="Century Gothic" w:hAnsi="Century Gothic"/>
          <w:sz w:val="20"/>
          <w:szCs w:val="20"/>
        </w:rPr>
        <w:tab/>
        <w:t>zadania w zakresie przeciwdziałania przemocy domowej,</w:t>
      </w:r>
    </w:p>
    <w:p w14:paraId="6B4EB24F"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t>zasady postępowania wobec osób doznających przemocy domowej,</w:t>
      </w:r>
    </w:p>
    <w:p w14:paraId="451B6ED9"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3)</w:t>
      </w:r>
      <w:r w:rsidRPr="000F7B6D">
        <w:rPr>
          <w:rFonts w:ascii="Century Gothic" w:hAnsi="Century Gothic"/>
          <w:sz w:val="20"/>
          <w:szCs w:val="20"/>
        </w:rPr>
        <w:tab/>
        <w:t>zasady postępowania wobec osób stosujących przemoc domową.</w:t>
      </w:r>
    </w:p>
    <w:p w14:paraId="487845D6" w14:textId="77777777" w:rsidR="00E45D68" w:rsidRPr="000F7B6D" w:rsidRDefault="00E45D68" w:rsidP="000F7B6D">
      <w:pPr>
        <w:spacing w:after="0" w:line="240" w:lineRule="auto"/>
        <w:ind w:firstLine="441"/>
        <w:rPr>
          <w:rFonts w:ascii="Century Gothic" w:hAnsi="Century Gothic"/>
          <w:sz w:val="20"/>
          <w:szCs w:val="20"/>
        </w:rPr>
      </w:pPr>
    </w:p>
    <w:p w14:paraId="491BF5C3" w14:textId="77777777" w:rsidR="00E45D68" w:rsidRPr="000F7B6D" w:rsidRDefault="00E45D68" w:rsidP="000F7B6D">
      <w:pPr>
        <w:spacing w:after="0" w:line="240" w:lineRule="auto"/>
        <w:rPr>
          <w:rFonts w:ascii="Century Gothic" w:hAnsi="Century Gothic"/>
          <w:i/>
          <w:iCs/>
          <w:sz w:val="20"/>
          <w:szCs w:val="20"/>
        </w:rPr>
      </w:pPr>
      <w:r w:rsidRPr="000F7B6D">
        <w:rPr>
          <w:rFonts w:ascii="Century Gothic" w:hAnsi="Century Gothic"/>
          <w:i/>
          <w:iCs/>
          <w:sz w:val="20"/>
          <w:szCs w:val="20"/>
        </w:rPr>
        <w:t>Przepisy ustawy stosuje się także w przypadku zagrożenia przemocą domową oraz w przypadku podejrzenia stosowania przemocy domowej.</w:t>
      </w:r>
    </w:p>
    <w:p w14:paraId="50B01D92" w14:textId="77777777" w:rsidR="00E45D68" w:rsidRPr="000F7B6D" w:rsidRDefault="00E45D68" w:rsidP="000F7B6D">
      <w:pPr>
        <w:spacing w:after="0" w:line="240" w:lineRule="auto"/>
        <w:ind w:firstLine="441"/>
        <w:rPr>
          <w:rFonts w:ascii="Century Gothic" w:hAnsi="Century Gothic"/>
          <w:sz w:val="20"/>
          <w:szCs w:val="20"/>
        </w:rPr>
      </w:pPr>
    </w:p>
    <w:p w14:paraId="0F6B3AD1"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Miejski Program Przeciwdziałania Przemocy Domowej i Ochrony Osób Doznających Przemocy Domowej dla Miasta Mława na lata 2024 - 2030 został opracowany zgodnie z art. 6 ust. 2 pkt 1 ustawy, z uwzględnieniem nowelizacji wprowadzonej na mocy przepisów ustawy z dnia 9 marca 2023 r. o zmianie ustawy o przeciwdziałaniu przemocy domowej oraz niektórych innych ustaw (Dz. U. 2023 poz. 535), która obowiązuje zasadniczo od 22 czerwca 2023 r. W myśl art. 6 ust. 2 pkt 2-4 ustawy. Do zadań własnych</w:t>
      </w:r>
      <w:r w:rsidRPr="000F7B6D">
        <w:rPr>
          <w:rFonts w:ascii="Century Gothic" w:hAnsi="Century Gothic"/>
          <w:color w:val="FF0000"/>
          <w:sz w:val="20"/>
          <w:szCs w:val="20"/>
        </w:rPr>
        <w:t xml:space="preserve"> </w:t>
      </w:r>
      <w:r w:rsidRPr="000F7B6D">
        <w:rPr>
          <w:rFonts w:ascii="Century Gothic" w:hAnsi="Century Gothic"/>
          <w:sz w:val="20"/>
          <w:szCs w:val="20"/>
        </w:rPr>
        <w:t>gminy w zakresie objętym przepisami ustawy o przeciwdziałaniu przemocy domowej w szczególności należy:</w:t>
      </w:r>
    </w:p>
    <w:p w14:paraId="1FBC1010" w14:textId="77777777" w:rsidR="00E45D68" w:rsidRPr="000F7B6D" w:rsidRDefault="00E45D68" w:rsidP="000F7B6D">
      <w:pPr>
        <w:pStyle w:val="Akapitzlist"/>
        <w:numPr>
          <w:ilvl w:val="0"/>
          <w:numId w:val="1"/>
        </w:numPr>
        <w:spacing w:after="0" w:line="240" w:lineRule="auto"/>
        <w:ind w:left="0"/>
        <w:jc w:val="left"/>
        <w:rPr>
          <w:rFonts w:ascii="Century Gothic" w:eastAsia="Times New Roman" w:hAnsi="Century Gothic"/>
          <w:color w:val="auto"/>
          <w:sz w:val="20"/>
          <w:szCs w:val="20"/>
        </w:rPr>
      </w:pPr>
      <w:r w:rsidRPr="000F7B6D">
        <w:rPr>
          <w:rFonts w:ascii="Century Gothic" w:eastAsia="Times New Roman" w:hAnsi="Century Gothic"/>
          <w:color w:val="auto"/>
          <w:sz w:val="20"/>
          <w:szCs w:val="20"/>
        </w:rPr>
        <w:t xml:space="preserve">opracowanie i realizacja gminnego programu przeciwdziałania przemocy domowej i ochrony osób doznających przemocy domowej; </w:t>
      </w:r>
    </w:p>
    <w:p w14:paraId="0CC0E8C4" w14:textId="77777777" w:rsidR="00E45D68" w:rsidRPr="000F7B6D" w:rsidRDefault="00E45D68" w:rsidP="000F7B6D">
      <w:pPr>
        <w:pStyle w:val="Akapitzlist"/>
        <w:numPr>
          <w:ilvl w:val="0"/>
          <w:numId w:val="1"/>
        </w:numPr>
        <w:spacing w:after="0" w:line="240" w:lineRule="auto"/>
        <w:ind w:left="0"/>
        <w:jc w:val="left"/>
        <w:rPr>
          <w:rFonts w:ascii="Century Gothic" w:eastAsia="Times New Roman" w:hAnsi="Century Gothic"/>
          <w:sz w:val="20"/>
          <w:szCs w:val="20"/>
        </w:rPr>
      </w:pPr>
      <w:bookmarkStart w:id="3" w:name="mip72373505"/>
      <w:bookmarkEnd w:id="3"/>
      <w:r w:rsidRPr="000F7B6D">
        <w:rPr>
          <w:rFonts w:ascii="Century Gothic" w:hAnsi="Century Gothic"/>
          <w:sz w:val="20"/>
          <w:szCs w:val="20"/>
        </w:rPr>
        <w:t>prowadzenie poradnictwa i interwencji w zakresie przeciwdziałania przemocy domowej w szczególności poprzez działania edukacyjne służące wzmocnieniu opiekuńczych i wychowawczych kompetencji rodziców w rodzinach zagrożonych przemocą domową;</w:t>
      </w:r>
    </w:p>
    <w:p w14:paraId="5FAE6E75" w14:textId="77777777" w:rsidR="00E45D68" w:rsidRPr="000F7B6D" w:rsidRDefault="00E45D68" w:rsidP="000F7B6D">
      <w:pPr>
        <w:pStyle w:val="Akapitzlist"/>
        <w:numPr>
          <w:ilvl w:val="0"/>
          <w:numId w:val="1"/>
        </w:numPr>
        <w:spacing w:after="0" w:line="240" w:lineRule="auto"/>
        <w:ind w:left="0"/>
        <w:jc w:val="left"/>
        <w:rPr>
          <w:rFonts w:ascii="Century Gothic" w:eastAsia="Times New Roman" w:hAnsi="Century Gothic"/>
          <w:sz w:val="20"/>
          <w:szCs w:val="20"/>
        </w:rPr>
      </w:pPr>
      <w:r w:rsidRPr="000F7B6D">
        <w:rPr>
          <w:rFonts w:ascii="Century Gothic" w:hAnsi="Century Gothic"/>
          <w:sz w:val="20"/>
          <w:szCs w:val="20"/>
        </w:rPr>
        <w:t>zapewnienie osobom doznającym przemocy domowej miejsc w ośrodkach wsparcia;</w:t>
      </w:r>
    </w:p>
    <w:p w14:paraId="41D074BE" w14:textId="77777777" w:rsidR="00E45D68" w:rsidRPr="000F7B6D" w:rsidRDefault="00E45D68" w:rsidP="000F7B6D">
      <w:pPr>
        <w:pStyle w:val="Akapitzlist"/>
        <w:numPr>
          <w:ilvl w:val="0"/>
          <w:numId w:val="1"/>
        </w:numPr>
        <w:spacing w:after="0" w:line="240" w:lineRule="auto"/>
        <w:ind w:left="0"/>
        <w:jc w:val="left"/>
        <w:rPr>
          <w:rFonts w:ascii="Century Gothic" w:eastAsia="Times New Roman" w:hAnsi="Century Gothic"/>
          <w:sz w:val="20"/>
          <w:szCs w:val="20"/>
        </w:rPr>
      </w:pPr>
      <w:r w:rsidRPr="000F7B6D">
        <w:rPr>
          <w:rFonts w:ascii="Century Gothic" w:hAnsi="Century Gothic"/>
          <w:sz w:val="20"/>
          <w:szCs w:val="20"/>
        </w:rPr>
        <w:t>tworzenie zespołów interdyscyplinarnych.</w:t>
      </w:r>
    </w:p>
    <w:p w14:paraId="751B68A0" w14:textId="77777777" w:rsidR="00E45D68" w:rsidRPr="000F7B6D" w:rsidRDefault="00E45D68" w:rsidP="000F7B6D">
      <w:pPr>
        <w:spacing w:after="0" w:line="240" w:lineRule="auto"/>
        <w:ind w:firstLine="426"/>
        <w:rPr>
          <w:rFonts w:ascii="Century Gothic" w:hAnsi="Century Gothic"/>
          <w:sz w:val="20"/>
          <w:szCs w:val="20"/>
        </w:rPr>
      </w:pPr>
    </w:p>
    <w:p w14:paraId="3789A688"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W niniejszym Programie uwzględniono</w:t>
      </w:r>
      <w:r w:rsidRPr="000F7B6D">
        <w:rPr>
          <w:rFonts w:ascii="Century Gothic" w:hAnsi="Century Gothic"/>
          <w:color w:val="FF0000"/>
          <w:sz w:val="20"/>
          <w:szCs w:val="20"/>
        </w:rPr>
        <w:t xml:space="preserve"> </w:t>
      </w:r>
      <w:r w:rsidRPr="000F7B6D">
        <w:rPr>
          <w:rFonts w:ascii="Century Gothic" w:hAnsi="Century Gothic"/>
          <w:sz w:val="20"/>
          <w:szCs w:val="20"/>
        </w:rPr>
        <w:t>akty prawne, które współtworzą charakterystyczny system przeciwdziałania przemocy domowej:</w:t>
      </w:r>
    </w:p>
    <w:p w14:paraId="36C6722B"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 xml:space="preserve">ustawa z dnia 12 marca 2004 r. o pomocy społecznej (Dz. U. z 2023 poz. 901 z późn. zm.), </w:t>
      </w:r>
    </w:p>
    <w:p w14:paraId="7616AF63"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 xml:space="preserve">ustawa z dnia 9 czerwca 2011 r. o wspieraniu rodziny i systemie pieczy zastępczej </w:t>
      </w:r>
      <w:bookmarkStart w:id="4" w:name="_Hlk158449796"/>
      <w:r w:rsidRPr="000F7B6D">
        <w:rPr>
          <w:rFonts w:ascii="Century Gothic" w:hAnsi="Century Gothic"/>
          <w:color w:val="auto"/>
          <w:sz w:val="20"/>
          <w:szCs w:val="20"/>
        </w:rPr>
        <w:t>(Dz. U. z 2023 poz. 1426 z późn. zm.),</w:t>
      </w:r>
      <w:bookmarkEnd w:id="4"/>
    </w:p>
    <w:p w14:paraId="5F536C03"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ustawa z dnia 26 października 1982 r. o wychowaniu w trzeźwości i przeciwdziałaniu alkoholizmowi (Dz. U. z 2023 poz. 2151 z późn. zm.),</w:t>
      </w:r>
    </w:p>
    <w:p w14:paraId="1E63A375"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ustawa z dnia 8 marca 1990 r. o samorządzie gminnym (Dz. U. z 2023 poz. 40 z późn. zm.),</w:t>
      </w:r>
    </w:p>
    <w:p w14:paraId="6F827659"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ustawa z dnia 29 lipca 2005 r. o przeciwdziałaniu narkomanii (Dz. U. z 2023 poz. 1939 z późn. zm.),</w:t>
      </w:r>
    </w:p>
    <w:p w14:paraId="7B033308"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ustawa z dnia 25 lutego 1964 r. Kodeks rodzinny i opiekuńczy (Dz. U. z 2023 poz. 2809 z późn. zm.),</w:t>
      </w:r>
    </w:p>
    <w:p w14:paraId="44C9C01A"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ustawa z dnia 6 czerwca 1997 r. Kodek Karny (Dz. U. z 2024 poz. 17),</w:t>
      </w:r>
    </w:p>
    <w:p w14:paraId="0ADB8B93"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ustawa z dnia 17 listopada 1964 r. Kodeks postępowania cywilnego (Dz. U. z 2023 poz. 1550 z późn. zm.),</w:t>
      </w:r>
    </w:p>
    <w:p w14:paraId="23864FFC"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ustawa z dnia 13 maja 2016 r. o przeciwdziałaniu zagrożeniom przestępczością na tle seksualnym (Dz. U. z 2023 poz. 1304 z późn. zm.),</w:t>
      </w:r>
    </w:p>
    <w:p w14:paraId="72B73842" w14:textId="77777777" w:rsidR="00E45D68" w:rsidRPr="000F7B6D" w:rsidRDefault="00E45D68" w:rsidP="000F7B6D">
      <w:pPr>
        <w:pStyle w:val="Akapitzlist"/>
        <w:numPr>
          <w:ilvl w:val="0"/>
          <w:numId w:val="2"/>
        </w:numPr>
        <w:spacing w:after="0" w:line="240" w:lineRule="auto"/>
        <w:ind w:left="0" w:hanging="427"/>
        <w:jc w:val="left"/>
        <w:rPr>
          <w:rFonts w:ascii="Century Gothic" w:hAnsi="Century Gothic"/>
          <w:color w:val="auto"/>
          <w:sz w:val="20"/>
          <w:szCs w:val="20"/>
        </w:rPr>
      </w:pPr>
      <w:r w:rsidRPr="000F7B6D">
        <w:rPr>
          <w:rFonts w:ascii="Century Gothic" w:hAnsi="Century Gothic"/>
          <w:color w:val="auto"/>
          <w:sz w:val="20"/>
          <w:szCs w:val="20"/>
        </w:rPr>
        <w:t xml:space="preserve">uchwała nr 205 Rady Ministrów z dnia 9 listopada 2023 r. w sprawie ustanowienia </w:t>
      </w:r>
      <w:bookmarkStart w:id="5" w:name="_Hlk158461520"/>
      <w:r w:rsidRPr="000F7B6D">
        <w:rPr>
          <w:rFonts w:ascii="Century Gothic" w:hAnsi="Century Gothic"/>
          <w:color w:val="auto"/>
          <w:sz w:val="20"/>
          <w:szCs w:val="20"/>
        </w:rPr>
        <w:t>Rządowego Programu Przeciwdziałania Przemocy Domowej na lata 2024-2030.</w:t>
      </w:r>
    </w:p>
    <w:p w14:paraId="79F62147" w14:textId="77777777" w:rsidR="00E45D68" w:rsidRPr="000F7B6D" w:rsidRDefault="00E45D68" w:rsidP="000F7B6D">
      <w:pPr>
        <w:pStyle w:val="Akapitzlist"/>
        <w:spacing w:after="0" w:line="240" w:lineRule="auto"/>
        <w:ind w:left="0" w:firstLine="0"/>
        <w:jc w:val="left"/>
        <w:rPr>
          <w:rFonts w:ascii="Century Gothic" w:hAnsi="Century Gothic"/>
          <w:color w:val="auto"/>
          <w:sz w:val="20"/>
          <w:szCs w:val="20"/>
        </w:rPr>
      </w:pPr>
    </w:p>
    <w:p w14:paraId="726790CF" w14:textId="77777777" w:rsidR="00E45D68" w:rsidRPr="000F7B6D" w:rsidRDefault="00E45D68" w:rsidP="000F7B6D">
      <w:pPr>
        <w:pStyle w:val="Akapitzlist"/>
        <w:spacing w:after="0" w:line="240" w:lineRule="auto"/>
        <w:ind w:left="0" w:firstLine="0"/>
        <w:jc w:val="left"/>
        <w:rPr>
          <w:rFonts w:ascii="Century Gothic" w:hAnsi="Century Gothic"/>
          <w:color w:val="auto"/>
          <w:sz w:val="20"/>
          <w:szCs w:val="20"/>
        </w:rPr>
      </w:pPr>
    </w:p>
    <w:bookmarkEnd w:id="5"/>
    <w:p w14:paraId="0A2B4452" w14:textId="77777777" w:rsidR="00E45D68" w:rsidRPr="000F7B6D" w:rsidRDefault="00E45D68" w:rsidP="000F7B6D">
      <w:pPr>
        <w:spacing w:after="0" w:line="240" w:lineRule="auto"/>
        <w:rPr>
          <w:rFonts w:ascii="Century Gothic" w:hAnsi="Century Gothic"/>
          <w:sz w:val="20"/>
          <w:szCs w:val="20"/>
        </w:rPr>
      </w:pPr>
    </w:p>
    <w:p w14:paraId="38E8BFA7" w14:textId="77777777" w:rsidR="00E45D68" w:rsidRPr="000F7B6D" w:rsidRDefault="00E45D68" w:rsidP="000F7B6D">
      <w:pPr>
        <w:spacing w:after="0" w:line="240" w:lineRule="auto"/>
        <w:rPr>
          <w:rFonts w:ascii="Century Gothic" w:hAnsi="Century Gothic"/>
          <w:sz w:val="20"/>
          <w:szCs w:val="20"/>
        </w:rPr>
      </w:pPr>
    </w:p>
    <w:p w14:paraId="540D368B" w14:textId="77777777" w:rsidR="00E45D68" w:rsidRPr="000F7B6D" w:rsidRDefault="00E45D68" w:rsidP="000F7B6D">
      <w:pPr>
        <w:spacing w:after="0" w:line="240" w:lineRule="auto"/>
        <w:rPr>
          <w:rFonts w:ascii="Century Gothic" w:hAnsi="Century Gothic"/>
          <w:sz w:val="20"/>
          <w:szCs w:val="20"/>
        </w:rPr>
      </w:pPr>
    </w:p>
    <w:p w14:paraId="19F25A46" w14:textId="77777777" w:rsidR="00E45D68" w:rsidRPr="000F7B6D" w:rsidRDefault="00E45D68" w:rsidP="000F7B6D">
      <w:pPr>
        <w:pStyle w:val="Cytatintensywny"/>
        <w:spacing w:before="0" w:after="0" w:line="240" w:lineRule="auto"/>
        <w:ind w:left="0" w:right="0"/>
        <w:jc w:val="left"/>
        <w:rPr>
          <w:rFonts w:ascii="Century Gothic" w:hAnsi="Century Gothic"/>
          <w:sz w:val="20"/>
          <w:szCs w:val="20"/>
        </w:rPr>
      </w:pPr>
      <w:r w:rsidRPr="000F7B6D">
        <w:rPr>
          <w:rFonts w:ascii="Century Gothic" w:hAnsi="Century Gothic"/>
          <w:color w:val="auto"/>
          <w:sz w:val="20"/>
          <w:szCs w:val="20"/>
        </w:rPr>
        <w:lastRenderedPageBreak/>
        <w:t>Definicje i charakterystyka zjawiska przemocy</w:t>
      </w:r>
    </w:p>
    <w:p w14:paraId="017DF8DD" w14:textId="77777777" w:rsidR="00E45D68" w:rsidRPr="000F7B6D" w:rsidRDefault="00E45D68" w:rsidP="000F7B6D">
      <w:pPr>
        <w:spacing w:after="0" w:line="240" w:lineRule="auto"/>
        <w:ind w:firstLine="426"/>
        <w:rPr>
          <w:rFonts w:ascii="Century Gothic" w:hAnsi="Century Gothic"/>
          <w:sz w:val="20"/>
          <w:szCs w:val="20"/>
        </w:rPr>
      </w:pPr>
    </w:p>
    <w:p w14:paraId="58C0EA0F"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Przez </w:t>
      </w:r>
      <w:r w:rsidRPr="000F7B6D">
        <w:rPr>
          <w:rFonts w:ascii="Century Gothic" w:hAnsi="Century Gothic"/>
          <w:sz w:val="20"/>
          <w:szCs w:val="20"/>
          <w:u w:val="single"/>
        </w:rPr>
        <w:t>przemoc domową</w:t>
      </w:r>
      <w:r w:rsidRPr="000F7B6D">
        <w:rPr>
          <w:rFonts w:ascii="Century Gothic" w:hAnsi="Century Gothic"/>
          <w:sz w:val="20"/>
          <w:szCs w:val="20"/>
        </w:rPr>
        <w:t xml:space="preserve"> rozumie się "jednorazowe albo powtarzające się umyślne działanie lub zaniechanie, wykorzystujące przewagę fizyczną, psychiczną lub ekonomiczną, naruszające prawa lub dobra osobiste osoby doznającej przemocy domowej, w szczególności:</w:t>
      </w:r>
    </w:p>
    <w:p w14:paraId="7BE02EFE" w14:textId="77777777" w:rsidR="00E45D68" w:rsidRPr="000F7B6D" w:rsidRDefault="00E45D68" w:rsidP="000F7B6D">
      <w:pPr>
        <w:pStyle w:val="Akapitzlist"/>
        <w:numPr>
          <w:ilvl w:val="0"/>
          <w:numId w:val="3"/>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narażające tę osobę na niebezpieczeństwo utraty życia, zdrowia lub mienia,</w:t>
      </w:r>
    </w:p>
    <w:p w14:paraId="6277C101" w14:textId="77777777" w:rsidR="00E45D68" w:rsidRPr="000F7B6D" w:rsidRDefault="00E45D68" w:rsidP="000F7B6D">
      <w:pPr>
        <w:pStyle w:val="Akapitzlist"/>
        <w:numPr>
          <w:ilvl w:val="0"/>
          <w:numId w:val="3"/>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naruszające jej godność, nietykalność cielesną lub wolność, w tym seksualną,</w:t>
      </w:r>
    </w:p>
    <w:p w14:paraId="27343196" w14:textId="77777777" w:rsidR="00E45D68" w:rsidRPr="000F7B6D" w:rsidRDefault="00E45D68" w:rsidP="000F7B6D">
      <w:pPr>
        <w:pStyle w:val="Akapitzlist"/>
        <w:numPr>
          <w:ilvl w:val="0"/>
          <w:numId w:val="3"/>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powodujące szkody na jej zdrowiu fizycznym lub psychicznym, wywołujące u tej osoby cierpienie lub krzywdę,</w:t>
      </w:r>
    </w:p>
    <w:p w14:paraId="185F0263" w14:textId="77777777" w:rsidR="00E45D68" w:rsidRPr="000F7B6D" w:rsidRDefault="00E45D68" w:rsidP="000F7B6D">
      <w:pPr>
        <w:pStyle w:val="Akapitzlist"/>
        <w:numPr>
          <w:ilvl w:val="0"/>
          <w:numId w:val="3"/>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ograniczające lub pozbawiające tę osobę dostępu do środków finansowych lub możliwości podjęcia pracy lub uzyskania samodzielności finansowej,</w:t>
      </w:r>
    </w:p>
    <w:p w14:paraId="0FEB60F7" w14:textId="77777777" w:rsidR="00E45D68" w:rsidRPr="000F7B6D" w:rsidRDefault="00E45D68" w:rsidP="000F7B6D">
      <w:pPr>
        <w:pStyle w:val="Akapitzlist"/>
        <w:numPr>
          <w:ilvl w:val="0"/>
          <w:numId w:val="3"/>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istotnie naruszające prywatność tej osoby lub wzbudzające u niej poczucie zagrożenia, poniżenia lub udręczenia, w tym podejmowane za pomocą środków komunikacji elektronicznej" (art. 2 ust. 1 pkt 1).</w:t>
      </w:r>
    </w:p>
    <w:p w14:paraId="53F3A4C4"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Ponadto w myśl definicji przemocy domowej osoba doznająca przemocy domowej to:</w:t>
      </w:r>
    </w:p>
    <w:p w14:paraId="4504E685"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małżonek, także w przypadku, gdy małżeństwo ustało lub zostało unieważnione, oraz jego wstępni, zstępni, rodzeństwo i ich małżonkowie,</w:t>
      </w:r>
    </w:p>
    <w:p w14:paraId="680C44B2"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wstępni i zstępni oraz ich małżonkowie,</w:t>
      </w:r>
    </w:p>
    <w:p w14:paraId="39B44C56"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rodzeństwo oraz ich wstępni, zstępni i ich małżonkowie,</w:t>
      </w:r>
    </w:p>
    <w:p w14:paraId="54E159C1"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osoby pozostające w stosunku przysposobienia i jej małżonek oraz ich wstępni, zstępni, rodzeństwo i ich małżonkowie,</w:t>
      </w:r>
    </w:p>
    <w:p w14:paraId="643D2B23"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osoby pozostające obecnie lub w przeszłości we wspólnym pożyciu oraz jej wstępni, zstępni, rodzeństwo i ich małżonkowie,</w:t>
      </w:r>
    </w:p>
    <w:p w14:paraId="19ACB861"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osoby wspólnie zamieszkujące i gospodarujące oraz ich wstępni, zstępni, rodzeństwo i ich małżonkowie,</w:t>
      </w:r>
    </w:p>
    <w:p w14:paraId="122A32D7"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osoby pozostające obecnie lub w przeszłości w trwałej relacji uczuciowej lub fizycznej niezależnie od wspólnego zamieszkiwania i gospodarowania,</w:t>
      </w:r>
    </w:p>
    <w:p w14:paraId="77ED0E29" w14:textId="77777777" w:rsidR="00E45D68" w:rsidRPr="000F7B6D" w:rsidRDefault="00E45D68" w:rsidP="000F7B6D">
      <w:pPr>
        <w:pStyle w:val="Akapitzlist"/>
        <w:numPr>
          <w:ilvl w:val="1"/>
          <w:numId w:val="4"/>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małoletni</w:t>
      </w:r>
    </w:p>
    <w:p w14:paraId="5C45339A"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wobec których jest stosowana przemoc domowa.</w:t>
      </w:r>
    </w:p>
    <w:p w14:paraId="65D98CC2"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Przez </w:t>
      </w:r>
      <w:r w:rsidRPr="000F7B6D">
        <w:rPr>
          <w:rFonts w:ascii="Century Gothic" w:hAnsi="Century Gothic"/>
          <w:sz w:val="20"/>
          <w:szCs w:val="20"/>
          <w:u w:val="single"/>
        </w:rPr>
        <w:t>osobę doznającą przemocy domowej</w:t>
      </w:r>
      <w:r w:rsidRPr="000F7B6D">
        <w:rPr>
          <w:rFonts w:ascii="Century Gothic" w:hAnsi="Century Gothic"/>
          <w:sz w:val="20"/>
          <w:szCs w:val="20"/>
        </w:rPr>
        <w:t xml:space="preserve"> należy także rozumieć małoletniego będącego świadkiem przemocy domowej wobec osób, o których mowa wyżej.</w:t>
      </w:r>
    </w:p>
    <w:p w14:paraId="65F9EB4E"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u w:val="single"/>
        </w:rPr>
        <w:t>Świadek przemocy domowej</w:t>
      </w:r>
      <w:r w:rsidRPr="000F7B6D">
        <w:rPr>
          <w:rFonts w:ascii="Century Gothic" w:hAnsi="Century Gothic"/>
          <w:sz w:val="20"/>
          <w:szCs w:val="20"/>
        </w:rPr>
        <w:t xml:space="preserve"> – należy przez to rozumieć osobę, która posiada wiedzę na temat stosowania przemocy domowej lub widziała akt przemocy domowej.</w:t>
      </w:r>
    </w:p>
    <w:p w14:paraId="3FC500B4"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u w:val="single"/>
        </w:rPr>
        <w:t>Osoba stosująca przemoc domową</w:t>
      </w:r>
      <w:r w:rsidRPr="000F7B6D">
        <w:rPr>
          <w:rFonts w:ascii="Century Gothic" w:hAnsi="Century Gothic"/>
          <w:sz w:val="20"/>
          <w:szCs w:val="20"/>
        </w:rPr>
        <w:t xml:space="preserve"> -  to osoba pełnoletnia, która dopuszcza się przemocy domowej wobec osób, o których mowa powyżej.</w:t>
      </w:r>
    </w:p>
    <w:p w14:paraId="03B8CC6A"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Obecnie obowiązujące rozwiązania prawne, zawarte w procedurze "Niebieskie Karty"</w:t>
      </w:r>
      <w:r w:rsidRPr="000F7B6D">
        <w:rPr>
          <w:rStyle w:val="Odwoanieprzypisudolnego"/>
          <w:rFonts w:ascii="Century Gothic" w:hAnsi="Century Gothic"/>
          <w:sz w:val="20"/>
          <w:szCs w:val="20"/>
        </w:rPr>
        <w:footnoteReference w:id="1"/>
      </w:r>
      <w:r w:rsidRPr="000F7B6D">
        <w:rPr>
          <w:rFonts w:ascii="Century Gothic" w:hAnsi="Century Gothic"/>
          <w:sz w:val="20"/>
          <w:szCs w:val="20"/>
        </w:rPr>
        <w:t xml:space="preserve"> (dalej także "NK"), nie wymagają zgody osoby doznającej przemocy domowej, ani osoby stosującej przemoc domową na prowadzenie NK. Wprowadzono zasadę realizacji NK, według miejsca zamieszkania osoby doznającej przemocy domowej. Obowiązkiem GDP (grupy diagnostyczno-pomocowej) będzie zawiadomienie osoby podejrzanej o stosowanie przemocy domowej o wszczęciu procedury "Niebieskie Karty" pod jej nieobecność. </w:t>
      </w:r>
    </w:p>
    <w:p w14:paraId="6386BBDF"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Wprowadzono zasadę, że jeżeli realizacja procedury "Niebieskie Karty" jest problematyczna, każdemu członkowi grupy diagnostyczno-pomocowej przysługuje prawo wystąpienia do wojewody z wnioskiem o wskazanie innej gminy właściwej. Zakończenie procedury "Niebieskie Karty" nastąpi w przypadku ustania przemocy domowej i uzasadnionego przypuszczenia, że zaprzestano dalszego stosowania przemocy (lub rozstrzygnięcia o braku zasadności podejmowania działań). Dodatkowo wprowadzono obowiązek monitorowania sytuacji osób uczestniczących w procedurze "Niebieskie Karty" przez okres 9 miesięcy po jej zakończeniu.</w:t>
      </w:r>
    </w:p>
    <w:p w14:paraId="42E25126"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lastRenderedPageBreak/>
        <w:t>Ustawa z dnia 13 stycznia 2023 r. o zmianie ustawy – Kodeks postępowania cywilnego oraz niektórych innych ustaw (Dz. U. z 2023 poz. 2890) poszerza katalog zakazów wobec osób stosujących przemoc, który będzie obejmował:</w:t>
      </w:r>
    </w:p>
    <w:p w14:paraId="7F4FF14C" w14:textId="77777777" w:rsidR="00E45D68" w:rsidRPr="000F7B6D" w:rsidRDefault="00E45D68" w:rsidP="000F7B6D">
      <w:pPr>
        <w:pStyle w:val="Akapitzlist"/>
        <w:numPr>
          <w:ilvl w:val="0"/>
          <w:numId w:val="5"/>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zakaz zbliżania się do osoby doznającej przemocy – gdy osoba stosująca przemoc domową swoim zachowaniem polegającym na stosowaniu przemocy domowej stwarza zagrożenie dla życia lub zdrowia osoby doznającej tej przemocy;</w:t>
      </w:r>
    </w:p>
    <w:p w14:paraId="38E8F04A" w14:textId="77777777" w:rsidR="00E45D68" w:rsidRPr="000F7B6D" w:rsidRDefault="00E45D68" w:rsidP="000F7B6D">
      <w:pPr>
        <w:pStyle w:val="Akapitzlist"/>
        <w:numPr>
          <w:ilvl w:val="0"/>
          <w:numId w:val="5"/>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zakaz kontaktowania się z osobą doznającą przemocy – gdy osoba stosująca przemoc domową swoim zachowaniem polegającym na stosowaniu przemocy domowej stwarza zagrożenie dla życia lub zdrowia osoby doznającej przemocy, a także gdy osoba stosująca przemoc domową nęka ją za pomocą środków komunikacji elektronicznej na odległość, wzbudzając u niej uzasadnione okolicznościami poczucie zagrożenia, poniżenia lub udręczenia lub istotnie narusza jej prywatność;</w:t>
      </w:r>
    </w:p>
    <w:p w14:paraId="5B570E23" w14:textId="77777777" w:rsidR="00E45D68" w:rsidRPr="000F7B6D" w:rsidRDefault="00E45D68" w:rsidP="000F7B6D">
      <w:pPr>
        <w:pStyle w:val="Akapitzlist"/>
        <w:numPr>
          <w:ilvl w:val="0"/>
          <w:numId w:val="5"/>
        </w:numPr>
        <w:spacing w:after="0" w:line="240" w:lineRule="auto"/>
        <w:ind w:left="0" w:hanging="430"/>
        <w:jc w:val="left"/>
        <w:rPr>
          <w:rFonts w:ascii="Century Gothic" w:hAnsi="Century Gothic"/>
          <w:color w:val="auto"/>
          <w:sz w:val="20"/>
          <w:szCs w:val="20"/>
        </w:rPr>
      </w:pPr>
      <w:r w:rsidRPr="000F7B6D">
        <w:rPr>
          <w:rFonts w:ascii="Century Gothic" w:hAnsi="Century Gothic"/>
          <w:color w:val="auto"/>
          <w:sz w:val="20"/>
          <w:szCs w:val="20"/>
        </w:rPr>
        <w:t>zakaz wstępu na teren szkoły, placówki oświatowej, opiekuńczej lub artystycznej, lub obiektu sportowego, do którego uczęszcza osoba doznająca przemocy domowej, miejsca pracy lub innego miejsca, w których zwykle lub regularnie przebywa osoba doznająca przemocy domowej, oraz przebywania na tym terenie – jeżeli osoba dotknięta doznająca przemocy domowej uczęszcza do szkoły, placówki oświatowej, opiekuńczej lub artystycznej, uprawia sport lub pracuje.</w:t>
      </w:r>
    </w:p>
    <w:p w14:paraId="35C64AF4"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Wszystkie wskazane wyżej zakazy wobec osoby stosującej przemoc domową będą mogły być wydane przez: Policję lub Żandarmerię Wojskową, sąd – w postanowieniu o udzielenie zabezpieczenia lub w postanowieniu o zobowiązaniu do opuszczenia mieszkania lub zakazie zbliżania się do niego, o zakazie zbliżenia się do osoby dotkniętej przemocą, kontaktowania się z nią, lub wstępu do miejsc, w których ta osoba przebywa. Zakazy, do których wydania uprawniona jest Policja lub Żandarmeria Wojskowa tracą moc po upływie 14 dni od dnia ich wydania, chyba że sąd udzielił zabezpieczenia, którym zostały one przedłużone. Przy obliczaniu terminu nie uwzględnia się dnia, w którym zakazy zostały wydane. Zakazy tracą także moc, w przypadku gdy po ich wydaniu wobec osoby stosującej przemoc domową zastosowano środek zapobiegawczy w postaci tymczasowego aresztowania. Policjant może wydać nakaz opuszczenia mieszkania, a także każdy z pozostałych zakazów (które mogą być zastosowane łącznie):</w:t>
      </w:r>
    </w:p>
    <w:p w14:paraId="13363E3F" w14:textId="77777777" w:rsidR="00E45D68" w:rsidRPr="000F7B6D" w:rsidRDefault="00E45D68" w:rsidP="000F7B6D">
      <w:pPr>
        <w:pStyle w:val="Akapitzlist"/>
        <w:numPr>
          <w:ilvl w:val="0"/>
          <w:numId w:val="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podczas interwencji podjętej we wspólnie zajmowanym mieszkaniu lub jego bezpośrednim otoczeniu lub </w:t>
      </w:r>
    </w:p>
    <w:p w14:paraId="22FEB4EE" w14:textId="77777777" w:rsidR="00E45D68" w:rsidRPr="000F7B6D" w:rsidRDefault="00E45D68" w:rsidP="000F7B6D">
      <w:pPr>
        <w:pStyle w:val="Akapitzlist"/>
        <w:numPr>
          <w:ilvl w:val="0"/>
          <w:numId w:val="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w związku z powzięciem informacji o stosowaniu przemocy domowej, w szczególności zgłoszenia przez: </w:t>
      </w:r>
    </w:p>
    <w:p w14:paraId="206FD139"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 osobę dotkniętą przemocą domową lub </w:t>
      </w:r>
    </w:p>
    <w:p w14:paraId="7CBA4B79"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kuratora sądowego lub pracownika jednostki organizacyjnej pomocy społecznej, w związku z wykonywaniem ustawowych obowiązków.</w:t>
      </w:r>
    </w:p>
    <w:p w14:paraId="11EE6402"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Co istotne, Żandarmerii Wojskowej przyznano uprawnienia analogiczne do przysługujących Policji w odniesieniu do osób stosujących przemoc domową, które są </w:t>
      </w:r>
    </w:p>
    <w:p w14:paraId="017F6EBB"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żołnierzami pełniącymi czynną służbę wojskową. Jeśli natomiast wobec takich osób ze swoich uprawnień skorzysta Policja, jest zobowiązana niezwłocznie zawiadomić właściwą jednostkę organizacyjną Żandarmerii Wojskowej.</w:t>
      </w:r>
    </w:p>
    <w:p w14:paraId="10C7B2C9" w14:textId="1314D301"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Osoba doznająca przemocy domowej może wystąpić do sądu z wnioskiem o:</w:t>
      </w:r>
    </w:p>
    <w:p w14:paraId="58227AFF" w14:textId="77777777" w:rsidR="00E45D68" w:rsidRPr="000F7B6D" w:rsidRDefault="00E45D68" w:rsidP="000F7B6D">
      <w:pPr>
        <w:pStyle w:val="Akapitzlist"/>
        <w:numPr>
          <w:ilvl w:val="0"/>
          <w:numId w:val="7"/>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zobowiązanie osoby stosującej przemoc domową do opuszczenia wspólnie zajmowanego mieszkania i jego bezpośredniego otoczenia,</w:t>
      </w:r>
    </w:p>
    <w:p w14:paraId="3DD573E6" w14:textId="77777777" w:rsidR="00E45D68" w:rsidRPr="000F7B6D" w:rsidRDefault="00E45D68" w:rsidP="000F7B6D">
      <w:pPr>
        <w:pStyle w:val="Akapitzlist"/>
        <w:numPr>
          <w:ilvl w:val="0"/>
          <w:numId w:val="7"/>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 xml:space="preserve">wydanie zakazu zbliżania się do wspólnie zajmowanego mieszkania i jego bezpośredniego otoczenia, </w:t>
      </w:r>
    </w:p>
    <w:p w14:paraId="40CC05E3" w14:textId="77777777" w:rsidR="00E45D68" w:rsidRPr="000F7B6D" w:rsidRDefault="00E45D68" w:rsidP="000F7B6D">
      <w:pPr>
        <w:pStyle w:val="Akapitzlist"/>
        <w:numPr>
          <w:ilvl w:val="0"/>
          <w:numId w:val="7"/>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zakazu zbliżania się do osoby dotkniętej przemocą domową,</w:t>
      </w:r>
    </w:p>
    <w:p w14:paraId="6E0AAC4E" w14:textId="77777777" w:rsidR="00E45D68" w:rsidRPr="000F7B6D" w:rsidRDefault="00E45D68" w:rsidP="000F7B6D">
      <w:pPr>
        <w:pStyle w:val="Akapitzlist"/>
        <w:numPr>
          <w:ilvl w:val="0"/>
          <w:numId w:val="7"/>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zakazu kontaktowania się z osobą doznającą przemocy domowej,</w:t>
      </w:r>
    </w:p>
    <w:p w14:paraId="2A811A2F" w14:textId="77777777" w:rsidR="00E45D68" w:rsidRPr="000F7B6D" w:rsidRDefault="00E45D68" w:rsidP="000F7B6D">
      <w:pPr>
        <w:pStyle w:val="Akapitzlist"/>
        <w:numPr>
          <w:ilvl w:val="0"/>
          <w:numId w:val="7"/>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zakazu wstępu na teren szkoły, placówki oświatowej, opiekuńczej lub artystycznej, lub obiektu sportowego, do których uczęszcza osoba doznająca przemocy domowej, miejsca pracy lub innego miejsca, w którym zwykle lub regularnie przebywa osoba doznająca przemocy domowej, i przebywania na tym terenie.</w:t>
      </w:r>
    </w:p>
    <w:p w14:paraId="35D63BA4" w14:textId="77777777" w:rsidR="00E45D68" w:rsidRPr="000F7B6D" w:rsidRDefault="00E45D68" w:rsidP="000F7B6D">
      <w:pPr>
        <w:spacing w:after="0" w:line="240" w:lineRule="auto"/>
        <w:ind w:firstLine="441"/>
        <w:rPr>
          <w:rFonts w:ascii="Century Gothic" w:hAnsi="Century Gothic"/>
          <w:sz w:val="20"/>
          <w:szCs w:val="20"/>
        </w:rPr>
      </w:pPr>
    </w:p>
    <w:p w14:paraId="76BACFC0" w14:textId="77777777" w:rsidR="00E45D68" w:rsidRPr="000F7B6D" w:rsidRDefault="00E45D68" w:rsidP="000F7B6D">
      <w:pPr>
        <w:spacing w:after="0" w:line="240" w:lineRule="auto"/>
        <w:ind w:firstLine="441"/>
        <w:rPr>
          <w:rFonts w:ascii="Century Gothic" w:hAnsi="Century Gothic"/>
          <w:sz w:val="20"/>
          <w:szCs w:val="20"/>
        </w:rPr>
      </w:pPr>
    </w:p>
    <w:p w14:paraId="77C0FC65" w14:textId="77777777" w:rsidR="00E45D68" w:rsidRPr="000F7B6D" w:rsidRDefault="00E45D68" w:rsidP="000F7B6D">
      <w:pPr>
        <w:spacing w:after="0" w:line="240" w:lineRule="auto"/>
        <w:ind w:firstLine="441"/>
        <w:rPr>
          <w:rFonts w:ascii="Century Gothic" w:hAnsi="Century Gothic"/>
          <w:sz w:val="20"/>
          <w:szCs w:val="20"/>
        </w:rPr>
      </w:pPr>
    </w:p>
    <w:p w14:paraId="419FB470"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lastRenderedPageBreak/>
        <w:t>Sąd rozpoznaje sprawę w postępowaniu nieprocesowym i orzeka po przeprowadzeniu rozprawy. Kodeks postępowania cywilnego nakłada na sąd obowiązek szybkiego rozpoznania sprawy. Sąd orzeka w terminie jednego miesiąca od dnia wniesienia wniosku. W przypadku wniesienia apelacji, sąd drugiej instancji orzeka w terminie jednego miesiąca od przedstawienia akt sprawy przez sąd pierwszej instancji wraz z apelacją.</w:t>
      </w:r>
    </w:p>
    <w:p w14:paraId="26DA0F5F"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Sąd uwzględniając wniosek o zobowiązanie osoby stosującej przemoc domową do opuszczenia wspólnie zajmowanego mieszkania i jego bezpośredniego otoczenia lub o wydanie zakazu zbliżania się do wspólnie zajmowanego mieszkania i jego bezpośredniego otoczenia, wskazuje w postanowieniu obszar, który osoba stosująca przemoc domową ma opuścić i na którym nie może przebywać, lub odległość od wspólnie zajmowanego mieszkania, którą osoba stosująca przemoc domową jest obowiązana zachować. Sąd uwzględniając wniosek o wydanie zakazu zbliżania się do osoby dotkniętej przemocą domową, wskazuje w postanowieniu wyrażoną w metrach odległość, na którą osoba stosująca przemoc domową nie może zbliżyć się do osoby dotkniętej tą przemocą.</w:t>
      </w:r>
    </w:p>
    <w:p w14:paraId="168C6B75"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Sąd uwzględniając wniosek o wydanie zakazu kontaktowania się z pełnoletnią osobą dotkniętą przemocą domową, na wniosek wnioskodawcy lub uczestnika postępowania, gdy przemawiają za tym szczególne okoliczności, może w postanowieniu określić dopuszczalne sposoby kontaktowania się oraz ich zakres, mając na uwadze bezpieczeństwo osoby dotkniętej przemocą domową.</w:t>
      </w:r>
    </w:p>
    <w:p w14:paraId="240326F8"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Postanowienia sądu, o których mowa powyżej, oraz postanowienie uwzględniające wniosek o wydanie zakazu wstępu na teren szkoły, placówki oświatowej, opiekuńczej lub artystycznej, lub obiektu sportowego, do których uczęszcza osoba dotknięta przemocą domową, miejsca pracy lub innego miejsca, w którym zwykle lub regularnie przebywa osoba doznająca przemocy domowej, i przebywania na tym terenie, są skuteczne i wykonalne z chwilą ogłoszenia. Postanowienia te mogą być uchylane lub zmieniane wskutek zmiany okoliczności sprawy, chociażby były zaskarżone, a nawet prawomocne.</w:t>
      </w:r>
    </w:p>
    <w:p w14:paraId="27FACC2A"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Niestosowanie się do zakazów przez osobę stosującą przemoc domową stanowi wykroczenie. Sprawca podlega karze:</w:t>
      </w:r>
    </w:p>
    <w:p w14:paraId="5B773974" w14:textId="77777777" w:rsidR="00E45D68" w:rsidRPr="000F7B6D" w:rsidRDefault="00E45D68" w:rsidP="000F7B6D">
      <w:pPr>
        <w:pStyle w:val="Akapitzlist"/>
        <w:numPr>
          <w:ilvl w:val="0"/>
          <w:numId w:val="8"/>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aresztu (wymierzana w dniach może trwać od 5 do 30 dni), </w:t>
      </w:r>
    </w:p>
    <w:p w14:paraId="07E3FAF3" w14:textId="77777777" w:rsidR="00E45D68" w:rsidRPr="000F7B6D" w:rsidRDefault="00E45D68" w:rsidP="000F7B6D">
      <w:pPr>
        <w:pStyle w:val="Akapitzlist"/>
        <w:numPr>
          <w:ilvl w:val="0"/>
          <w:numId w:val="8"/>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ograniczenia wolności (trwa 1 miesiąc; w czasie jej odbywania ukarany: nie może bez zgody sądu zmieniać miejsca stałego pobytu; jest obowiązany do wykonywania nieodpłatnej kontrolowanej pracy na cele społeczne; ma obowiązek udzielania wyjaśnień dotyczących przebiegu odbywania kary), albo</w:t>
      </w:r>
    </w:p>
    <w:p w14:paraId="501EEDA8" w14:textId="77777777" w:rsidR="00E45D68" w:rsidRPr="000F7B6D" w:rsidRDefault="00E45D68" w:rsidP="000F7B6D">
      <w:pPr>
        <w:pStyle w:val="Akapitzlist"/>
        <w:numPr>
          <w:ilvl w:val="0"/>
          <w:numId w:val="8"/>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grzywny do 5000 złotych.</w:t>
      </w:r>
    </w:p>
    <w:p w14:paraId="4D901468"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W art. 12a ustawy o przeciwdziałaniu przemocy domowej dodano punkt 4a i 4b oraz ust. 8, co oznacza zmiany w procedurze zapewnianiu dziecku ochrony przed przemocą domową przez pracownika socjalnego. Przed podjęciem decyzji o interwencji na podstawie art. 12a pracownik socjalny w uzgodnieniu z funkcjonariuszem Policji, a także lekarzem, ratownikiem medycznym lub pielęgniarką dokona oceny ryzyka zagrożenia dla życia lub zdrowia dziecka w kwestionariuszu szacowania ryzyka zagrożenia dla życia lub zdrowia dziecka. W przypadku zapewnienia dziecku ochrony dziecku udziela się wsparcia psychologa.</w:t>
      </w:r>
    </w:p>
    <w:p w14:paraId="2B6BB379"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Zjawisko przemocy domowej należy zatem analizować przyjmując perspektywę indywidualną, systemową lub społeczną. Perspektywa indywidualna, to spojrzenie przez pryzmat osoby doznającej przemocy lub przez pryzmat osoby stosującej przemoc domową. Perspektywa systemowa to ukazanie możliwych form wsparcia dla osób uwikłanych w przemoc oraz opis metod wsparcia. Natomiast perspektywa społeczna, to odbiór społeczny zjawiska przemocy domowej, postawy członków lokalnej społeczności wobec aktów przemocy. Przemoc jest zjawiskiem występującym powszechnie w naszym społeczeństwie i dotyka rodzin o różnym statusie społecznym i należy ją zaklasyfikować do kategorii zachowań negatywnych i szkodliwych społecznie.</w:t>
      </w:r>
    </w:p>
    <w:p w14:paraId="5DD0ECB1" w14:textId="77777777" w:rsidR="00E45D68" w:rsidRPr="000F7B6D" w:rsidRDefault="00E45D68" w:rsidP="000F7B6D">
      <w:pPr>
        <w:spacing w:after="0" w:line="240" w:lineRule="auto"/>
        <w:ind w:firstLine="441"/>
        <w:rPr>
          <w:rFonts w:ascii="Century Gothic" w:hAnsi="Century Gothic"/>
          <w:sz w:val="20"/>
          <w:szCs w:val="20"/>
        </w:rPr>
      </w:pPr>
    </w:p>
    <w:p w14:paraId="331523EF" w14:textId="77777777" w:rsidR="00E45D68" w:rsidRPr="000F7B6D" w:rsidRDefault="00E45D68" w:rsidP="000F7B6D">
      <w:pPr>
        <w:spacing w:after="0" w:line="240" w:lineRule="auto"/>
        <w:ind w:firstLine="441"/>
        <w:rPr>
          <w:rFonts w:ascii="Century Gothic" w:hAnsi="Century Gothic"/>
          <w:sz w:val="20"/>
          <w:szCs w:val="20"/>
        </w:rPr>
      </w:pPr>
    </w:p>
    <w:p w14:paraId="4D10554D" w14:textId="77777777" w:rsidR="00E45D68" w:rsidRPr="000F7B6D" w:rsidRDefault="00E45D68" w:rsidP="000F7B6D">
      <w:pPr>
        <w:spacing w:after="0" w:line="240" w:lineRule="auto"/>
        <w:ind w:firstLine="441"/>
        <w:rPr>
          <w:rFonts w:ascii="Century Gothic" w:hAnsi="Century Gothic"/>
          <w:sz w:val="20"/>
          <w:szCs w:val="20"/>
        </w:rPr>
      </w:pPr>
    </w:p>
    <w:p w14:paraId="06A53DC6" w14:textId="77777777" w:rsidR="00E45D68" w:rsidRPr="000F7B6D" w:rsidRDefault="00E45D68" w:rsidP="000F7B6D">
      <w:pPr>
        <w:spacing w:after="0" w:line="240" w:lineRule="auto"/>
        <w:ind w:firstLine="441"/>
        <w:rPr>
          <w:rFonts w:ascii="Century Gothic" w:hAnsi="Century Gothic"/>
          <w:sz w:val="20"/>
          <w:szCs w:val="20"/>
        </w:rPr>
      </w:pPr>
    </w:p>
    <w:p w14:paraId="0C3F7D65" w14:textId="77777777" w:rsidR="00E45D68" w:rsidRPr="000F7B6D" w:rsidRDefault="00E45D68" w:rsidP="000F7B6D">
      <w:pPr>
        <w:spacing w:after="0" w:line="240" w:lineRule="auto"/>
        <w:ind w:firstLine="441"/>
        <w:rPr>
          <w:rFonts w:ascii="Century Gothic" w:hAnsi="Century Gothic"/>
          <w:sz w:val="20"/>
          <w:szCs w:val="20"/>
        </w:rPr>
      </w:pPr>
    </w:p>
    <w:p w14:paraId="7ABA4276" w14:textId="77777777" w:rsidR="00E45D68" w:rsidRPr="000F7B6D" w:rsidRDefault="00E45D68" w:rsidP="000F7B6D">
      <w:pPr>
        <w:spacing w:after="0" w:line="240" w:lineRule="auto"/>
        <w:ind w:firstLine="441"/>
        <w:rPr>
          <w:rFonts w:ascii="Century Gothic" w:hAnsi="Century Gothic"/>
          <w:sz w:val="20"/>
          <w:szCs w:val="20"/>
        </w:rPr>
      </w:pPr>
    </w:p>
    <w:p w14:paraId="5694A09A" w14:textId="77777777" w:rsidR="00E45D68" w:rsidRPr="000F7B6D" w:rsidRDefault="00E45D68" w:rsidP="000F7B6D">
      <w:pPr>
        <w:spacing w:after="0" w:line="240" w:lineRule="auto"/>
        <w:ind w:firstLine="441"/>
        <w:rPr>
          <w:rFonts w:ascii="Century Gothic" w:hAnsi="Century Gothic"/>
          <w:sz w:val="20"/>
          <w:szCs w:val="20"/>
        </w:rPr>
      </w:pPr>
    </w:p>
    <w:p w14:paraId="1EE217FA" w14:textId="77777777" w:rsidR="00E45D68" w:rsidRPr="000F7B6D" w:rsidRDefault="00E45D68" w:rsidP="000F7B6D">
      <w:pPr>
        <w:spacing w:after="0" w:line="240" w:lineRule="auto"/>
        <w:ind w:firstLine="441"/>
        <w:rPr>
          <w:rFonts w:ascii="Century Gothic" w:hAnsi="Century Gothic"/>
          <w:sz w:val="20"/>
          <w:szCs w:val="20"/>
        </w:rPr>
      </w:pPr>
    </w:p>
    <w:p w14:paraId="62BE981A" w14:textId="77777777" w:rsidR="00E45D68" w:rsidRPr="000F7B6D" w:rsidRDefault="00E45D68" w:rsidP="000F7B6D">
      <w:pPr>
        <w:spacing w:after="0" w:line="240" w:lineRule="auto"/>
        <w:ind w:firstLine="441"/>
        <w:rPr>
          <w:rFonts w:ascii="Century Gothic" w:hAnsi="Century Gothic"/>
          <w:sz w:val="20"/>
          <w:szCs w:val="20"/>
        </w:rPr>
      </w:pPr>
    </w:p>
    <w:p w14:paraId="44DE05D2" w14:textId="77777777" w:rsidR="00E45D68" w:rsidRPr="000F7B6D" w:rsidRDefault="00E45D68" w:rsidP="000F7B6D">
      <w:pPr>
        <w:spacing w:after="0" w:line="240" w:lineRule="auto"/>
        <w:ind w:firstLine="441"/>
        <w:rPr>
          <w:rFonts w:ascii="Century Gothic" w:hAnsi="Century Gothic"/>
          <w:sz w:val="20"/>
          <w:szCs w:val="20"/>
        </w:rPr>
      </w:pPr>
    </w:p>
    <w:p w14:paraId="1492241B"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Zasadniczo wyróżnia się następujące formy przemocy:</w:t>
      </w:r>
    </w:p>
    <w:p w14:paraId="457FD8FB"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1.</w:t>
      </w:r>
      <w:r w:rsidRPr="000F7B6D">
        <w:rPr>
          <w:rFonts w:ascii="Century Gothic" w:hAnsi="Century Gothic"/>
          <w:sz w:val="20"/>
          <w:szCs w:val="20"/>
        </w:rPr>
        <w:tab/>
      </w:r>
      <w:r w:rsidRPr="000F7B6D">
        <w:rPr>
          <w:rFonts w:ascii="Century Gothic" w:hAnsi="Century Gothic"/>
          <w:i/>
          <w:iCs/>
          <w:sz w:val="20"/>
          <w:szCs w:val="20"/>
        </w:rPr>
        <w:t>Przemoc fizyczna</w:t>
      </w:r>
      <w:r w:rsidRPr="000F7B6D">
        <w:rPr>
          <w:rFonts w:ascii="Century Gothic" w:hAnsi="Century Gothic"/>
          <w:sz w:val="20"/>
          <w:szCs w:val="20"/>
        </w:rPr>
        <w:t xml:space="preserve"> – to forma agresji łącząca się naruszeniem granic ciała. Jej celem jest zadanie "ofierze" bólu fizycznego, uszkodzenie jej ciała, pogorszenie jej zdrowia lub pozbawienie ją życia. Przejawia się poprzez: szarpanie, kopanie popychanie, obezwładnianie, duszenie, odpychanie, przytrzymywanie, policzkowanie, szczypanie, bicie otwartą ręką, pięściami, różnymi przedmiotami, przypalanie papierosem, topienie, polewanie substancjami żrącymi, użycie broni, pozostawienie w niebezpiecznym miejscu, nie udzielenie niezbędnej pomocy, itp. </w:t>
      </w:r>
    </w:p>
    <w:p w14:paraId="54B3DF5D"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r>
      <w:r w:rsidRPr="000F7B6D">
        <w:rPr>
          <w:rFonts w:ascii="Century Gothic" w:hAnsi="Century Gothic"/>
          <w:i/>
          <w:iCs/>
          <w:sz w:val="20"/>
          <w:szCs w:val="20"/>
        </w:rPr>
        <w:t>Przemoc psychiczna</w:t>
      </w:r>
      <w:r w:rsidRPr="000F7B6D">
        <w:rPr>
          <w:rFonts w:ascii="Century Gothic" w:hAnsi="Century Gothic"/>
          <w:sz w:val="20"/>
          <w:szCs w:val="20"/>
        </w:rPr>
        <w:t xml:space="preserve"> – to zachowanie, którego celem jest umniejszanie poczucia własnej wartości, wzbudzanie w osobie doznającej przemocy strachu. Ta forma przemocy powoduje poważne szkody psychologiczne. Przejawia się poprzez: wyśmiewanie opinii, poglądów, przekonań, religii, pochodzenia, narzucanie swojego zdania, poglądów, stałe ocenianie, krytykę, wmawianie choroby psychicznej, izolowanie, kontrolowanie, ograniczanie kontaktów z innymi ludźmi, wymuszanie posłuszeństwa i podporządkowania, ograniczanie snu, pożywienia i schronienia, wyzywanie, używanie wulgarnych epitetów, poniżanie, upokarzanie, zawstydzanie, stosowanie gróźb, szantażowanie, itp.</w:t>
      </w:r>
    </w:p>
    <w:p w14:paraId="138CC5E2"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3.</w:t>
      </w:r>
      <w:r w:rsidRPr="000F7B6D">
        <w:rPr>
          <w:rFonts w:ascii="Century Gothic" w:hAnsi="Century Gothic"/>
          <w:sz w:val="20"/>
          <w:szCs w:val="20"/>
        </w:rPr>
        <w:tab/>
      </w:r>
      <w:r w:rsidRPr="000F7B6D">
        <w:rPr>
          <w:rFonts w:ascii="Century Gothic" w:hAnsi="Century Gothic"/>
          <w:i/>
          <w:iCs/>
          <w:sz w:val="20"/>
          <w:szCs w:val="20"/>
        </w:rPr>
        <w:t>Przemoc seksualna</w:t>
      </w:r>
      <w:r w:rsidRPr="000F7B6D">
        <w:rPr>
          <w:rFonts w:ascii="Century Gothic" w:hAnsi="Century Gothic"/>
          <w:sz w:val="20"/>
          <w:szCs w:val="20"/>
        </w:rPr>
        <w:t xml:space="preserve"> – to zmuszanie osoby do aktywności seksualnej wbrew jej woli, a także kontynuowaniu aktywności seksualnej, gdy ta osoba nie jest w pełni świadoma, bez pytania jej o zgodę lub gdy na skutek zaistniałych warunków obawia się odmówić. Przejawia się poprzez: gwałt, wymuszanie pożycia seksualnego, nieakceptowanych pieszczot i praktyk seksualnych, zmuszanie do seksu z osobami trzecimi, sadyzm w pożyciu, wyśmiewanie wyglądu, ciała i krytykę zachowań seksualnych, itp.</w:t>
      </w:r>
    </w:p>
    <w:p w14:paraId="1A903370"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4.</w:t>
      </w:r>
      <w:r w:rsidRPr="000F7B6D">
        <w:rPr>
          <w:rFonts w:ascii="Century Gothic" w:hAnsi="Century Gothic"/>
          <w:sz w:val="20"/>
          <w:szCs w:val="20"/>
        </w:rPr>
        <w:tab/>
      </w:r>
      <w:r w:rsidRPr="000F7B6D">
        <w:rPr>
          <w:rFonts w:ascii="Century Gothic" w:hAnsi="Century Gothic"/>
          <w:i/>
          <w:iCs/>
          <w:sz w:val="20"/>
          <w:szCs w:val="20"/>
        </w:rPr>
        <w:t>Przemoc ekonomiczna</w:t>
      </w:r>
      <w:r w:rsidRPr="000F7B6D">
        <w:rPr>
          <w:rFonts w:ascii="Century Gothic" w:hAnsi="Century Gothic"/>
          <w:sz w:val="20"/>
          <w:szCs w:val="20"/>
        </w:rPr>
        <w:t xml:space="preserve"> – to celowe niszczenie czyjejś własności, pozbawianie środków lub stwarzaniem warunków, w których nie są zaspokajane niezbędne dla przeżycia potrzeby. Przejawia się poprzez: okradanie, zabieranie pieniędzy, niełożenie na utrzymanie, uniemożliwianie podjęcia pracy zarobkowej, niezaspokajanie podstawowych, materialnych potrzeb rodziny, szantażowanie, zaciąganie długów i kredytów bez zgody współmałżonka, zmuszanie do pożyczek, uniemożliwianie korzystania z pomieszczeń niezbędnych do zaspokajania potrzeb (kuchnia, łazienka) itp.</w:t>
      </w:r>
    </w:p>
    <w:p w14:paraId="29121C57"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5.</w:t>
      </w:r>
      <w:r w:rsidRPr="000F7B6D">
        <w:rPr>
          <w:rFonts w:ascii="Century Gothic" w:hAnsi="Century Gothic"/>
          <w:sz w:val="20"/>
          <w:szCs w:val="20"/>
        </w:rPr>
        <w:tab/>
      </w:r>
      <w:r w:rsidRPr="000F7B6D">
        <w:rPr>
          <w:rFonts w:ascii="Century Gothic" w:hAnsi="Century Gothic"/>
          <w:i/>
          <w:iCs/>
          <w:sz w:val="20"/>
          <w:szCs w:val="20"/>
        </w:rPr>
        <w:t>Zaniedbanie</w:t>
      </w:r>
      <w:r w:rsidRPr="000F7B6D">
        <w:rPr>
          <w:rFonts w:ascii="Century Gothic" w:hAnsi="Century Gothic"/>
          <w:sz w:val="20"/>
          <w:szCs w:val="20"/>
        </w:rPr>
        <w:t xml:space="preserve"> – to ciągłe niezaspokajanie podstawowych potrzeb fizycznych i emocjonalnych. Tej formy przemocy najczęściej doświadczają dzieci. Przejawia się poprzez: niedawanie (dziecku) środków na utrzymanie, pozbawianie jedzenia, ubrania, schronienia, brak pomocy w chorobie, nie udzielenie pomocy, uniemożliwianie dostępu do miejsc zaspokojenia podstawowych potrzeb: mieszkania, kuchni, łazienki, łóżka.</w:t>
      </w:r>
    </w:p>
    <w:p w14:paraId="36D6087A"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6.</w:t>
      </w:r>
      <w:r w:rsidRPr="000F7B6D">
        <w:rPr>
          <w:rFonts w:ascii="Century Gothic" w:hAnsi="Century Gothic"/>
          <w:sz w:val="20"/>
          <w:szCs w:val="20"/>
        </w:rPr>
        <w:tab/>
      </w:r>
      <w:r w:rsidRPr="000F7B6D">
        <w:rPr>
          <w:rFonts w:ascii="Century Gothic" w:hAnsi="Century Gothic"/>
          <w:i/>
          <w:iCs/>
          <w:sz w:val="20"/>
          <w:szCs w:val="20"/>
        </w:rPr>
        <w:t>Cyberprzemoc</w:t>
      </w:r>
      <w:r w:rsidRPr="000F7B6D">
        <w:rPr>
          <w:rFonts w:ascii="Century Gothic" w:hAnsi="Century Gothic"/>
          <w:sz w:val="20"/>
          <w:szCs w:val="20"/>
        </w:rPr>
        <w:t xml:space="preserve"> - to przemoc z użyciem urządzeń elektronicznych, najczęściej telefonu bądź komputera. Przejawia się poprzez: agresję słowną, np. wyzywanie na czatach internetowych, umieszczanie komentarzy na forum internetowym w celu ośmieszenia, sprawienia przykrości lub wystraszenia innej osoby; upublicznianie upokarzających, przerobionych zdjęć i filmów, zamieszczanie przykrych komentarzy na profilach innych osób w portalach społecznościowych, włamanie na konto i podszywanie się pod kogoś w celu zamieszczania w jego imieniu obraźliwych postów i zdjęć na profilach innych użytkowników, szantażowanie, ujawnianie sekretów, wykluczanie z grona "znajomych" w Internecie, celowe ignorowanie czyjejś działalności w sieci. </w:t>
      </w:r>
    </w:p>
    <w:p w14:paraId="4C10061D" w14:textId="77777777" w:rsidR="00E45D68" w:rsidRPr="000F7B6D" w:rsidRDefault="00E45D68" w:rsidP="000F7B6D">
      <w:pPr>
        <w:spacing w:after="0" w:line="240" w:lineRule="auto"/>
        <w:ind w:firstLine="441"/>
        <w:rPr>
          <w:rFonts w:ascii="Century Gothic" w:hAnsi="Century Gothic"/>
          <w:sz w:val="20"/>
          <w:szCs w:val="20"/>
        </w:rPr>
      </w:pPr>
    </w:p>
    <w:p w14:paraId="1DC75F8D"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Przemoc domowa zazwyczaj ma charakter długotrwały i cykliczny. Można wyszczególnić powtarzające się fazy, które razem tworzą pewnego rodzaju cykle przemocy. Znajomość faz pozwala lepiej zrozumieć charakter i specyfikę problemu. Możemy wyróżnić trzy fazy powtarzającego się cyklu. Są to:</w:t>
      </w:r>
    </w:p>
    <w:p w14:paraId="04A975F9"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1.</w:t>
      </w:r>
      <w:r w:rsidRPr="000F7B6D">
        <w:rPr>
          <w:rFonts w:ascii="Century Gothic" w:hAnsi="Century Gothic"/>
          <w:sz w:val="20"/>
          <w:szCs w:val="20"/>
        </w:rPr>
        <w:tab/>
      </w:r>
      <w:r w:rsidRPr="000F7B6D">
        <w:rPr>
          <w:rFonts w:ascii="Century Gothic" w:hAnsi="Century Gothic"/>
          <w:i/>
          <w:iCs/>
          <w:sz w:val="20"/>
          <w:szCs w:val="20"/>
        </w:rPr>
        <w:t>Faza narastania napięcia</w:t>
      </w:r>
      <w:r w:rsidRPr="000F7B6D">
        <w:rPr>
          <w:rFonts w:ascii="Century Gothic" w:hAnsi="Century Gothic"/>
          <w:sz w:val="20"/>
          <w:szCs w:val="20"/>
        </w:rPr>
        <w:t xml:space="preserve"> – jest to pierwsza faza, w której dochodzi do stopniowego wzrostu napięcia, w której osoba stosująca przemoc jest stale napięta i poirytowana, zaś osoba doznająca przemocy obarcza siebie winą i stara się za wszelką cenę uniknąć kolejnej awantury;</w:t>
      </w:r>
    </w:p>
    <w:p w14:paraId="741F8B73"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r>
      <w:r w:rsidRPr="000F7B6D">
        <w:rPr>
          <w:rFonts w:ascii="Century Gothic" w:hAnsi="Century Gothic"/>
          <w:i/>
          <w:iCs/>
          <w:sz w:val="20"/>
          <w:szCs w:val="20"/>
        </w:rPr>
        <w:t>Faza ostrej przemocy</w:t>
      </w:r>
      <w:r w:rsidRPr="000F7B6D">
        <w:rPr>
          <w:rFonts w:ascii="Century Gothic" w:hAnsi="Century Gothic"/>
          <w:sz w:val="20"/>
          <w:szCs w:val="20"/>
        </w:rPr>
        <w:t xml:space="preserve"> – jest to druga faza, w której napięcie prowadzi do wybuchu gniewu i rozładowania agresji. Partner staje się gwałtowny, wpada w szał, jakiś drobiazg wywołuje </w:t>
      </w:r>
      <w:r w:rsidRPr="000F7B6D">
        <w:rPr>
          <w:rFonts w:ascii="Century Gothic" w:hAnsi="Century Gothic"/>
          <w:sz w:val="20"/>
          <w:szCs w:val="20"/>
        </w:rPr>
        <w:lastRenderedPageBreak/>
        <w:t xml:space="preserve">awanturę. Osoba doświadczająca przemocy może doznać obrażeń zagrażających jej zdrowiu i życiu. Najczęściej to w tej fazie, osoby doznające przemocy wzywają policję, szukają pomocy; </w:t>
      </w:r>
    </w:p>
    <w:p w14:paraId="7935AB3E"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3.</w:t>
      </w:r>
      <w:r w:rsidRPr="000F7B6D">
        <w:rPr>
          <w:rFonts w:ascii="Century Gothic" w:hAnsi="Century Gothic"/>
          <w:sz w:val="20"/>
          <w:szCs w:val="20"/>
        </w:rPr>
        <w:tab/>
      </w:r>
      <w:r w:rsidRPr="000F7B6D">
        <w:rPr>
          <w:rFonts w:ascii="Century Gothic" w:hAnsi="Century Gothic"/>
          <w:i/>
          <w:iCs/>
          <w:sz w:val="20"/>
          <w:szCs w:val="20"/>
        </w:rPr>
        <w:t>Faza miodowego miesiąca</w:t>
      </w:r>
      <w:r w:rsidRPr="000F7B6D">
        <w:rPr>
          <w:rFonts w:ascii="Century Gothic" w:hAnsi="Century Gothic"/>
          <w:sz w:val="20"/>
          <w:szCs w:val="20"/>
        </w:rPr>
        <w:t xml:space="preserve"> – jest to trzecia faza, w której osoba stosująca przemoc wyraża skruchę, składa obietnice, obiecuje poprawę. "Sprawca" jest czuły, troskliwy, zapewnia o swojej miłości. Przeprosinom często towarzyszą łzy i prezenty. W tej sytuacji osoba doznająca przemocy często czuje się odpowiedzialna za to, co się stało i postanawia dać sprawcy "drugą szansę". Faza miodowego miesiąca zatrzymuje ofiarę w sytuacji przemocy, bo łatwo pod jej wpływem zapomnieć o koszmarze pozostałych dwóch faz. Niestety faza miodowego miesiąca nie trwa długo. Po jakimś czasie napięcie znowu narasta i cały cykl przemocy się powtarza. Z biegiem czasu przemoc staje się coraz gwałtowniejsza, dotkliwsza. Cykliczność przemocy sprawia, że osobom doświadczającym przemocy trudno jest podjąć działania mające na celu zatrzymanie przemocy.</w:t>
      </w:r>
    </w:p>
    <w:p w14:paraId="1AF75C17" w14:textId="77777777" w:rsidR="00E45D68" w:rsidRPr="000F7B6D" w:rsidRDefault="00E45D68" w:rsidP="000F7B6D">
      <w:pPr>
        <w:spacing w:after="0" w:line="240" w:lineRule="auto"/>
        <w:ind w:firstLine="441"/>
        <w:rPr>
          <w:rFonts w:ascii="Century Gothic" w:hAnsi="Century Gothic"/>
          <w:sz w:val="20"/>
          <w:szCs w:val="20"/>
        </w:rPr>
      </w:pPr>
    </w:p>
    <w:p w14:paraId="1E94ADDB"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Przemoc fizyczna, seksualna, psychiczna i ekonomiczna popełniona na szkodę osób najbliższych jest przestępstwem. Jeżeli przemoc ma charakter ciągły, może być zakwalifikowana jako przestępstwo znęcania się nad rodziną (art.207 kk.), za które grozi kara pozbawienia wolności od trzech miesięcy do 5 lat. Jeśli sprawca działa ze szczególnym okrucieństwem podlega karze od roku do lat 10, natomiast jeżeli osoba pokrzywdzona targnie się na własne życie sprawca przemocy podlega karze od 2 do 12 lat.</w:t>
      </w:r>
    </w:p>
    <w:p w14:paraId="48DE79AF" w14:textId="77777777" w:rsidR="00E45D68" w:rsidRPr="000F7B6D" w:rsidRDefault="00E45D68" w:rsidP="000F7B6D">
      <w:pPr>
        <w:spacing w:after="0" w:line="240" w:lineRule="auto"/>
        <w:ind w:firstLine="441"/>
        <w:rPr>
          <w:rFonts w:ascii="Century Gothic" w:hAnsi="Century Gothic"/>
          <w:sz w:val="20"/>
          <w:szCs w:val="20"/>
        </w:rPr>
      </w:pPr>
    </w:p>
    <w:p w14:paraId="19EF0139"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Skutki przemocy domowej to nie tylko szkody fizyczne, ale również trwałe następstwa w psychice człowieka. Bezpośrednie skutki przemocy można podzielić na:</w:t>
      </w:r>
    </w:p>
    <w:p w14:paraId="010EA899" w14:textId="77777777" w:rsidR="00E45D68" w:rsidRPr="000F7B6D" w:rsidRDefault="00E45D68" w:rsidP="000F7B6D">
      <w:pPr>
        <w:pStyle w:val="Akapitzlist"/>
        <w:numPr>
          <w:ilvl w:val="0"/>
          <w:numId w:val="9"/>
        </w:numPr>
        <w:spacing w:after="0" w:line="240" w:lineRule="auto"/>
        <w:ind w:left="0" w:hanging="444"/>
        <w:jc w:val="left"/>
        <w:rPr>
          <w:rFonts w:ascii="Century Gothic" w:hAnsi="Century Gothic"/>
          <w:color w:val="auto"/>
          <w:sz w:val="20"/>
          <w:szCs w:val="20"/>
        </w:rPr>
      </w:pPr>
      <w:r w:rsidRPr="000F7B6D">
        <w:rPr>
          <w:rFonts w:ascii="Century Gothic" w:hAnsi="Century Gothic"/>
          <w:i/>
          <w:iCs/>
          <w:color w:val="auto"/>
          <w:sz w:val="20"/>
          <w:szCs w:val="20"/>
        </w:rPr>
        <w:t>objawy fizyczne</w:t>
      </w:r>
      <w:r w:rsidRPr="000F7B6D">
        <w:rPr>
          <w:rFonts w:ascii="Century Gothic" w:hAnsi="Century Gothic"/>
          <w:color w:val="auto"/>
          <w:sz w:val="20"/>
          <w:szCs w:val="20"/>
        </w:rPr>
        <w:t xml:space="preserve"> (m.in. urazy, obrzęki, otarcia, rany, złamania, stłuczenia, zadrapania, oparzenia, siniaki, choroby w wyniku powikłań i stresu),</w:t>
      </w:r>
    </w:p>
    <w:p w14:paraId="2A66B499" w14:textId="77777777" w:rsidR="00E45D68" w:rsidRPr="000F7B6D" w:rsidRDefault="00E45D68" w:rsidP="000F7B6D">
      <w:pPr>
        <w:pStyle w:val="Akapitzlist"/>
        <w:numPr>
          <w:ilvl w:val="0"/>
          <w:numId w:val="9"/>
        </w:numPr>
        <w:spacing w:after="0" w:line="240" w:lineRule="auto"/>
        <w:ind w:left="0" w:hanging="444"/>
        <w:jc w:val="left"/>
        <w:rPr>
          <w:rFonts w:ascii="Century Gothic" w:hAnsi="Century Gothic"/>
          <w:color w:val="auto"/>
          <w:sz w:val="20"/>
          <w:szCs w:val="20"/>
        </w:rPr>
      </w:pPr>
      <w:r w:rsidRPr="000F7B6D">
        <w:rPr>
          <w:rFonts w:ascii="Century Gothic" w:hAnsi="Century Gothic"/>
          <w:i/>
          <w:iCs/>
          <w:color w:val="auto"/>
          <w:sz w:val="20"/>
          <w:szCs w:val="20"/>
        </w:rPr>
        <w:t>objawy emocjonalne</w:t>
      </w:r>
      <w:r w:rsidRPr="000F7B6D">
        <w:rPr>
          <w:rFonts w:ascii="Century Gothic" w:hAnsi="Century Gothic"/>
          <w:color w:val="auto"/>
          <w:sz w:val="20"/>
          <w:szCs w:val="20"/>
        </w:rPr>
        <w:t xml:space="preserve"> (m.in. smutek, wycofanie, wzrost lęku i niepokoju, izolacja, depresja, próby samobójcze, samobójstwa, zmienność nastrojów, niska samoocena i poczucie własnej wartości, zespół stresu pourazowego, napady paniki, zaburzenia snu, zaburzenia psychosomatyczne),</w:t>
      </w:r>
    </w:p>
    <w:p w14:paraId="412B2235" w14:textId="77777777" w:rsidR="00E45D68" w:rsidRPr="000F7B6D" w:rsidRDefault="00E45D68" w:rsidP="000F7B6D">
      <w:pPr>
        <w:pStyle w:val="Akapitzlist"/>
        <w:numPr>
          <w:ilvl w:val="0"/>
          <w:numId w:val="9"/>
        </w:numPr>
        <w:spacing w:after="0" w:line="240" w:lineRule="auto"/>
        <w:ind w:left="0" w:hanging="444"/>
        <w:jc w:val="left"/>
        <w:rPr>
          <w:rFonts w:ascii="Century Gothic" w:hAnsi="Century Gothic"/>
          <w:color w:val="auto"/>
          <w:sz w:val="20"/>
          <w:szCs w:val="20"/>
        </w:rPr>
      </w:pPr>
      <w:r w:rsidRPr="000F7B6D">
        <w:rPr>
          <w:rFonts w:ascii="Century Gothic" w:hAnsi="Century Gothic"/>
          <w:i/>
          <w:iCs/>
          <w:color w:val="auto"/>
          <w:sz w:val="20"/>
          <w:szCs w:val="20"/>
        </w:rPr>
        <w:t>objawy społeczne</w:t>
      </w:r>
      <w:r w:rsidRPr="000F7B6D">
        <w:rPr>
          <w:rFonts w:ascii="Century Gothic" w:hAnsi="Century Gothic"/>
          <w:color w:val="auto"/>
          <w:sz w:val="20"/>
          <w:szCs w:val="20"/>
        </w:rPr>
        <w:t xml:space="preserve"> (m.in. wycofanie społeczne, nieufność, nieumiejętność nawiązywania kontaktu, wyuczona bezradność, spadek poczucia kompetencji),</w:t>
      </w:r>
    </w:p>
    <w:p w14:paraId="2ECC1B51" w14:textId="77777777" w:rsidR="00E45D68" w:rsidRPr="000F7B6D" w:rsidRDefault="00E45D68" w:rsidP="000F7B6D">
      <w:pPr>
        <w:pStyle w:val="Akapitzlist"/>
        <w:numPr>
          <w:ilvl w:val="0"/>
          <w:numId w:val="9"/>
        </w:numPr>
        <w:spacing w:after="0" w:line="240" w:lineRule="auto"/>
        <w:ind w:left="0" w:hanging="444"/>
        <w:jc w:val="left"/>
        <w:rPr>
          <w:rFonts w:ascii="Century Gothic" w:hAnsi="Century Gothic"/>
          <w:color w:val="auto"/>
          <w:sz w:val="20"/>
          <w:szCs w:val="20"/>
        </w:rPr>
      </w:pPr>
      <w:r w:rsidRPr="000F7B6D">
        <w:rPr>
          <w:rFonts w:ascii="Century Gothic" w:hAnsi="Century Gothic"/>
          <w:i/>
          <w:iCs/>
          <w:color w:val="auto"/>
          <w:sz w:val="20"/>
          <w:szCs w:val="20"/>
        </w:rPr>
        <w:t>objawy seksualnego wykorzystywania dziecka</w:t>
      </w:r>
      <w:r w:rsidRPr="000F7B6D">
        <w:rPr>
          <w:rFonts w:ascii="Century Gothic" w:hAnsi="Century Gothic"/>
          <w:color w:val="auto"/>
          <w:sz w:val="20"/>
          <w:szCs w:val="20"/>
        </w:rPr>
        <w:t xml:space="preserve"> (m.in. </w:t>
      </w:r>
      <w:proofErr w:type="spellStart"/>
      <w:r w:rsidRPr="000F7B6D">
        <w:rPr>
          <w:rFonts w:ascii="Century Gothic" w:hAnsi="Century Gothic"/>
          <w:color w:val="auto"/>
          <w:sz w:val="20"/>
          <w:szCs w:val="20"/>
        </w:rPr>
        <w:t>seksualizacja</w:t>
      </w:r>
      <w:proofErr w:type="spellEnd"/>
      <w:r w:rsidRPr="000F7B6D">
        <w:rPr>
          <w:rFonts w:ascii="Century Gothic" w:hAnsi="Century Gothic"/>
          <w:color w:val="auto"/>
          <w:sz w:val="20"/>
          <w:szCs w:val="20"/>
        </w:rPr>
        <w:t xml:space="preserve"> kontaktów międzyludzkich, wciąganie innych dzieci w nietypową aktywność seksualną, świadomość seksualna wykraczająca poza poziom dojrzałości dziecka, ucieczki z domu, próby samobójcze, problemy psychiczne). </w:t>
      </w:r>
    </w:p>
    <w:p w14:paraId="6740BC4E" w14:textId="77777777" w:rsidR="00E45D68" w:rsidRPr="000F7B6D" w:rsidRDefault="00E45D68" w:rsidP="000F7B6D">
      <w:pPr>
        <w:spacing w:after="0" w:line="240" w:lineRule="auto"/>
        <w:rPr>
          <w:rFonts w:ascii="Century Gothic" w:hAnsi="Century Gothic"/>
          <w:sz w:val="20"/>
          <w:szCs w:val="20"/>
        </w:rPr>
      </w:pPr>
    </w:p>
    <w:p w14:paraId="3984D9EC" w14:textId="77777777" w:rsidR="00E45D68" w:rsidRPr="000F7B6D" w:rsidRDefault="00E45D68" w:rsidP="000F7B6D">
      <w:pPr>
        <w:spacing w:after="0" w:line="240" w:lineRule="auto"/>
        <w:rPr>
          <w:rFonts w:ascii="Century Gothic" w:hAnsi="Century Gothic"/>
          <w:sz w:val="20"/>
          <w:szCs w:val="20"/>
        </w:rPr>
      </w:pPr>
    </w:p>
    <w:p w14:paraId="38A9078E" w14:textId="77777777" w:rsidR="00E45D68" w:rsidRPr="000F7B6D" w:rsidRDefault="00E45D68" w:rsidP="000F7B6D">
      <w:pPr>
        <w:spacing w:after="0" w:line="240" w:lineRule="auto"/>
        <w:rPr>
          <w:rFonts w:ascii="Century Gothic" w:hAnsi="Century Gothic"/>
          <w:sz w:val="20"/>
          <w:szCs w:val="20"/>
        </w:rPr>
      </w:pPr>
    </w:p>
    <w:p w14:paraId="47939DBD"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Adresaci programu</w:t>
      </w:r>
    </w:p>
    <w:p w14:paraId="05173C9F" w14:textId="77777777" w:rsidR="00E45D68" w:rsidRPr="000F7B6D" w:rsidRDefault="00E45D68" w:rsidP="000F7B6D">
      <w:pPr>
        <w:spacing w:after="0" w:line="240" w:lineRule="auto"/>
        <w:ind w:firstLine="426"/>
        <w:rPr>
          <w:rFonts w:ascii="Century Gothic" w:hAnsi="Century Gothic"/>
          <w:sz w:val="20"/>
          <w:szCs w:val="20"/>
        </w:rPr>
      </w:pPr>
      <w:bookmarkStart w:id="6" w:name="_Hlk158461087"/>
    </w:p>
    <w:p w14:paraId="677D54E2"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Miejski Program Przeciwdziałania Przemocy Domowej i Ochrony Osób Doznających Przemocy Domowej w Mieście Mława na lata 2024 – </w:t>
      </w:r>
      <w:bookmarkEnd w:id="6"/>
      <w:r w:rsidRPr="000F7B6D">
        <w:rPr>
          <w:rFonts w:ascii="Century Gothic" w:hAnsi="Century Gothic"/>
          <w:sz w:val="20"/>
          <w:szCs w:val="20"/>
        </w:rPr>
        <w:t>2030 skierowany jest do:</w:t>
      </w:r>
    </w:p>
    <w:p w14:paraId="4E2E59FC" w14:textId="77777777" w:rsidR="00E45D68" w:rsidRPr="000F7B6D" w:rsidRDefault="00E45D68" w:rsidP="000F7B6D">
      <w:pPr>
        <w:pStyle w:val="Akapitzlist"/>
        <w:numPr>
          <w:ilvl w:val="0"/>
          <w:numId w:val="10"/>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osób doświadczających przemocy domowej,</w:t>
      </w:r>
    </w:p>
    <w:p w14:paraId="633F0A5C" w14:textId="77777777" w:rsidR="00E45D68" w:rsidRPr="000F7B6D" w:rsidRDefault="00E45D68" w:rsidP="000F7B6D">
      <w:pPr>
        <w:pStyle w:val="Akapitzlist"/>
        <w:numPr>
          <w:ilvl w:val="0"/>
          <w:numId w:val="10"/>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osób stosujących przemoc domową,</w:t>
      </w:r>
    </w:p>
    <w:p w14:paraId="047D6842" w14:textId="77777777" w:rsidR="00E45D68" w:rsidRPr="000F7B6D" w:rsidRDefault="00E45D68" w:rsidP="000F7B6D">
      <w:pPr>
        <w:pStyle w:val="Akapitzlist"/>
        <w:numPr>
          <w:ilvl w:val="0"/>
          <w:numId w:val="10"/>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świadków przemocy domowej,</w:t>
      </w:r>
    </w:p>
    <w:p w14:paraId="5A15509E" w14:textId="77777777" w:rsidR="00E45D68" w:rsidRPr="000F7B6D" w:rsidRDefault="00E45D68" w:rsidP="000F7B6D">
      <w:pPr>
        <w:pStyle w:val="Akapitzlist"/>
        <w:numPr>
          <w:ilvl w:val="0"/>
          <w:numId w:val="10"/>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społeczności lokalnej, w tym osób zagrożonych przemocą domową,</w:t>
      </w:r>
    </w:p>
    <w:p w14:paraId="7EC2906A" w14:textId="77777777" w:rsidR="00E45D68" w:rsidRPr="000F7B6D" w:rsidRDefault="00E45D68" w:rsidP="000F7B6D">
      <w:pPr>
        <w:pStyle w:val="Akapitzlist"/>
        <w:numPr>
          <w:ilvl w:val="0"/>
          <w:numId w:val="10"/>
        </w:numPr>
        <w:spacing w:after="0" w:line="240" w:lineRule="auto"/>
        <w:ind w:left="0" w:hanging="444"/>
        <w:jc w:val="left"/>
        <w:rPr>
          <w:rFonts w:ascii="Century Gothic" w:hAnsi="Century Gothic"/>
          <w:color w:val="auto"/>
          <w:sz w:val="20"/>
          <w:szCs w:val="20"/>
        </w:rPr>
      </w:pPr>
      <w:r w:rsidRPr="000F7B6D">
        <w:rPr>
          <w:rFonts w:ascii="Century Gothic" w:hAnsi="Century Gothic"/>
          <w:color w:val="auto"/>
          <w:sz w:val="20"/>
          <w:szCs w:val="20"/>
        </w:rPr>
        <w:t>przedstawicieli służb, instytucji i organizacji pozarządowych – podmiotów realizujących zadania z zakresu przeciwdziałania przemocy domowej.</w:t>
      </w:r>
    </w:p>
    <w:p w14:paraId="092B3C9B" w14:textId="77777777" w:rsidR="00E45D68" w:rsidRPr="000F7B6D" w:rsidRDefault="00E45D68" w:rsidP="000F7B6D">
      <w:pPr>
        <w:pStyle w:val="Akapitzlist"/>
        <w:spacing w:after="0" w:line="240" w:lineRule="auto"/>
        <w:ind w:left="0" w:firstLine="0"/>
        <w:jc w:val="left"/>
        <w:rPr>
          <w:rFonts w:ascii="Century Gothic" w:hAnsi="Century Gothic"/>
          <w:color w:val="auto"/>
          <w:sz w:val="20"/>
          <w:szCs w:val="20"/>
        </w:rPr>
      </w:pPr>
    </w:p>
    <w:p w14:paraId="5AC0B0CB" w14:textId="77777777" w:rsidR="00E45D68" w:rsidRPr="000F7B6D" w:rsidRDefault="00E45D68" w:rsidP="000F7B6D">
      <w:pPr>
        <w:pStyle w:val="Akapitzlist"/>
        <w:spacing w:after="0" w:line="240" w:lineRule="auto"/>
        <w:ind w:left="0" w:firstLine="0"/>
        <w:jc w:val="left"/>
        <w:rPr>
          <w:rFonts w:ascii="Century Gothic" w:hAnsi="Century Gothic"/>
          <w:color w:val="auto"/>
          <w:sz w:val="20"/>
          <w:szCs w:val="20"/>
        </w:rPr>
      </w:pPr>
    </w:p>
    <w:p w14:paraId="2D4B3536"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Miejsce realizacji programu</w:t>
      </w:r>
    </w:p>
    <w:p w14:paraId="39452DD0" w14:textId="77777777" w:rsidR="00E45D68" w:rsidRPr="000F7B6D" w:rsidRDefault="00E45D68" w:rsidP="000F7B6D">
      <w:pPr>
        <w:spacing w:after="0" w:line="240" w:lineRule="auto"/>
        <w:ind w:firstLine="426"/>
        <w:rPr>
          <w:rFonts w:ascii="Century Gothic" w:hAnsi="Century Gothic"/>
          <w:sz w:val="20"/>
          <w:szCs w:val="20"/>
        </w:rPr>
      </w:pPr>
    </w:p>
    <w:p w14:paraId="2DFB4C32"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Miejscem realizacji programu jest teren Miasta Mława.</w:t>
      </w:r>
    </w:p>
    <w:p w14:paraId="1CA6E685" w14:textId="77777777" w:rsidR="00E45D68" w:rsidRPr="000F7B6D" w:rsidRDefault="00E45D68" w:rsidP="000F7B6D">
      <w:pPr>
        <w:spacing w:after="0" w:line="240" w:lineRule="auto"/>
        <w:ind w:firstLine="426"/>
        <w:rPr>
          <w:rFonts w:ascii="Century Gothic" w:hAnsi="Century Gothic"/>
          <w:sz w:val="20"/>
          <w:szCs w:val="20"/>
        </w:rPr>
      </w:pPr>
    </w:p>
    <w:p w14:paraId="49E63350" w14:textId="77777777" w:rsidR="00E45D68" w:rsidRPr="000F7B6D" w:rsidRDefault="00E45D68" w:rsidP="000F7B6D">
      <w:pPr>
        <w:spacing w:after="0" w:line="240" w:lineRule="auto"/>
        <w:ind w:firstLine="426"/>
        <w:rPr>
          <w:rFonts w:ascii="Century Gothic" w:hAnsi="Century Gothic"/>
          <w:sz w:val="20"/>
          <w:szCs w:val="20"/>
        </w:rPr>
      </w:pPr>
    </w:p>
    <w:p w14:paraId="1F4B6A58"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Realizatorzy programu i czas realizacji</w:t>
      </w:r>
    </w:p>
    <w:p w14:paraId="2B3B6320" w14:textId="77777777" w:rsidR="00E45D68" w:rsidRPr="000F7B6D" w:rsidRDefault="00E45D68" w:rsidP="000F7B6D">
      <w:pPr>
        <w:spacing w:after="0" w:line="240" w:lineRule="auto"/>
        <w:ind w:firstLine="426"/>
        <w:rPr>
          <w:rFonts w:ascii="Century Gothic" w:hAnsi="Century Gothic"/>
          <w:sz w:val="20"/>
          <w:szCs w:val="20"/>
        </w:rPr>
      </w:pPr>
    </w:p>
    <w:p w14:paraId="20567C19"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Miejski Program Przeciwdziałania Przemocy Domowej i Ochrony Osób Doznających Przemocy Domowej w Mieście Mława na lata 2024 – 2030 będzie realizowany głównie przez instytucje zobligowane przepisami prawa do działań z zakresu przeciwdziałania przemocy domowej: </w:t>
      </w:r>
    </w:p>
    <w:p w14:paraId="30E38AC6"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Zespół Interdyscyplinarny ds. przeciwdziałania przemocy domowej w Mławie </w:t>
      </w:r>
    </w:p>
    <w:p w14:paraId="244F908B"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Centrum Usług Społecznych w Mławie, </w:t>
      </w:r>
    </w:p>
    <w:p w14:paraId="1B68EA55"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Komendę Powiatową Policji w Mławie, </w:t>
      </w:r>
    </w:p>
    <w:p w14:paraId="22F27D72"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Miejską Komisję Rozwiązywania Problemów Alkoholowych w Mławie,</w:t>
      </w:r>
    </w:p>
    <w:p w14:paraId="4BC34B97"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Placówki oświatowo-wychowawcze </w:t>
      </w:r>
    </w:p>
    <w:p w14:paraId="1E37BD25"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Placówki nauczania i wychowywania z terenu Miasta Mława, </w:t>
      </w:r>
    </w:p>
    <w:p w14:paraId="5B5FED63"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Zespół Opieki Zdrowotnej w Mławie, </w:t>
      </w:r>
    </w:p>
    <w:p w14:paraId="0A22CA9B"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Powiatowe Centrum Pomocy Rodzinie w Mławie, </w:t>
      </w:r>
    </w:p>
    <w:p w14:paraId="73C35567"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Sąd Rejonowy w Mławie, </w:t>
      </w:r>
    </w:p>
    <w:p w14:paraId="27B039FE"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 xml:space="preserve">Prokuraturę Rejonową w Mławie, </w:t>
      </w:r>
    </w:p>
    <w:p w14:paraId="2EAD9C91" w14:textId="77777777" w:rsidR="00E45D68" w:rsidRPr="000F7B6D" w:rsidRDefault="00E45D68" w:rsidP="000F7B6D">
      <w:pPr>
        <w:pStyle w:val="Akapitzlist"/>
        <w:numPr>
          <w:ilvl w:val="0"/>
          <w:numId w:val="11"/>
        </w:numPr>
        <w:spacing w:after="0" w:line="240" w:lineRule="auto"/>
        <w:ind w:left="0"/>
        <w:jc w:val="left"/>
        <w:rPr>
          <w:rFonts w:ascii="Century Gothic" w:hAnsi="Century Gothic"/>
          <w:color w:val="auto"/>
          <w:sz w:val="20"/>
          <w:szCs w:val="20"/>
        </w:rPr>
      </w:pPr>
      <w:r w:rsidRPr="000F7B6D">
        <w:rPr>
          <w:rFonts w:ascii="Century Gothic" w:hAnsi="Century Gothic"/>
          <w:color w:val="auto"/>
          <w:sz w:val="20"/>
          <w:szCs w:val="20"/>
        </w:rPr>
        <w:t>Organizacje pozarządowe.</w:t>
      </w:r>
    </w:p>
    <w:p w14:paraId="555C319A" w14:textId="77777777" w:rsidR="00E45D68" w:rsidRPr="000F7B6D" w:rsidRDefault="00E45D68" w:rsidP="000F7B6D">
      <w:pPr>
        <w:pStyle w:val="Akapitzlist"/>
        <w:spacing w:after="0" w:line="240" w:lineRule="auto"/>
        <w:ind w:left="0" w:firstLine="0"/>
        <w:jc w:val="left"/>
        <w:rPr>
          <w:rFonts w:ascii="Century Gothic" w:hAnsi="Century Gothic"/>
          <w:color w:val="auto"/>
          <w:sz w:val="20"/>
          <w:szCs w:val="20"/>
        </w:rPr>
      </w:pPr>
    </w:p>
    <w:p w14:paraId="4CE7D35C" w14:textId="77777777" w:rsidR="00E45D68" w:rsidRPr="000F7B6D" w:rsidRDefault="00E45D68" w:rsidP="000F7B6D">
      <w:pPr>
        <w:spacing w:after="0" w:line="240" w:lineRule="auto"/>
        <w:rPr>
          <w:rFonts w:ascii="Century Gothic" w:hAnsi="Century Gothic"/>
          <w:color w:val="000000"/>
          <w:sz w:val="20"/>
          <w:szCs w:val="20"/>
        </w:rPr>
      </w:pPr>
    </w:p>
    <w:p w14:paraId="74A45845"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Opis problemu przemocy domowej</w:t>
      </w:r>
    </w:p>
    <w:p w14:paraId="5FDB45D3" w14:textId="77777777" w:rsidR="00E45D68" w:rsidRPr="000F7B6D" w:rsidRDefault="00E45D68" w:rsidP="000F7B6D">
      <w:pPr>
        <w:spacing w:after="0" w:line="240" w:lineRule="auto"/>
        <w:rPr>
          <w:rFonts w:ascii="Century Gothic" w:hAnsi="Century Gothic"/>
          <w:color w:val="000000"/>
          <w:sz w:val="20"/>
          <w:szCs w:val="20"/>
        </w:rPr>
      </w:pPr>
    </w:p>
    <w:p w14:paraId="7A12AC1B" w14:textId="77777777" w:rsidR="00E45D68" w:rsidRPr="000F7B6D" w:rsidRDefault="00E45D68" w:rsidP="000F7B6D">
      <w:pPr>
        <w:keepNext/>
        <w:keepLines/>
        <w:spacing w:after="0" w:line="240" w:lineRule="auto"/>
        <w:ind w:firstLine="426"/>
        <w:outlineLvl w:val="0"/>
        <w:rPr>
          <w:rFonts w:ascii="Century Gothic" w:hAnsi="Century Gothic"/>
          <w:sz w:val="20"/>
          <w:szCs w:val="20"/>
          <w:u w:val="single"/>
        </w:rPr>
      </w:pPr>
      <w:r w:rsidRPr="000F7B6D">
        <w:rPr>
          <w:rFonts w:ascii="Century Gothic" w:hAnsi="Century Gothic"/>
          <w:sz w:val="20"/>
          <w:szCs w:val="20"/>
          <w:u w:val="single"/>
        </w:rPr>
        <w:t>Diagnoza zjawiska przemocy domowej.</w:t>
      </w:r>
    </w:p>
    <w:p w14:paraId="39617CB3"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W okresie obowiązywania miejskiego programu przeciwdziałania przemocy w rodzinie w latach 2021-2023 r. w Mieście Mława wszczęto procedurę „Niebieskie Karty” przez poszczególne jednostki </w:t>
      </w:r>
      <w:r w:rsidRPr="000F7B6D">
        <w:rPr>
          <w:rFonts w:ascii="Century Gothic" w:hAnsi="Century Gothic"/>
          <w:sz w:val="20"/>
          <w:szCs w:val="20"/>
          <w:vertAlign w:val="superscript"/>
        </w:rPr>
        <w:t xml:space="preserve">2 </w:t>
      </w:r>
      <w:r w:rsidRPr="000F7B6D">
        <w:rPr>
          <w:rFonts w:ascii="Century Gothic" w:hAnsi="Century Gothic"/>
          <w:sz w:val="20"/>
          <w:szCs w:val="20"/>
        </w:rPr>
        <w:t>:</w:t>
      </w:r>
    </w:p>
    <w:p w14:paraId="6BF9A04A" w14:textId="77777777" w:rsidR="00E45D68" w:rsidRPr="000F7B6D" w:rsidRDefault="00E45D68" w:rsidP="000F7B6D">
      <w:pPr>
        <w:spacing w:after="0" w:line="240" w:lineRule="auto"/>
        <w:ind w:firstLine="441"/>
        <w:rPr>
          <w:rFonts w:ascii="Century Gothic" w:hAnsi="Century Gothic"/>
          <w:sz w:val="20"/>
          <w:szCs w:val="20"/>
        </w:rPr>
      </w:pPr>
      <w:r w:rsidRPr="000F7B6D">
        <w:rPr>
          <w:rFonts w:ascii="Century Gothic" w:hAnsi="Century Gothic"/>
          <w:sz w:val="20"/>
          <w:szCs w:val="20"/>
        </w:rPr>
        <w:t xml:space="preserve"> </w:t>
      </w:r>
    </w:p>
    <w:p w14:paraId="628718BD" w14:textId="77777777" w:rsidR="00E45D68" w:rsidRPr="000F7B6D" w:rsidRDefault="00E45D68" w:rsidP="000F7B6D">
      <w:pPr>
        <w:spacing w:after="0" w:line="240" w:lineRule="auto"/>
        <w:ind w:firstLine="441"/>
        <w:rPr>
          <w:rFonts w:ascii="Century Gothic" w:hAnsi="Century Gothic"/>
          <w:sz w:val="20"/>
          <w:szCs w:val="20"/>
        </w:rPr>
      </w:pPr>
    </w:p>
    <w:tbl>
      <w:tblPr>
        <w:tblStyle w:val="TableGrid1"/>
        <w:tblW w:w="9194" w:type="dxa"/>
        <w:tblInd w:w="0" w:type="dxa"/>
        <w:tblCellMar>
          <w:top w:w="12" w:type="dxa"/>
          <w:left w:w="108" w:type="dxa"/>
          <w:right w:w="115" w:type="dxa"/>
        </w:tblCellMar>
        <w:tblLook w:val="04A0" w:firstRow="1" w:lastRow="0" w:firstColumn="1" w:lastColumn="0" w:noHBand="0" w:noVBand="1"/>
      </w:tblPr>
      <w:tblGrid>
        <w:gridCol w:w="2315"/>
        <w:gridCol w:w="2292"/>
        <w:gridCol w:w="2294"/>
        <w:gridCol w:w="2293"/>
      </w:tblGrid>
      <w:tr w:rsidR="00E45D68" w:rsidRPr="000F7B6D" w14:paraId="79CE70D6" w14:textId="77777777" w:rsidTr="00E45D68">
        <w:trPr>
          <w:trHeight w:val="800"/>
        </w:trPr>
        <w:tc>
          <w:tcPr>
            <w:tcW w:w="9194"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73CCED30" w14:textId="77777777" w:rsidR="00E45D68" w:rsidRPr="000F7B6D" w:rsidRDefault="00E45D68" w:rsidP="000F7B6D">
            <w:pPr>
              <w:spacing w:after="0" w:line="240" w:lineRule="auto"/>
              <w:rPr>
                <w:rFonts w:ascii="Century Gothic" w:hAnsi="Century Gothic"/>
                <w:color w:val="000000"/>
                <w:sz w:val="20"/>
                <w:szCs w:val="20"/>
                <w:lang w:eastAsia="pl-PL"/>
              </w:rPr>
            </w:pPr>
            <w:r w:rsidRPr="000F7B6D">
              <w:rPr>
                <w:rFonts w:ascii="Century Gothic" w:hAnsi="Century Gothic"/>
                <w:sz w:val="20"/>
                <w:szCs w:val="20"/>
                <w:lang w:eastAsia="pl-PL"/>
              </w:rPr>
              <w:t xml:space="preserve">LICZBA WYPEŁNIONYCH FORMULARZY "NIEBIESKA KARTA" </w:t>
            </w:r>
          </w:p>
          <w:p w14:paraId="17B4452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Na terenie Miasta Mława</w:t>
            </w:r>
          </w:p>
        </w:tc>
      </w:tr>
      <w:tr w:rsidR="00E45D68" w:rsidRPr="000F7B6D" w14:paraId="5D085718" w14:textId="77777777" w:rsidTr="00E45D68">
        <w:trPr>
          <w:trHeight w:val="408"/>
        </w:trPr>
        <w:tc>
          <w:tcPr>
            <w:tcW w:w="2315" w:type="dxa"/>
            <w:tcBorders>
              <w:top w:val="single" w:sz="4" w:space="0" w:color="000000"/>
              <w:left w:val="single" w:sz="4" w:space="0" w:color="000000"/>
              <w:bottom w:val="single" w:sz="4" w:space="0" w:color="000000"/>
              <w:right w:val="single" w:sz="4" w:space="0" w:color="000000"/>
            </w:tcBorders>
            <w:hideMark/>
          </w:tcPr>
          <w:p w14:paraId="7FCBC95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ROK </w:t>
            </w:r>
          </w:p>
        </w:tc>
        <w:tc>
          <w:tcPr>
            <w:tcW w:w="2292" w:type="dxa"/>
            <w:tcBorders>
              <w:top w:val="single" w:sz="4" w:space="0" w:color="000000"/>
              <w:left w:val="single" w:sz="4" w:space="0" w:color="000000"/>
              <w:bottom w:val="single" w:sz="4" w:space="0" w:color="000000"/>
              <w:right w:val="single" w:sz="4" w:space="0" w:color="000000"/>
            </w:tcBorders>
            <w:hideMark/>
          </w:tcPr>
          <w:p w14:paraId="47F8C5EF"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2021 </w:t>
            </w:r>
          </w:p>
        </w:tc>
        <w:tc>
          <w:tcPr>
            <w:tcW w:w="2294" w:type="dxa"/>
            <w:tcBorders>
              <w:top w:val="single" w:sz="4" w:space="0" w:color="000000"/>
              <w:left w:val="single" w:sz="4" w:space="0" w:color="000000"/>
              <w:bottom w:val="single" w:sz="4" w:space="0" w:color="000000"/>
              <w:right w:val="single" w:sz="4" w:space="0" w:color="000000"/>
            </w:tcBorders>
            <w:hideMark/>
          </w:tcPr>
          <w:p w14:paraId="2DCE30E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2022 </w:t>
            </w:r>
          </w:p>
        </w:tc>
        <w:tc>
          <w:tcPr>
            <w:tcW w:w="2293" w:type="dxa"/>
            <w:tcBorders>
              <w:top w:val="single" w:sz="4" w:space="0" w:color="000000"/>
              <w:left w:val="single" w:sz="4" w:space="0" w:color="000000"/>
              <w:bottom w:val="single" w:sz="4" w:space="0" w:color="000000"/>
              <w:right w:val="single" w:sz="4" w:space="0" w:color="000000"/>
            </w:tcBorders>
            <w:hideMark/>
          </w:tcPr>
          <w:p w14:paraId="5A35CD0D"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2023 </w:t>
            </w:r>
          </w:p>
        </w:tc>
      </w:tr>
      <w:tr w:rsidR="00E45D68" w:rsidRPr="000F7B6D" w14:paraId="1679032B" w14:textId="77777777" w:rsidTr="00E45D68">
        <w:trPr>
          <w:trHeight w:val="405"/>
        </w:trPr>
        <w:tc>
          <w:tcPr>
            <w:tcW w:w="2315" w:type="dxa"/>
            <w:tcBorders>
              <w:top w:val="single" w:sz="4" w:space="0" w:color="000000"/>
              <w:left w:val="single" w:sz="4" w:space="0" w:color="000000"/>
              <w:bottom w:val="single" w:sz="4" w:space="0" w:color="000000"/>
              <w:right w:val="single" w:sz="4" w:space="0" w:color="000000"/>
            </w:tcBorders>
            <w:hideMark/>
          </w:tcPr>
          <w:p w14:paraId="240218B9"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Oświata </w:t>
            </w:r>
          </w:p>
        </w:tc>
        <w:tc>
          <w:tcPr>
            <w:tcW w:w="2292" w:type="dxa"/>
            <w:tcBorders>
              <w:top w:val="single" w:sz="4" w:space="0" w:color="000000"/>
              <w:left w:val="single" w:sz="4" w:space="0" w:color="000000"/>
              <w:bottom w:val="single" w:sz="4" w:space="0" w:color="000000"/>
              <w:right w:val="single" w:sz="4" w:space="0" w:color="000000"/>
            </w:tcBorders>
            <w:hideMark/>
          </w:tcPr>
          <w:p w14:paraId="7F7B4559"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c>
          <w:tcPr>
            <w:tcW w:w="2294" w:type="dxa"/>
            <w:tcBorders>
              <w:top w:val="single" w:sz="4" w:space="0" w:color="000000"/>
              <w:left w:val="single" w:sz="4" w:space="0" w:color="000000"/>
              <w:bottom w:val="single" w:sz="4" w:space="0" w:color="000000"/>
              <w:right w:val="single" w:sz="4" w:space="0" w:color="000000"/>
            </w:tcBorders>
            <w:hideMark/>
          </w:tcPr>
          <w:p w14:paraId="372066D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5</w:t>
            </w:r>
          </w:p>
        </w:tc>
        <w:tc>
          <w:tcPr>
            <w:tcW w:w="2293" w:type="dxa"/>
            <w:tcBorders>
              <w:top w:val="single" w:sz="4" w:space="0" w:color="000000"/>
              <w:left w:val="single" w:sz="4" w:space="0" w:color="000000"/>
              <w:bottom w:val="single" w:sz="4" w:space="0" w:color="000000"/>
              <w:right w:val="single" w:sz="4" w:space="0" w:color="000000"/>
            </w:tcBorders>
            <w:hideMark/>
          </w:tcPr>
          <w:p w14:paraId="7116E5C1"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5</w:t>
            </w:r>
          </w:p>
        </w:tc>
      </w:tr>
      <w:tr w:rsidR="00E45D68" w:rsidRPr="000F7B6D" w14:paraId="74EA0D61" w14:textId="77777777" w:rsidTr="00E45D68">
        <w:trPr>
          <w:trHeight w:val="538"/>
        </w:trPr>
        <w:tc>
          <w:tcPr>
            <w:tcW w:w="2315" w:type="dxa"/>
            <w:tcBorders>
              <w:top w:val="single" w:sz="4" w:space="0" w:color="000000"/>
              <w:left w:val="single" w:sz="4" w:space="0" w:color="000000"/>
              <w:bottom w:val="single" w:sz="4" w:space="0" w:color="000000"/>
              <w:right w:val="single" w:sz="4" w:space="0" w:color="000000"/>
            </w:tcBorders>
            <w:hideMark/>
          </w:tcPr>
          <w:p w14:paraId="3B7B4B62"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Ośrodek Pomocy Społecznej </w:t>
            </w:r>
          </w:p>
        </w:tc>
        <w:tc>
          <w:tcPr>
            <w:tcW w:w="2292" w:type="dxa"/>
            <w:tcBorders>
              <w:top w:val="single" w:sz="4" w:space="0" w:color="000000"/>
              <w:left w:val="single" w:sz="4" w:space="0" w:color="000000"/>
              <w:bottom w:val="single" w:sz="4" w:space="0" w:color="000000"/>
              <w:right w:val="single" w:sz="4" w:space="0" w:color="000000"/>
            </w:tcBorders>
            <w:hideMark/>
          </w:tcPr>
          <w:p w14:paraId="0407C26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12</w:t>
            </w:r>
          </w:p>
        </w:tc>
        <w:tc>
          <w:tcPr>
            <w:tcW w:w="2294" w:type="dxa"/>
            <w:tcBorders>
              <w:top w:val="single" w:sz="4" w:space="0" w:color="000000"/>
              <w:left w:val="single" w:sz="4" w:space="0" w:color="000000"/>
              <w:bottom w:val="single" w:sz="4" w:space="0" w:color="000000"/>
              <w:right w:val="single" w:sz="4" w:space="0" w:color="000000"/>
            </w:tcBorders>
            <w:hideMark/>
          </w:tcPr>
          <w:p w14:paraId="38B89333"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16</w:t>
            </w:r>
          </w:p>
        </w:tc>
        <w:tc>
          <w:tcPr>
            <w:tcW w:w="2293" w:type="dxa"/>
            <w:tcBorders>
              <w:top w:val="single" w:sz="4" w:space="0" w:color="000000"/>
              <w:left w:val="single" w:sz="4" w:space="0" w:color="000000"/>
              <w:bottom w:val="single" w:sz="4" w:space="0" w:color="000000"/>
              <w:right w:val="single" w:sz="4" w:space="0" w:color="000000"/>
            </w:tcBorders>
            <w:hideMark/>
          </w:tcPr>
          <w:p w14:paraId="1BF3D975"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19</w:t>
            </w:r>
          </w:p>
        </w:tc>
      </w:tr>
      <w:tr w:rsidR="00E45D68" w:rsidRPr="000F7B6D" w14:paraId="378C1646" w14:textId="77777777" w:rsidTr="00E45D68">
        <w:trPr>
          <w:trHeight w:val="405"/>
        </w:trPr>
        <w:tc>
          <w:tcPr>
            <w:tcW w:w="2315" w:type="dxa"/>
            <w:tcBorders>
              <w:top w:val="single" w:sz="4" w:space="0" w:color="000000"/>
              <w:left w:val="single" w:sz="4" w:space="0" w:color="000000"/>
              <w:bottom w:val="single" w:sz="4" w:space="0" w:color="000000"/>
              <w:right w:val="single" w:sz="4" w:space="0" w:color="000000"/>
            </w:tcBorders>
            <w:hideMark/>
          </w:tcPr>
          <w:p w14:paraId="5210451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Policja </w:t>
            </w:r>
          </w:p>
        </w:tc>
        <w:tc>
          <w:tcPr>
            <w:tcW w:w="2292" w:type="dxa"/>
            <w:tcBorders>
              <w:top w:val="single" w:sz="4" w:space="0" w:color="000000"/>
              <w:left w:val="single" w:sz="4" w:space="0" w:color="000000"/>
              <w:bottom w:val="single" w:sz="4" w:space="0" w:color="000000"/>
              <w:right w:val="single" w:sz="4" w:space="0" w:color="000000"/>
            </w:tcBorders>
            <w:hideMark/>
          </w:tcPr>
          <w:p w14:paraId="55365658"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64</w:t>
            </w:r>
          </w:p>
        </w:tc>
        <w:tc>
          <w:tcPr>
            <w:tcW w:w="2294" w:type="dxa"/>
            <w:tcBorders>
              <w:top w:val="single" w:sz="4" w:space="0" w:color="000000"/>
              <w:left w:val="single" w:sz="4" w:space="0" w:color="000000"/>
              <w:bottom w:val="single" w:sz="4" w:space="0" w:color="000000"/>
              <w:right w:val="single" w:sz="4" w:space="0" w:color="000000"/>
            </w:tcBorders>
            <w:hideMark/>
          </w:tcPr>
          <w:p w14:paraId="209B5E83"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64</w:t>
            </w:r>
          </w:p>
        </w:tc>
        <w:tc>
          <w:tcPr>
            <w:tcW w:w="2293" w:type="dxa"/>
            <w:tcBorders>
              <w:top w:val="single" w:sz="4" w:space="0" w:color="000000"/>
              <w:left w:val="single" w:sz="4" w:space="0" w:color="000000"/>
              <w:bottom w:val="single" w:sz="4" w:space="0" w:color="000000"/>
              <w:right w:val="single" w:sz="4" w:space="0" w:color="000000"/>
            </w:tcBorders>
            <w:hideMark/>
          </w:tcPr>
          <w:p w14:paraId="03859AB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70</w:t>
            </w:r>
          </w:p>
        </w:tc>
      </w:tr>
      <w:tr w:rsidR="00E45D68" w:rsidRPr="000F7B6D" w14:paraId="57E39E16" w14:textId="77777777" w:rsidTr="00E45D68">
        <w:trPr>
          <w:trHeight w:val="405"/>
        </w:trPr>
        <w:tc>
          <w:tcPr>
            <w:tcW w:w="2315" w:type="dxa"/>
            <w:tcBorders>
              <w:top w:val="single" w:sz="4" w:space="0" w:color="000000"/>
              <w:left w:val="single" w:sz="4" w:space="0" w:color="000000"/>
              <w:bottom w:val="single" w:sz="4" w:space="0" w:color="000000"/>
              <w:right w:val="single" w:sz="4" w:space="0" w:color="000000"/>
            </w:tcBorders>
            <w:hideMark/>
          </w:tcPr>
          <w:p w14:paraId="143F481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Ochrona zdrowia </w:t>
            </w:r>
          </w:p>
        </w:tc>
        <w:tc>
          <w:tcPr>
            <w:tcW w:w="2292" w:type="dxa"/>
            <w:tcBorders>
              <w:top w:val="single" w:sz="4" w:space="0" w:color="000000"/>
              <w:left w:val="single" w:sz="4" w:space="0" w:color="000000"/>
              <w:bottom w:val="single" w:sz="4" w:space="0" w:color="000000"/>
              <w:right w:val="single" w:sz="4" w:space="0" w:color="000000"/>
            </w:tcBorders>
            <w:hideMark/>
          </w:tcPr>
          <w:p w14:paraId="5ABD208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c>
          <w:tcPr>
            <w:tcW w:w="2294" w:type="dxa"/>
            <w:tcBorders>
              <w:top w:val="single" w:sz="4" w:space="0" w:color="000000"/>
              <w:left w:val="single" w:sz="4" w:space="0" w:color="000000"/>
              <w:bottom w:val="single" w:sz="4" w:space="0" w:color="000000"/>
              <w:right w:val="single" w:sz="4" w:space="0" w:color="000000"/>
            </w:tcBorders>
            <w:hideMark/>
          </w:tcPr>
          <w:p w14:paraId="2494A44B"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c>
          <w:tcPr>
            <w:tcW w:w="2293" w:type="dxa"/>
            <w:tcBorders>
              <w:top w:val="single" w:sz="4" w:space="0" w:color="000000"/>
              <w:left w:val="single" w:sz="4" w:space="0" w:color="000000"/>
              <w:bottom w:val="single" w:sz="4" w:space="0" w:color="000000"/>
              <w:right w:val="single" w:sz="4" w:space="0" w:color="000000"/>
            </w:tcBorders>
            <w:hideMark/>
          </w:tcPr>
          <w:p w14:paraId="756FAA42"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r>
      <w:tr w:rsidR="00E45D68" w:rsidRPr="000F7B6D" w14:paraId="155CCDA4" w14:textId="77777777" w:rsidTr="00E45D68">
        <w:trPr>
          <w:trHeight w:val="1265"/>
        </w:trPr>
        <w:tc>
          <w:tcPr>
            <w:tcW w:w="2315" w:type="dxa"/>
            <w:tcBorders>
              <w:top w:val="single" w:sz="4" w:space="0" w:color="000000"/>
              <w:left w:val="single" w:sz="4" w:space="0" w:color="000000"/>
              <w:bottom w:val="single" w:sz="4" w:space="0" w:color="000000"/>
              <w:right w:val="single" w:sz="4" w:space="0" w:color="000000"/>
            </w:tcBorders>
            <w:hideMark/>
          </w:tcPr>
          <w:p w14:paraId="5234926D"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Miejska Komisja </w:t>
            </w:r>
          </w:p>
          <w:p w14:paraId="45E230A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Rozwiązywania Problemów </w:t>
            </w:r>
          </w:p>
          <w:p w14:paraId="1171FE7E"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Alkoholowych </w:t>
            </w:r>
          </w:p>
        </w:tc>
        <w:tc>
          <w:tcPr>
            <w:tcW w:w="2292" w:type="dxa"/>
            <w:tcBorders>
              <w:top w:val="single" w:sz="4" w:space="0" w:color="000000"/>
              <w:left w:val="single" w:sz="4" w:space="0" w:color="000000"/>
              <w:bottom w:val="single" w:sz="4" w:space="0" w:color="000000"/>
              <w:right w:val="single" w:sz="4" w:space="0" w:color="000000"/>
            </w:tcBorders>
            <w:hideMark/>
          </w:tcPr>
          <w:p w14:paraId="5D3CF09A"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c>
          <w:tcPr>
            <w:tcW w:w="2294" w:type="dxa"/>
            <w:tcBorders>
              <w:top w:val="single" w:sz="4" w:space="0" w:color="000000"/>
              <w:left w:val="single" w:sz="4" w:space="0" w:color="000000"/>
              <w:bottom w:val="single" w:sz="4" w:space="0" w:color="000000"/>
              <w:right w:val="single" w:sz="4" w:space="0" w:color="000000"/>
            </w:tcBorders>
            <w:hideMark/>
          </w:tcPr>
          <w:p w14:paraId="05E73311"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c>
          <w:tcPr>
            <w:tcW w:w="2293" w:type="dxa"/>
            <w:tcBorders>
              <w:top w:val="single" w:sz="4" w:space="0" w:color="000000"/>
              <w:left w:val="single" w:sz="4" w:space="0" w:color="000000"/>
              <w:bottom w:val="single" w:sz="4" w:space="0" w:color="000000"/>
              <w:right w:val="single" w:sz="4" w:space="0" w:color="000000"/>
            </w:tcBorders>
            <w:hideMark/>
          </w:tcPr>
          <w:p w14:paraId="119ED4F7"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r>
    </w:tbl>
    <w:tbl>
      <w:tblPr>
        <w:tblStyle w:val="TableGrid2"/>
        <w:tblW w:w="9226" w:type="dxa"/>
        <w:tblInd w:w="-34" w:type="dxa"/>
        <w:tblCellMar>
          <w:top w:w="12" w:type="dxa"/>
          <w:left w:w="108" w:type="dxa"/>
          <w:right w:w="52" w:type="dxa"/>
        </w:tblCellMar>
        <w:tblLook w:val="04A0" w:firstRow="1" w:lastRow="0" w:firstColumn="1" w:lastColumn="0" w:noHBand="0" w:noVBand="1"/>
      </w:tblPr>
      <w:tblGrid>
        <w:gridCol w:w="2472"/>
        <w:gridCol w:w="2350"/>
        <w:gridCol w:w="1433"/>
        <w:gridCol w:w="1526"/>
        <w:gridCol w:w="1445"/>
      </w:tblGrid>
      <w:tr w:rsidR="00E45D68" w:rsidRPr="000F7B6D" w14:paraId="02FA7C0F" w14:textId="77777777" w:rsidTr="00E45D68">
        <w:trPr>
          <w:trHeight w:val="386"/>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449D21D" w14:textId="77777777" w:rsidR="00E45D68" w:rsidRPr="000F7B6D" w:rsidRDefault="00E45D68" w:rsidP="000F7B6D">
            <w:pPr>
              <w:spacing w:after="0" w:line="240" w:lineRule="auto"/>
              <w:rPr>
                <w:rFonts w:ascii="Century Gothic" w:hAnsi="Century Gothic"/>
                <w:color w:val="000000"/>
                <w:sz w:val="20"/>
                <w:szCs w:val="20"/>
                <w:lang w:eastAsia="pl-PL"/>
              </w:rPr>
            </w:pPr>
            <w:r w:rsidRPr="000F7B6D">
              <w:rPr>
                <w:rFonts w:ascii="Century Gothic" w:hAnsi="Century Gothic"/>
                <w:sz w:val="20"/>
                <w:szCs w:val="20"/>
                <w:lang w:eastAsia="pl-PL"/>
              </w:rPr>
              <w:t xml:space="preserve">Wyszczególnienie </w:t>
            </w:r>
          </w:p>
        </w:tc>
        <w:tc>
          <w:tcPr>
            <w:tcW w:w="1433" w:type="dxa"/>
            <w:tcBorders>
              <w:top w:val="single" w:sz="4" w:space="0" w:color="000000"/>
              <w:left w:val="single" w:sz="4" w:space="0" w:color="000000"/>
              <w:bottom w:val="single" w:sz="4" w:space="0" w:color="000000"/>
              <w:right w:val="single" w:sz="4" w:space="0" w:color="000000"/>
            </w:tcBorders>
            <w:shd w:val="clear" w:color="auto" w:fill="DBE5F1"/>
            <w:hideMark/>
          </w:tcPr>
          <w:p w14:paraId="3F0E6B97"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2021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hideMark/>
          </w:tcPr>
          <w:p w14:paraId="27425D85"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2022 </w:t>
            </w:r>
          </w:p>
        </w:tc>
        <w:tc>
          <w:tcPr>
            <w:tcW w:w="1445" w:type="dxa"/>
            <w:tcBorders>
              <w:top w:val="single" w:sz="4" w:space="0" w:color="000000"/>
              <w:left w:val="single" w:sz="4" w:space="0" w:color="000000"/>
              <w:bottom w:val="single" w:sz="4" w:space="0" w:color="000000"/>
              <w:right w:val="single" w:sz="4" w:space="0" w:color="000000"/>
            </w:tcBorders>
            <w:shd w:val="clear" w:color="auto" w:fill="DBE5F1"/>
            <w:hideMark/>
          </w:tcPr>
          <w:p w14:paraId="380A6CBE"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2023 </w:t>
            </w:r>
          </w:p>
        </w:tc>
      </w:tr>
      <w:tr w:rsidR="00E45D68" w:rsidRPr="000F7B6D" w14:paraId="265B534F" w14:textId="77777777" w:rsidTr="00E45D68">
        <w:trPr>
          <w:trHeight w:val="395"/>
        </w:trPr>
        <w:tc>
          <w:tcPr>
            <w:tcW w:w="4822" w:type="dxa"/>
            <w:gridSpan w:val="2"/>
            <w:vMerge w:val="restart"/>
            <w:tcBorders>
              <w:top w:val="single" w:sz="4" w:space="0" w:color="000000"/>
              <w:left w:val="single" w:sz="4" w:space="0" w:color="000000"/>
              <w:bottom w:val="single" w:sz="4" w:space="0" w:color="000000"/>
              <w:right w:val="single" w:sz="4" w:space="0" w:color="000000"/>
            </w:tcBorders>
            <w:hideMark/>
          </w:tcPr>
          <w:p w14:paraId="5E76066B"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NK A, z tego </w:t>
            </w:r>
          </w:p>
          <w:p w14:paraId="70E10ED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NK A założonych dla dzieci </w:t>
            </w:r>
          </w:p>
        </w:tc>
        <w:tc>
          <w:tcPr>
            <w:tcW w:w="1433" w:type="dxa"/>
            <w:tcBorders>
              <w:top w:val="single" w:sz="4" w:space="0" w:color="000000"/>
              <w:left w:val="single" w:sz="4" w:space="0" w:color="000000"/>
              <w:bottom w:val="single" w:sz="4" w:space="0" w:color="000000"/>
              <w:right w:val="single" w:sz="4" w:space="0" w:color="000000"/>
            </w:tcBorders>
            <w:hideMark/>
          </w:tcPr>
          <w:p w14:paraId="05032207"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76</w:t>
            </w:r>
          </w:p>
        </w:tc>
        <w:tc>
          <w:tcPr>
            <w:tcW w:w="1526" w:type="dxa"/>
            <w:tcBorders>
              <w:top w:val="single" w:sz="4" w:space="0" w:color="000000"/>
              <w:left w:val="single" w:sz="4" w:space="0" w:color="000000"/>
              <w:bottom w:val="single" w:sz="4" w:space="0" w:color="000000"/>
              <w:right w:val="single" w:sz="4" w:space="0" w:color="000000"/>
            </w:tcBorders>
            <w:hideMark/>
          </w:tcPr>
          <w:p w14:paraId="643D2ACD"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85</w:t>
            </w:r>
          </w:p>
        </w:tc>
        <w:tc>
          <w:tcPr>
            <w:tcW w:w="1445" w:type="dxa"/>
            <w:tcBorders>
              <w:top w:val="single" w:sz="4" w:space="0" w:color="000000"/>
              <w:left w:val="single" w:sz="4" w:space="0" w:color="000000"/>
              <w:bottom w:val="single" w:sz="4" w:space="0" w:color="000000"/>
              <w:right w:val="single" w:sz="4" w:space="0" w:color="000000"/>
            </w:tcBorders>
            <w:hideMark/>
          </w:tcPr>
          <w:p w14:paraId="199FE68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94</w:t>
            </w:r>
          </w:p>
        </w:tc>
      </w:tr>
      <w:tr w:rsidR="00E45D68" w:rsidRPr="000F7B6D" w14:paraId="6B322997" w14:textId="77777777" w:rsidTr="00E45D68">
        <w:trPr>
          <w:trHeight w:val="39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97D31F" w14:textId="77777777" w:rsidR="00E45D68" w:rsidRPr="000F7B6D" w:rsidRDefault="00E45D68" w:rsidP="000F7B6D">
            <w:pPr>
              <w:spacing w:after="0" w:line="240" w:lineRule="auto"/>
              <w:rPr>
                <w:rFonts w:ascii="Century Gothic" w:hAnsi="Century Gothic"/>
                <w:kern w:val="2"/>
                <w:sz w:val="20"/>
                <w:szCs w:val="20"/>
                <w:lang w:eastAsia="pl-PL"/>
              </w:rPr>
            </w:pPr>
          </w:p>
        </w:tc>
        <w:tc>
          <w:tcPr>
            <w:tcW w:w="1433" w:type="dxa"/>
            <w:tcBorders>
              <w:top w:val="single" w:sz="4" w:space="0" w:color="000000"/>
              <w:left w:val="single" w:sz="4" w:space="0" w:color="000000"/>
              <w:bottom w:val="single" w:sz="4" w:space="0" w:color="000000"/>
              <w:right w:val="single" w:sz="4" w:space="0" w:color="000000"/>
            </w:tcBorders>
            <w:hideMark/>
          </w:tcPr>
          <w:p w14:paraId="138B027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2</w:t>
            </w:r>
          </w:p>
        </w:tc>
        <w:tc>
          <w:tcPr>
            <w:tcW w:w="1526" w:type="dxa"/>
            <w:tcBorders>
              <w:top w:val="single" w:sz="4" w:space="0" w:color="000000"/>
              <w:left w:val="single" w:sz="4" w:space="0" w:color="000000"/>
              <w:bottom w:val="single" w:sz="4" w:space="0" w:color="000000"/>
              <w:right w:val="single" w:sz="4" w:space="0" w:color="000000"/>
            </w:tcBorders>
            <w:hideMark/>
          </w:tcPr>
          <w:p w14:paraId="56E942AD"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12</w:t>
            </w:r>
          </w:p>
        </w:tc>
        <w:tc>
          <w:tcPr>
            <w:tcW w:w="1445" w:type="dxa"/>
            <w:tcBorders>
              <w:top w:val="single" w:sz="4" w:space="0" w:color="000000"/>
              <w:left w:val="single" w:sz="4" w:space="0" w:color="000000"/>
              <w:bottom w:val="single" w:sz="4" w:space="0" w:color="000000"/>
              <w:right w:val="single" w:sz="4" w:space="0" w:color="000000"/>
            </w:tcBorders>
            <w:hideMark/>
          </w:tcPr>
          <w:p w14:paraId="4DAFC555"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29</w:t>
            </w:r>
          </w:p>
        </w:tc>
      </w:tr>
      <w:tr w:rsidR="00E45D68" w:rsidRPr="000F7B6D" w14:paraId="2A951D1B" w14:textId="77777777" w:rsidTr="00E45D68">
        <w:trPr>
          <w:trHeight w:val="391"/>
        </w:trPr>
        <w:tc>
          <w:tcPr>
            <w:tcW w:w="4822" w:type="dxa"/>
            <w:gridSpan w:val="2"/>
            <w:tcBorders>
              <w:top w:val="single" w:sz="4" w:space="0" w:color="000000"/>
              <w:left w:val="single" w:sz="4" w:space="0" w:color="000000"/>
              <w:bottom w:val="single" w:sz="4" w:space="0" w:color="000000"/>
              <w:right w:val="single" w:sz="4" w:space="0" w:color="000000"/>
            </w:tcBorders>
            <w:hideMark/>
          </w:tcPr>
          <w:p w14:paraId="7E726C47"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NK C </w:t>
            </w:r>
          </w:p>
        </w:tc>
        <w:tc>
          <w:tcPr>
            <w:tcW w:w="1433" w:type="dxa"/>
            <w:tcBorders>
              <w:top w:val="single" w:sz="4" w:space="0" w:color="000000"/>
              <w:left w:val="single" w:sz="4" w:space="0" w:color="000000"/>
              <w:bottom w:val="single" w:sz="4" w:space="0" w:color="000000"/>
              <w:right w:val="single" w:sz="4" w:space="0" w:color="000000"/>
            </w:tcBorders>
            <w:hideMark/>
          </w:tcPr>
          <w:p w14:paraId="06B0EBB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35</w:t>
            </w:r>
          </w:p>
        </w:tc>
        <w:tc>
          <w:tcPr>
            <w:tcW w:w="1526" w:type="dxa"/>
            <w:tcBorders>
              <w:top w:val="single" w:sz="4" w:space="0" w:color="000000"/>
              <w:left w:val="single" w:sz="4" w:space="0" w:color="000000"/>
              <w:bottom w:val="single" w:sz="4" w:space="0" w:color="000000"/>
              <w:right w:val="single" w:sz="4" w:space="0" w:color="000000"/>
            </w:tcBorders>
            <w:hideMark/>
          </w:tcPr>
          <w:p w14:paraId="4C4E7735"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43</w:t>
            </w:r>
          </w:p>
        </w:tc>
        <w:tc>
          <w:tcPr>
            <w:tcW w:w="1445" w:type="dxa"/>
            <w:tcBorders>
              <w:top w:val="single" w:sz="4" w:space="0" w:color="000000"/>
              <w:left w:val="single" w:sz="4" w:space="0" w:color="000000"/>
              <w:bottom w:val="single" w:sz="4" w:space="0" w:color="000000"/>
              <w:right w:val="single" w:sz="4" w:space="0" w:color="000000"/>
            </w:tcBorders>
            <w:hideMark/>
          </w:tcPr>
          <w:p w14:paraId="794015E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54</w:t>
            </w:r>
          </w:p>
        </w:tc>
      </w:tr>
      <w:tr w:rsidR="00E45D68" w:rsidRPr="000F7B6D" w14:paraId="4B3A588C" w14:textId="77777777" w:rsidTr="00E45D68">
        <w:trPr>
          <w:trHeight w:val="394"/>
        </w:trPr>
        <w:tc>
          <w:tcPr>
            <w:tcW w:w="4822" w:type="dxa"/>
            <w:gridSpan w:val="2"/>
            <w:tcBorders>
              <w:top w:val="single" w:sz="4" w:space="0" w:color="000000"/>
              <w:left w:val="single" w:sz="4" w:space="0" w:color="000000"/>
              <w:bottom w:val="single" w:sz="4" w:space="0" w:color="000000"/>
              <w:right w:val="single" w:sz="4" w:space="0" w:color="000000"/>
            </w:tcBorders>
            <w:hideMark/>
          </w:tcPr>
          <w:p w14:paraId="358A54B9"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lastRenderedPageBreak/>
              <w:t xml:space="preserve">Liczba NK D </w:t>
            </w:r>
          </w:p>
        </w:tc>
        <w:tc>
          <w:tcPr>
            <w:tcW w:w="1433" w:type="dxa"/>
            <w:tcBorders>
              <w:top w:val="single" w:sz="4" w:space="0" w:color="000000"/>
              <w:left w:val="single" w:sz="4" w:space="0" w:color="000000"/>
              <w:bottom w:val="single" w:sz="4" w:space="0" w:color="000000"/>
              <w:right w:val="single" w:sz="4" w:space="0" w:color="000000"/>
            </w:tcBorders>
            <w:hideMark/>
          </w:tcPr>
          <w:p w14:paraId="16E114BA"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28</w:t>
            </w:r>
          </w:p>
        </w:tc>
        <w:tc>
          <w:tcPr>
            <w:tcW w:w="1526" w:type="dxa"/>
            <w:tcBorders>
              <w:top w:val="single" w:sz="4" w:space="0" w:color="000000"/>
              <w:left w:val="single" w:sz="4" w:space="0" w:color="000000"/>
              <w:bottom w:val="single" w:sz="4" w:space="0" w:color="000000"/>
              <w:right w:val="single" w:sz="4" w:space="0" w:color="000000"/>
            </w:tcBorders>
            <w:hideMark/>
          </w:tcPr>
          <w:p w14:paraId="53E4DD0A"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41</w:t>
            </w:r>
          </w:p>
        </w:tc>
        <w:tc>
          <w:tcPr>
            <w:tcW w:w="1445" w:type="dxa"/>
            <w:tcBorders>
              <w:top w:val="single" w:sz="4" w:space="0" w:color="000000"/>
              <w:left w:val="single" w:sz="4" w:space="0" w:color="000000"/>
              <w:bottom w:val="single" w:sz="4" w:space="0" w:color="000000"/>
              <w:right w:val="single" w:sz="4" w:space="0" w:color="000000"/>
            </w:tcBorders>
            <w:hideMark/>
          </w:tcPr>
          <w:p w14:paraId="0E00AEB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41</w:t>
            </w:r>
          </w:p>
        </w:tc>
      </w:tr>
      <w:tr w:rsidR="00E45D68" w:rsidRPr="000F7B6D" w14:paraId="40F88F50" w14:textId="77777777" w:rsidTr="00E45D68">
        <w:trPr>
          <w:trHeight w:val="516"/>
        </w:trPr>
        <w:tc>
          <w:tcPr>
            <w:tcW w:w="4822" w:type="dxa"/>
            <w:gridSpan w:val="2"/>
            <w:tcBorders>
              <w:top w:val="single" w:sz="4" w:space="0" w:color="000000"/>
              <w:left w:val="single" w:sz="4" w:space="0" w:color="000000"/>
              <w:bottom w:val="single" w:sz="4" w:space="0" w:color="000000"/>
              <w:right w:val="single" w:sz="4" w:space="0" w:color="000000"/>
            </w:tcBorders>
            <w:hideMark/>
          </w:tcPr>
          <w:p w14:paraId="1863DF0F"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sprawców przemocy, którzy osobiście wstawili się na wezwanie </w:t>
            </w:r>
          </w:p>
        </w:tc>
        <w:tc>
          <w:tcPr>
            <w:tcW w:w="1433" w:type="dxa"/>
            <w:tcBorders>
              <w:top w:val="single" w:sz="4" w:space="0" w:color="000000"/>
              <w:left w:val="single" w:sz="4" w:space="0" w:color="000000"/>
              <w:bottom w:val="single" w:sz="4" w:space="0" w:color="000000"/>
              <w:right w:val="single" w:sz="4" w:space="0" w:color="000000"/>
            </w:tcBorders>
            <w:hideMark/>
          </w:tcPr>
          <w:p w14:paraId="4A710104"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28</w:t>
            </w:r>
          </w:p>
        </w:tc>
        <w:tc>
          <w:tcPr>
            <w:tcW w:w="1526" w:type="dxa"/>
            <w:tcBorders>
              <w:top w:val="single" w:sz="4" w:space="0" w:color="000000"/>
              <w:left w:val="single" w:sz="4" w:space="0" w:color="000000"/>
              <w:bottom w:val="single" w:sz="4" w:space="0" w:color="000000"/>
              <w:right w:val="single" w:sz="4" w:space="0" w:color="000000"/>
            </w:tcBorders>
            <w:hideMark/>
          </w:tcPr>
          <w:p w14:paraId="6C40C3A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41</w:t>
            </w:r>
          </w:p>
        </w:tc>
        <w:tc>
          <w:tcPr>
            <w:tcW w:w="1445" w:type="dxa"/>
            <w:tcBorders>
              <w:top w:val="single" w:sz="4" w:space="0" w:color="000000"/>
              <w:left w:val="single" w:sz="4" w:space="0" w:color="000000"/>
              <w:bottom w:val="single" w:sz="4" w:space="0" w:color="000000"/>
              <w:right w:val="single" w:sz="4" w:space="0" w:color="000000"/>
            </w:tcBorders>
            <w:hideMark/>
          </w:tcPr>
          <w:p w14:paraId="0B9DD4C7"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41</w:t>
            </w:r>
          </w:p>
        </w:tc>
      </w:tr>
      <w:tr w:rsidR="00E45D68" w:rsidRPr="000F7B6D" w14:paraId="1F158376" w14:textId="77777777" w:rsidTr="00E45D68">
        <w:trPr>
          <w:trHeight w:val="516"/>
        </w:trPr>
        <w:tc>
          <w:tcPr>
            <w:tcW w:w="4822" w:type="dxa"/>
            <w:gridSpan w:val="2"/>
            <w:tcBorders>
              <w:top w:val="single" w:sz="4" w:space="0" w:color="000000"/>
              <w:left w:val="single" w:sz="4" w:space="0" w:color="000000"/>
              <w:bottom w:val="single" w:sz="4" w:space="0" w:color="000000"/>
              <w:right w:val="single" w:sz="4" w:space="0" w:color="000000"/>
            </w:tcBorders>
            <w:hideMark/>
          </w:tcPr>
          <w:p w14:paraId="1A9ED2A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odebranych dzieci na podstawie art. 12a ustawy o przeciwdziałaniu przemocy </w:t>
            </w:r>
          </w:p>
        </w:tc>
        <w:tc>
          <w:tcPr>
            <w:tcW w:w="1433" w:type="dxa"/>
            <w:tcBorders>
              <w:top w:val="single" w:sz="4" w:space="0" w:color="000000"/>
              <w:left w:val="single" w:sz="4" w:space="0" w:color="000000"/>
              <w:bottom w:val="single" w:sz="4" w:space="0" w:color="000000"/>
              <w:right w:val="single" w:sz="4" w:space="0" w:color="000000"/>
            </w:tcBorders>
            <w:hideMark/>
          </w:tcPr>
          <w:p w14:paraId="5A04C575"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2</w:t>
            </w:r>
          </w:p>
        </w:tc>
        <w:tc>
          <w:tcPr>
            <w:tcW w:w="1526" w:type="dxa"/>
            <w:tcBorders>
              <w:top w:val="single" w:sz="4" w:space="0" w:color="000000"/>
              <w:left w:val="single" w:sz="4" w:space="0" w:color="000000"/>
              <w:bottom w:val="single" w:sz="4" w:space="0" w:color="000000"/>
              <w:right w:val="single" w:sz="4" w:space="0" w:color="000000"/>
            </w:tcBorders>
            <w:hideMark/>
          </w:tcPr>
          <w:p w14:paraId="04180375"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c>
          <w:tcPr>
            <w:tcW w:w="1445" w:type="dxa"/>
            <w:tcBorders>
              <w:top w:val="single" w:sz="4" w:space="0" w:color="000000"/>
              <w:left w:val="single" w:sz="4" w:space="0" w:color="000000"/>
              <w:bottom w:val="single" w:sz="4" w:space="0" w:color="000000"/>
              <w:right w:val="single" w:sz="4" w:space="0" w:color="000000"/>
            </w:tcBorders>
            <w:hideMark/>
          </w:tcPr>
          <w:p w14:paraId="28494CD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0</w:t>
            </w:r>
          </w:p>
        </w:tc>
      </w:tr>
      <w:tr w:rsidR="00E45D68" w:rsidRPr="000F7B6D" w14:paraId="62299D18" w14:textId="77777777" w:rsidTr="00E45D68">
        <w:trPr>
          <w:trHeight w:val="391"/>
        </w:trPr>
        <w:tc>
          <w:tcPr>
            <w:tcW w:w="4822" w:type="dxa"/>
            <w:gridSpan w:val="2"/>
            <w:tcBorders>
              <w:top w:val="single" w:sz="4" w:space="0" w:color="000000"/>
              <w:left w:val="single" w:sz="4" w:space="0" w:color="000000"/>
              <w:bottom w:val="single" w:sz="4" w:space="0" w:color="000000"/>
              <w:right w:val="single" w:sz="4" w:space="0" w:color="000000"/>
            </w:tcBorders>
            <w:hideMark/>
          </w:tcPr>
          <w:p w14:paraId="176117EB"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Zakończenie procedury NK A- Razem </w:t>
            </w:r>
          </w:p>
        </w:tc>
        <w:tc>
          <w:tcPr>
            <w:tcW w:w="1433" w:type="dxa"/>
            <w:tcBorders>
              <w:top w:val="single" w:sz="4" w:space="0" w:color="000000"/>
              <w:left w:val="single" w:sz="4" w:space="0" w:color="000000"/>
              <w:bottom w:val="single" w:sz="4" w:space="0" w:color="000000"/>
              <w:right w:val="single" w:sz="4" w:space="0" w:color="000000"/>
            </w:tcBorders>
            <w:hideMark/>
          </w:tcPr>
          <w:p w14:paraId="02DF41E1"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77</w:t>
            </w:r>
          </w:p>
        </w:tc>
        <w:tc>
          <w:tcPr>
            <w:tcW w:w="1526" w:type="dxa"/>
            <w:tcBorders>
              <w:top w:val="single" w:sz="4" w:space="0" w:color="000000"/>
              <w:left w:val="single" w:sz="4" w:space="0" w:color="000000"/>
              <w:bottom w:val="single" w:sz="4" w:space="0" w:color="000000"/>
              <w:right w:val="single" w:sz="4" w:space="0" w:color="000000"/>
            </w:tcBorders>
            <w:hideMark/>
          </w:tcPr>
          <w:p w14:paraId="49EF0E5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75</w:t>
            </w:r>
          </w:p>
        </w:tc>
        <w:tc>
          <w:tcPr>
            <w:tcW w:w="1445" w:type="dxa"/>
            <w:tcBorders>
              <w:top w:val="single" w:sz="4" w:space="0" w:color="000000"/>
              <w:left w:val="single" w:sz="4" w:space="0" w:color="000000"/>
              <w:bottom w:val="single" w:sz="4" w:space="0" w:color="000000"/>
              <w:right w:val="single" w:sz="4" w:space="0" w:color="000000"/>
            </w:tcBorders>
            <w:hideMark/>
          </w:tcPr>
          <w:p w14:paraId="7306AD0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104</w:t>
            </w:r>
          </w:p>
        </w:tc>
      </w:tr>
      <w:tr w:rsidR="00E45D68" w:rsidRPr="000F7B6D" w14:paraId="75924BBE" w14:textId="77777777" w:rsidTr="00E45D68">
        <w:trPr>
          <w:trHeight w:val="981"/>
        </w:trPr>
        <w:tc>
          <w:tcPr>
            <w:tcW w:w="2472" w:type="dxa"/>
            <w:vMerge w:val="restart"/>
            <w:tcBorders>
              <w:top w:val="single" w:sz="4" w:space="0" w:color="000000"/>
              <w:left w:val="single" w:sz="4" w:space="0" w:color="000000"/>
              <w:bottom w:val="single" w:sz="4" w:space="0" w:color="000000"/>
              <w:right w:val="single" w:sz="4" w:space="0" w:color="000000"/>
            </w:tcBorders>
            <w:hideMark/>
          </w:tcPr>
          <w:p w14:paraId="717C85BF"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w tym na skutek </w:t>
            </w:r>
          </w:p>
        </w:tc>
        <w:tc>
          <w:tcPr>
            <w:tcW w:w="2350" w:type="dxa"/>
            <w:tcBorders>
              <w:top w:val="single" w:sz="4" w:space="0" w:color="000000"/>
              <w:left w:val="single" w:sz="4" w:space="0" w:color="000000"/>
              <w:bottom w:val="nil"/>
              <w:right w:val="single" w:sz="4" w:space="0" w:color="000000"/>
            </w:tcBorders>
            <w:hideMark/>
          </w:tcPr>
          <w:p w14:paraId="5123DD08"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ustanie przemocy z powodu</w:t>
            </w:r>
          </w:p>
          <w:p w14:paraId="67E3646E"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zrealizowania</w:t>
            </w:r>
            <w:r w:rsidRPr="000F7B6D">
              <w:rPr>
                <w:rFonts w:ascii="Century Gothic" w:hAnsi="Century Gothic"/>
                <w:color w:val="FF0000"/>
                <w:sz w:val="20"/>
                <w:szCs w:val="20"/>
                <w:lang w:eastAsia="pl-PL"/>
              </w:rPr>
              <w:t xml:space="preserve">  </w:t>
            </w:r>
            <w:r w:rsidRPr="000F7B6D">
              <w:rPr>
                <w:rFonts w:ascii="Century Gothic" w:hAnsi="Century Gothic"/>
                <w:sz w:val="20"/>
                <w:szCs w:val="20"/>
                <w:lang w:eastAsia="pl-PL"/>
              </w:rPr>
              <w:t xml:space="preserve">indywidualnego planu </w:t>
            </w:r>
          </w:p>
        </w:tc>
        <w:tc>
          <w:tcPr>
            <w:tcW w:w="1433" w:type="dxa"/>
            <w:tcBorders>
              <w:top w:val="single" w:sz="4" w:space="0" w:color="000000"/>
              <w:left w:val="single" w:sz="4" w:space="0" w:color="000000"/>
              <w:bottom w:val="nil"/>
              <w:right w:val="single" w:sz="4" w:space="0" w:color="000000"/>
            </w:tcBorders>
          </w:tcPr>
          <w:p w14:paraId="1990B8B7" w14:textId="77777777" w:rsidR="00E45D68" w:rsidRPr="000F7B6D" w:rsidRDefault="00E45D68" w:rsidP="000F7B6D">
            <w:pPr>
              <w:spacing w:after="0" w:line="240" w:lineRule="auto"/>
              <w:rPr>
                <w:rFonts w:ascii="Century Gothic" w:hAnsi="Century Gothic"/>
                <w:sz w:val="20"/>
                <w:szCs w:val="20"/>
                <w:lang w:eastAsia="pl-PL"/>
              </w:rPr>
            </w:pPr>
          </w:p>
          <w:p w14:paraId="600AF568"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35</w:t>
            </w:r>
          </w:p>
        </w:tc>
        <w:tc>
          <w:tcPr>
            <w:tcW w:w="1526" w:type="dxa"/>
            <w:tcBorders>
              <w:top w:val="single" w:sz="4" w:space="0" w:color="000000"/>
              <w:left w:val="single" w:sz="4" w:space="0" w:color="000000"/>
              <w:bottom w:val="nil"/>
              <w:right w:val="single" w:sz="4" w:space="0" w:color="000000"/>
            </w:tcBorders>
          </w:tcPr>
          <w:p w14:paraId="1F758813" w14:textId="77777777" w:rsidR="00E45D68" w:rsidRPr="000F7B6D" w:rsidRDefault="00E45D68" w:rsidP="000F7B6D">
            <w:pPr>
              <w:spacing w:after="0" w:line="240" w:lineRule="auto"/>
              <w:rPr>
                <w:rFonts w:ascii="Century Gothic" w:hAnsi="Century Gothic"/>
                <w:sz w:val="20"/>
                <w:szCs w:val="20"/>
                <w:lang w:eastAsia="pl-PL"/>
              </w:rPr>
            </w:pPr>
          </w:p>
          <w:p w14:paraId="7AF20CF4"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28</w:t>
            </w:r>
          </w:p>
        </w:tc>
        <w:tc>
          <w:tcPr>
            <w:tcW w:w="1445" w:type="dxa"/>
            <w:tcBorders>
              <w:top w:val="single" w:sz="4" w:space="0" w:color="000000"/>
              <w:left w:val="single" w:sz="4" w:space="0" w:color="000000"/>
              <w:bottom w:val="nil"/>
              <w:right w:val="single" w:sz="4" w:space="0" w:color="000000"/>
            </w:tcBorders>
          </w:tcPr>
          <w:p w14:paraId="32E7D47E" w14:textId="77777777" w:rsidR="00E45D68" w:rsidRPr="000F7B6D" w:rsidRDefault="00E45D68" w:rsidP="000F7B6D">
            <w:pPr>
              <w:spacing w:after="0" w:line="240" w:lineRule="auto"/>
              <w:rPr>
                <w:rFonts w:ascii="Century Gothic" w:hAnsi="Century Gothic"/>
                <w:sz w:val="20"/>
                <w:szCs w:val="20"/>
                <w:lang w:eastAsia="pl-PL"/>
              </w:rPr>
            </w:pPr>
          </w:p>
          <w:p w14:paraId="02CFB653"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89</w:t>
            </w:r>
          </w:p>
        </w:tc>
      </w:tr>
      <w:tr w:rsidR="00E45D68" w:rsidRPr="000F7B6D" w14:paraId="2296AB83" w14:textId="77777777" w:rsidTr="00E45D68">
        <w:trPr>
          <w:trHeight w:val="7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09DB5" w14:textId="77777777" w:rsidR="00E45D68" w:rsidRPr="000F7B6D" w:rsidRDefault="00E45D68" w:rsidP="000F7B6D">
            <w:pPr>
              <w:spacing w:after="0" w:line="240" w:lineRule="auto"/>
              <w:rPr>
                <w:rFonts w:ascii="Century Gothic" w:hAnsi="Century Gothic"/>
                <w:kern w:val="2"/>
                <w:sz w:val="20"/>
                <w:szCs w:val="20"/>
                <w:lang w:eastAsia="pl-PL"/>
              </w:rPr>
            </w:pPr>
          </w:p>
        </w:tc>
        <w:tc>
          <w:tcPr>
            <w:tcW w:w="2350" w:type="dxa"/>
            <w:tcBorders>
              <w:top w:val="single" w:sz="4" w:space="0" w:color="000000"/>
              <w:left w:val="single" w:sz="4" w:space="0" w:color="000000"/>
              <w:bottom w:val="single" w:sz="4" w:space="0" w:color="000000"/>
              <w:right w:val="single" w:sz="4" w:space="0" w:color="000000"/>
            </w:tcBorders>
            <w:hideMark/>
          </w:tcPr>
          <w:p w14:paraId="635EDF8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Bezzasadne </w:t>
            </w:r>
          </w:p>
          <w:p w14:paraId="49B20F6A"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podejmowanie dalszych działań </w:t>
            </w:r>
          </w:p>
        </w:tc>
        <w:tc>
          <w:tcPr>
            <w:tcW w:w="1433" w:type="dxa"/>
            <w:tcBorders>
              <w:top w:val="single" w:sz="4" w:space="0" w:color="000000"/>
              <w:left w:val="single" w:sz="4" w:space="0" w:color="000000"/>
              <w:bottom w:val="single" w:sz="4" w:space="0" w:color="000000"/>
              <w:right w:val="single" w:sz="4" w:space="0" w:color="000000"/>
            </w:tcBorders>
            <w:hideMark/>
          </w:tcPr>
          <w:p w14:paraId="4F063963"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42</w:t>
            </w:r>
          </w:p>
        </w:tc>
        <w:tc>
          <w:tcPr>
            <w:tcW w:w="1526" w:type="dxa"/>
            <w:tcBorders>
              <w:top w:val="single" w:sz="4" w:space="0" w:color="000000"/>
              <w:left w:val="single" w:sz="4" w:space="0" w:color="000000"/>
              <w:bottom w:val="single" w:sz="4" w:space="0" w:color="000000"/>
              <w:right w:val="single" w:sz="4" w:space="0" w:color="000000"/>
            </w:tcBorders>
            <w:hideMark/>
          </w:tcPr>
          <w:p w14:paraId="3CD469AD"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47</w:t>
            </w:r>
          </w:p>
        </w:tc>
        <w:tc>
          <w:tcPr>
            <w:tcW w:w="1445" w:type="dxa"/>
            <w:tcBorders>
              <w:top w:val="single" w:sz="4" w:space="0" w:color="000000"/>
              <w:left w:val="single" w:sz="4" w:space="0" w:color="000000"/>
              <w:bottom w:val="single" w:sz="4" w:space="0" w:color="000000"/>
              <w:right w:val="single" w:sz="4" w:space="0" w:color="000000"/>
            </w:tcBorders>
            <w:hideMark/>
          </w:tcPr>
          <w:p w14:paraId="3BE6DC1A"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15</w:t>
            </w:r>
          </w:p>
        </w:tc>
      </w:tr>
      <w:tr w:rsidR="00E45D68" w:rsidRPr="000F7B6D" w14:paraId="5672EC4E" w14:textId="77777777" w:rsidTr="00E45D68">
        <w:trPr>
          <w:trHeight w:val="768"/>
        </w:trPr>
        <w:tc>
          <w:tcPr>
            <w:tcW w:w="4822" w:type="dxa"/>
            <w:gridSpan w:val="2"/>
            <w:tcBorders>
              <w:top w:val="single" w:sz="4" w:space="0" w:color="000000"/>
              <w:left w:val="single" w:sz="4" w:space="0" w:color="000000"/>
              <w:bottom w:val="single" w:sz="4" w:space="0" w:color="000000"/>
              <w:right w:val="single" w:sz="4" w:space="0" w:color="000000"/>
            </w:tcBorders>
            <w:hideMark/>
          </w:tcPr>
          <w:p w14:paraId="093E80CF"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osób umieszczonych w specjalistycznych Ośrodkach Wsparcia dla Ofiar Przemocy w rodzinie </w:t>
            </w:r>
          </w:p>
        </w:tc>
        <w:tc>
          <w:tcPr>
            <w:tcW w:w="1433" w:type="dxa"/>
            <w:tcBorders>
              <w:top w:val="single" w:sz="4" w:space="0" w:color="000000"/>
              <w:left w:val="single" w:sz="4" w:space="0" w:color="000000"/>
              <w:bottom w:val="single" w:sz="4" w:space="0" w:color="000000"/>
              <w:right w:val="single" w:sz="4" w:space="0" w:color="000000"/>
            </w:tcBorders>
            <w:hideMark/>
          </w:tcPr>
          <w:p w14:paraId="3DE02BDD"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9</w:t>
            </w:r>
          </w:p>
        </w:tc>
        <w:tc>
          <w:tcPr>
            <w:tcW w:w="1526" w:type="dxa"/>
            <w:tcBorders>
              <w:top w:val="single" w:sz="4" w:space="0" w:color="000000"/>
              <w:left w:val="single" w:sz="4" w:space="0" w:color="000000"/>
              <w:bottom w:val="single" w:sz="4" w:space="0" w:color="000000"/>
              <w:right w:val="single" w:sz="4" w:space="0" w:color="000000"/>
            </w:tcBorders>
            <w:hideMark/>
          </w:tcPr>
          <w:p w14:paraId="5BFF8CA2"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8</w:t>
            </w:r>
          </w:p>
        </w:tc>
        <w:tc>
          <w:tcPr>
            <w:tcW w:w="1445" w:type="dxa"/>
            <w:tcBorders>
              <w:top w:val="single" w:sz="4" w:space="0" w:color="000000"/>
              <w:left w:val="single" w:sz="4" w:space="0" w:color="000000"/>
              <w:bottom w:val="single" w:sz="4" w:space="0" w:color="000000"/>
              <w:right w:val="single" w:sz="4" w:space="0" w:color="000000"/>
            </w:tcBorders>
            <w:hideMark/>
          </w:tcPr>
          <w:p w14:paraId="75C30A6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10</w:t>
            </w:r>
          </w:p>
        </w:tc>
      </w:tr>
      <w:tr w:rsidR="00E45D68" w:rsidRPr="000F7B6D" w14:paraId="6F98B92A" w14:textId="77777777" w:rsidTr="00E45D68">
        <w:trPr>
          <w:trHeight w:val="394"/>
        </w:trPr>
        <w:tc>
          <w:tcPr>
            <w:tcW w:w="4822" w:type="dxa"/>
            <w:gridSpan w:val="2"/>
            <w:tcBorders>
              <w:top w:val="single" w:sz="4" w:space="0" w:color="000000"/>
              <w:left w:val="single" w:sz="4" w:space="0" w:color="000000"/>
              <w:bottom w:val="single" w:sz="4" w:space="0" w:color="000000"/>
              <w:right w:val="single" w:sz="4" w:space="0" w:color="000000"/>
            </w:tcBorders>
            <w:hideMark/>
          </w:tcPr>
          <w:p w14:paraId="11E052EA"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rodzin objętych pomocą grup roboczych </w:t>
            </w:r>
          </w:p>
        </w:tc>
        <w:tc>
          <w:tcPr>
            <w:tcW w:w="1433" w:type="dxa"/>
            <w:tcBorders>
              <w:top w:val="single" w:sz="4" w:space="0" w:color="000000"/>
              <w:left w:val="single" w:sz="4" w:space="0" w:color="000000"/>
              <w:bottom w:val="single" w:sz="4" w:space="0" w:color="000000"/>
              <w:right w:val="single" w:sz="4" w:space="0" w:color="000000"/>
            </w:tcBorders>
            <w:hideMark/>
          </w:tcPr>
          <w:p w14:paraId="65D9A808"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77</w:t>
            </w:r>
          </w:p>
        </w:tc>
        <w:tc>
          <w:tcPr>
            <w:tcW w:w="1526" w:type="dxa"/>
            <w:tcBorders>
              <w:top w:val="single" w:sz="4" w:space="0" w:color="000000"/>
              <w:left w:val="single" w:sz="4" w:space="0" w:color="000000"/>
              <w:bottom w:val="single" w:sz="4" w:space="0" w:color="000000"/>
              <w:right w:val="single" w:sz="4" w:space="0" w:color="000000"/>
            </w:tcBorders>
            <w:hideMark/>
          </w:tcPr>
          <w:p w14:paraId="6A10309E"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75</w:t>
            </w:r>
          </w:p>
        </w:tc>
        <w:tc>
          <w:tcPr>
            <w:tcW w:w="1445" w:type="dxa"/>
            <w:tcBorders>
              <w:top w:val="single" w:sz="4" w:space="0" w:color="000000"/>
              <w:left w:val="single" w:sz="4" w:space="0" w:color="000000"/>
              <w:bottom w:val="single" w:sz="4" w:space="0" w:color="000000"/>
              <w:right w:val="single" w:sz="4" w:space="0" w:color="000000"/>
            </w:tcBorders>
            <w:hideMark/>
          </w:tcPr>
          <w:p w14:paraId="0A2604F4"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104</w:t>
            </w:r>
          </w:p>
        </w:tc>
      </w:tr>
      <w:tr w:rsidR="00E45D68" w:rsidRPr="000F7B6D" w14:paraId="0CF01979" w14:textId="77777777" w:rsidTr="00E45D68">
        <w:trPr>
          <w:trHeight w:val="391"/>
        </w:trPr>
        <w:tc>
          <w:tcPr>
            <w:tcW w:w="4822" w:type="dxa"/>
            <w:gridSpan w:val="2"/>
            <w:tcBorders>
              <w:top w:val="single" w:sz="4" w:space="0" w:color="000000"/>
              <w:left w:val="single" w:sz="4" w:space="0" w:color="000000"/>
              <w:bottom w:val="single" w:sz="4" w:space="0" w:color="000000"/>
              <w:right w:val="single" w:sz="4" w:space="0" w:color="000000"/>
            </w:tcBorders>
            <w:hideMark/>
          </w:tcPr>
          <w:p w14:paraId="510466C2"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spotkań grup roboczych </w:t>
            </w:r>
          </w:p>
        </w:tc>
        <w:tc>
          <w:tcPr>
            <w:tcW w:w="1433" w:type="dxa"/>
            <w:tcBorders>
              <w:top w:val="single" w:sz="4" w:space="0" w:color="000000"/>
              <w:left w:val="single" w:sz="4" w:space="0" w:color="000000"/>
              <w:bottom w:val="single" w:sz="4" w:space="0" w:color="000000"/>
              <w:right w:val="single" w:sz="4" w:space="0" w:color="000000"/>
            </w:tcBorders>
            <w:hideMark/>
          </w:tcPr>
          <w:p w14:paraId="30E70CE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167</w:t>
            </w:r>
          </w:p>
        </w:tc>
        <w:tc>
          <w:tcPr>
            <w:tcW w:w="1526" w:type="dxa"/>
            <w:tcBorders>
              <w:top w:val="single" w:sz="4" w:space="0" w:color="000000"/>
              <w:left w:val="single" w:sz="4" w:space="0" w:color="000000"/>
              <w:bottom w:val="single" w:sz="4" w:space="0" w:color="000000"/>
              <w:right w:val="single" w:sz="4" w:space="0" w:color="000000"/>
            </w:tcBorders>
            <w:hideMark/>
          </w:tcPr>
          <w:p w14:paraId="2AE6A707"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212</w:t>
            </w:r>
          </w:p>
        </w:tc>
        <w:tc>
          <w:tcPr>
            <w:tcW w:w="1445" w:type="dxa"/>
            <w:tcBorders>
              <w:top w:val="single" w:sz="4" w:space="0" w:color="000000"/>
              <w:left w:val="single" w:sz="4" w:space="0" w:color="000000"/>
              <w:bottom w:val="single" w:sz="4" w:space="0" w:color="000000"/>
              <w:right w:val="single" w:sz="4" w:space="0" w:color="000000"/>
            </w:tcBorders>
            <w:hideMark/>
          </w:tcPr>
          <w:p w14:paraId="6DA2785A"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156</w:t>
            </w:r>
          </w:p>
        </w:tc>
      </w:tr>
      <w:tr w:rsidR="00E45D68" w:rsidRPr="000F7B6D" w14:paraId="5E36FB28" w14:textId="77777777" w:rsidTr="00E45D68">
        <w:trPr>
          <w:trHeight w:val="394"/>
        </w:trPr>
        <w:tc>
          <w:tcPr>
            <w:tcW w:w="4822" w:type="dxa"/>
            <w:gridSpan w:val="2"/>
            <w:tcBorders>
              <w:top w:val="single" w:sz="4" w:space="0" w:color="000000"/>
              <w:left w:val="single" w:sz="4" w:space="0" w:color="000000"/>
              <w:bottom w:val="single" w:sz="4" w:space="0" w:color="000000"/>
              <w:right w:val="single" w:sz="4" w:space="0" w:color="000000"/>
            </w:tcBorders>
            <w:hideMark/>
          </w:tcPr>
          <w:p w14:paraId="720DE556"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Liczba grup roboczych </w:t>
            </w:r>
          </w:p>
        </w:tc>
        <w:tc>
          <w:tcPr>
            <w:tcW w:w="1433" w:type="dxa"/>
            <w:tcBorders>
              <w:top w:val="single" w:sz="4" w:space="0" w:color="000000"/>
              <w:left w:val="single" w:sz="4" w:space="0" w:color="000000"/>
              <w:bottom w:val="single" w:sz="4" w:space="0" w:color="000000"/>
              <w:right w:val="single" w:sz="4" w:space="0" w:color="000000"/>
            </w:tcBorders>
            <w:hideMark/>
          </w:tcPr>
          <w:p w14:paraId="1A23FECB"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69</w:t>
            </w:r>
          </w:p>
        </w:tc>
        <w:tc>
          <w:tcPr>
            <w:tcW w:w="1526" w:type="dxa"/>
            <w:tcBorders>
              <w:top w:val="single" w:sz="4" w:space="0" w:color="000000"/>
              <w:left w:val="single" w:sz="4" w:space="0" w:color="000000"/>
              <w:bottom w:val="single" w:sz="4" w:space="0" w:color="000000"/>
              <w:right w:val="single" w:sz="4" w:space="0" w:color="000000"/>
            </w:tcBorders>
            <w:hideMark/>
          </w:tcPr>
          <w:p w14:paraId="71F2709C"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77</w:t>
            </w:r>
          </w:p>
        </w:tc>
        <w:tc>
          <w:tcPr>
            <w:tcW w:w="1445" w:type="dxa"/>
            <w:tcBorders>
              <w:top w:val="single" w:sz="4" w:space="0" w:color="000000"/>
              <w:left w:val="single" w:sz="4" w:space="0" w:color="000000"/>
              <w:bottom w:val="single" w:sz="4" w:space="0" w:color="000000"/>
              <w:right w:val="single" w:sz="4" w:space="0" w:color="000000"/>
            </w:tcBorders>
            <w:hideMark/>
          </w:tcPr>
          <w:p w14:paraId="7CD6F9B8"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78</w:t>
            </w:r>
          </w:p>
        </w:tc>
      </w:tr>
    </w:tbl>
    <w:p w14:paraId="7E4E1C59" w14:textId="77777777" w:rsidR="00E45D68" w:rsidRPr="000F7B6D" w:rsidRDefault="00E45D68" w:rsidP="000F7B6D">
      <w:pPr>
        <w:spacing w:after="0" w:line="240" w:lineRule="auto"/>
        <w:ind w:firstLine="441"/>
        <w:rPr>
          <w:rFonts w:ascii="Century Gothic" w:hAnsi="Century Gothic"/>
          <w:sz w:val="16"/>
          <w:szCs w:val="16"/>
        </w:rPr>
      </w:pPr>
      <w:r w:rsidRPr="000F7B6D">
        <w:rPr>
          <w:rFonts w:ascii="Century Gothic" w:hAnsi="Century Gothic"/>
          <w:sz w:val="16"/>
          <w:szCs w:val="16"/>
        </w:rPr>
        <w:t>Dane pochodzą z zasobów własnych Centrum Usług Społecznych w Mławie</w:t>
      </w:r>
    </w:p>
    <w:p w14:paraId="15A274FA" w14:textId="77777777" w:rsidR="00E45D68" w:rsidRPr="000F7B6D" w:rsidRDefault="00E45D68" w:rsidP="000F7B6D">
      <w:pPr>
        <w:spacing w:after="0" w:line="240" w:lineRule="auto"/>
        <w:ind w:firstLine="441"/>
        <w:rPr>
          <w:rFonts w:ascii="Century Gothic" w:hAnsi="Century Gothic"/>
          <w:sz w:val="16"/>
          <w:szCs w:val="16"/>
        </w:rPr>
      </w:pPr>
    </w:p>
    <w:tbl>
      <w:tblPr>
        <w:tblStyle w:val="TableGrid3"/>
        <w:tblW w:w="9161" w:type="dxa"/>
        <w:tblInd w:w="19" w:type="dxa"/>
        <w:tblCellMar>
          <w:top w:w="14" w:type="dxa"/>
          <w:left w:w="108" w:type="dxa"/>
        </w:tblCellMar>
        <w:tblLook w:val="04A0" w:firstRow="1" w:lastRow="0" w:firstColumn="1" w:lastColumn="0" w:noHBand="0" w:noVBand="1"/>
      </w:tblPr>
      <w:tblGrid>
        <w:gridCol w:w="1572"/>
        <w:gridCol w:w="2345"/>
        <w:gridCol w:w="2693"/>
        <w:gridCol w:w="2551"/>
      </w:tblGrid>
      <w:tr w:rsidR="00E45D68" w:rsidRPr="000F7B6D" w14:paraId="664010F8" w14:textId="77777777" w:rsidTr="00E45D68">
        <w:trPr>
          <w:trHeight w:val="769"/>
        </w:trPr>
        <w:tc>
          <w:tcPr>
            <w:tcW w:w="9161" w:type="dxa"/>
            <w:gridSpan w:val="4"/>
            <w:tcBorders>
              <w:top w:val="single" w:sz="4" w:space="0" w:color="000000"/>
              <w:left w:val="single" w:sz="4" w:space="0" w:color="000000"/>
              <w:bottom w:val="single" w:sz="4" w:space="0" w:color="000000"/>
              <w:right w:val="single" w:sz="4" w:space="0" w:color="000000"/>
            </w:tcBorders>
            <w:hideMark/>
          </w:tcPr>
          <w:p w14:paraId="146E4B01" w14:textId="77777777" w:rsidR="00E45D68" w:rsidRPr="000F7B6D" w:rsidRDefault="00E45D68" w:rsidP="000F7B6D">
            <w:pPr>
              <w:tabs>
                <w:tab w:val="center" w:pos="1638"/>
                <w:tab w:val="right" w:pos="4115"/>
              </w:tabs>
              <w:spacing w:after="0" w:line="240" w:lineRule="auto"/>
              <w:rPr>
                <w:rFonts w:ascii="Century Gothic" w:hAnsi="Century Gothic"/>
                <w:sz w:val="20"/>
                <w:szCs w:val="20"/>
                <w:lang w:eastAsia="pl-PL"/>
              </w:rPr>
            </w:pPr>
            <w:r w:rsidRPr="000F7B6D">
              <w:rPr>
                <w:rFonts w:ascii="Century Gothic" w:hAnsi="Century Gothic"/>
                <w:sz w:val="20"/>
                <w:szCs w:val="20"/>
                <w:lang w:eastAsia="pl-PL"/>
              </w:rPr>
              <w:t>Liczba osób doznających przemocy domowej na terenie Miasta Mława</w:t>
            </w:r>
          </w:p>
        </w:tc>
      </w:tr>
      <w:tr w:rsidR="00E45D68" w:rsidRPr="000F7B6D" w14:paraId="602446BE" w14:textId="77777777" w:rsidTr="00E45D68">
        <w:trPr>
          <w:trHeight w:val="389"/>
        </w:trPr>
        <w:tc>
          <w:tcPr>
            <w:tcW w:w="1572" w:type="dxa"/>
            <w:tcBorders>
              <w:top w:val="single" w:sz="4" w:space="0" w:color="000000"/>
              <w:left w:val="single" w:sz="4" w:space="0" w:color="000000"/>
              <w:bottom w:val="single" w:sz="4" w:space="0" w:color="000000"/>
              <w:right w:val="single" w:sz="4" w:space="0" w:color="000000"/>
            </w:tcBorders>
            <w:hideMark/>
          </w:tcPr>
          <w:p w14:paraId="42D7EF5B"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PŁEĆ </w:t>
            </w:r>
          </w:p>
        </w:tc>
        <w:tc>
          <w:tcPr>
            <w:tcW w:w="2345" w:type="dxa"/>
            <w:tcBorders>
              <w:top w:val="single" w:sz="4" w:space="0" w:color="000000"/>
              <w:left w:val="single" w:sz="4" w:space="0" w:color="000000"/>
              <w:bottom w:val="single" w:sz="4" w:space="0" w:color="000000"/>
              <w:right w:val="single" w:sz="4" w:space="0" w:color="000000"/>
            </w:tcBorders>
            <w:hideMark/>
          </w:tcPr>
          <w:p w14:paraId="71065A29"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2021 </w:t>
            </w:r>
          </w:p>
        </w:tc>
        <w:tc>
          <w:tcPr>
            <w:tcW w:w="2693" w:type="dxa"/>
            <w:tcBorders>
              <w:top w:val="single" w:sz="4" w:space="0" w:color="000000"/>
              <w:left w:val="single" w:sz="4" w:space="0" w:color="000000"/>
              <w:bottom w:val="single" w:sz="4" w:space="0" w:color="000000"/>
              <w:right w:val="single" w:sz="4" w:space="0" w:color="000000"/>
            </w:tcBorders>
            <w:hideMark/>
          </w:tcPr>
          <w:p w14:paraId="1BBDCA83"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2022 </w:t>
            </w:r>
          </w:p>
        </w:tc>
        <w:tc>
          <w:tcPr>
            <w:tcW w:w="2551" w:type="dxa"/>
            <w:tcBorders>
              <w:top w:val="single" w:sz="4" w:space="0" w:color="000000"/>
              <w:left w:val="single" w:sz="4" w:space="0" w:color="000000"/>
              <w:bottom w:val="single" w:sz="4" w:space="0" w:color="000000"/>
              <w:right w:val="single" w:sz="4" w:space="0" w:color="000000"/>
            </w:tcBorders>
            <w:hideMark/>
          </w:tcPr>
          <w:p w14:paraId="5B0EC18E"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2023 </w:t>
            </w:r>
          </w:p>
        </w:tc>
      </w:tr>
      <w:tr w:rsidR="00E45D68" w:rsidRPr="000F7B6D" w14:paraId="7C2ECE87" w14:textId="77777777" w:rsidTr="00E45D68">
        <w:trPr>
          <w:trHeight w:val="391"/>
        </w:trPr>
        <w:tc>
          <w:tcPr>
            <w:tcW w:w="1572" w:type="dxa"/>
            <w:tcBorders>
              <w:top w:val="single" w:sz="4" w:space="0" w:color="000000"/>
              <w:left w:val="single" w:sz="4" w:space="0" w:color="000000"/>
              <w:bottom w:val="single" w:sz="4" w:space="0" w:color="000000"/>
              <w:right w:val="single" w:sz="4" w:space="0" w:color="000000"/>
            </w:tcBorders>
            <w:hideMark/>
          </w:tcPr>
          <w:p w14:paraId="6ABABEE9"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KOBIETY </w:t>
            </w:r>
          </w:p>
        </w:tc>
        <w:tc>
          <w:tcPr>
            <w:tcW w:w="2345" w:type="dxa"/>
            <w:tcBorders>
              <w:top w:val="single" w:sz="4" w:space="0" w:color="000000"/>
              <w:left w:val="single" w:sz="4" w:space="0" w:color="000000"/>
              <w:bottom w:val="single" w:sz="4" w:space="0" w:color="000000"/>
              <w:right w:val="single" w:sz="4" w:space="0" w:color="000000"/>
            </w:tcBorders>
            <w:hideMark/>
          </w:tcPr>
          <w:p w14:paraId="193AF352"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72</w:t>
            </w:r>
          </w:p>
        </w:tc>
        <w:tc>
          <w:tcPr>
            <w:tcW w:w="2693" w:type="dxa"/>
            <w:tcBorders>
              <w:top w:val="single" w:sz="4" w:space="0" w:color="000000"/>
              <w:left w:val="single" w:sz="4" w:space="0" w:color="000000"/>
              <w:bottom w:val="single" w:sz="4" w:space="0" w:color="000000"/>
              <w:right w:val="single" w:sz="4" w:space="0" w:color="000000"/>
            </w:tcBorders>
            <w:hideMark/>
          </w:tcPr>
          <w:p w14:paraId="0595623D"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70</w:t>
            </w:r>
          </w:p>
        </w:tc>
        <w:tc>
          <w:tcPr>
            <w:tcW w:w="2551" w:type="dxa"/>
            <w:tcBorders>
              <w:top w:val="single" w:sz="4" w:space="0" w:color="000000"/>
              <w:left w:val="single" w:sz="4" w:space="0" w:color="000000"/>
              <w:bottom w:val="single" w:sz="4" w:space="0" w:color="000000"/>
              <w:right w:val="single" w:sz="4" w:space="0" w:color="000000"/>
            </w:tcBorders>
            <w:hideMark/>
          </w:tcPr>
          <w:p w14:paraId="4EE682A5"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79</w:t>
            </w:r>
          </w:p>
        </w:tc>
      </w:tr>
      <w:tr w:rsidR="00E45D68" w:rsidRPr="000F7B6D" w14:paraId="2DBDF44D" w14:textId="77777777" w:rsidTr="00E45D68">
        <w:trPr>
          <w:trHeight w:val="389"/>
        </w:trPr>
        <w:tc>
          <w:tcPr>
            <w:tcW w:w="1572" w:type="dxa"/>
            <w:tcBorders>
              <w:top w:val="single" w:sz="4" w:space="0" w:color="000000"/>
              <w:left w:val="single" w:sz="4" w:space="0" w:color="000000"/>
              <w:bottom w:val="single" w:sz="4" w:space="0" w:color="000000"/>
              <w:right w:val="single" w:sz="4" w:space="0" w:color="000000"/>
            </w:tcBorders>
            <w:hideMark/>
          </w:tcPr>
          <w:p w14:paraId="2AB60209"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 xml:space="preserve">MĘŻCZYŹNI </w:t>
            </w:r>
          </w:p>
        </w:tc>
        <w:tc>
          <w:tcPr>
            <w:tcW w:w="2345" w:type="dxa"/>
            <w:tcBorders>
              <w:top w:val="single" w:sz="4" w:space="0" w:color="000000"/>
              <w:left w:val="single" w:sz="4" w:space="0" w:color="000000"/>
              <w:bottom w:val="single" w:sz="4" w:space="0" w:color="000000"/>
              <w:right w:val="single" w:sz="4" w:space="0" w:color="000000"/>
            </w:tcBorders>
            <w:hideMark/>
          </w:tcPr>
          <w:p w14:paraId="2378E9D0"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6</w:t>
            </w:r>
          </w:p>
        </w:tc>
        <w:tc>
          <w:tcPr>
            <w:tcW w:w="2693" w:type="dxa"/>
            <w:tcBorders>
              <w:top w:val="single" w:sz="4" w:space="0" w:color="000000"/>
              <w:left w:val="single" w:sz="4" w:space="0" w:color="000000"/>
              <w:bottom w:val="single" w:sz="4" w:space="0" w:color="000000"/>
              <w:right w:val="single" w:sz="4" w:space="0" w:color="000000"/>
            </w:tcBorders>
            <w:hideMark/>
          </w:tcPr>
          <w:p w14:paraId="70AEA288"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15</w:t>
            </w:r>
          </w:p>
        </w:tc>
        <w:tc>
          <w:tcPr>
            <w:tcW w:w="2551" w:type="dxa"/>
            <w:tcBorders>
              <w:top w:val="single" w:sz="4" w:space="0" w:color="000000"/>
              <w:left w:val="single" w:sz="4" w:space="0" w:color="000000"/>
              <w:bottom w:val="single" w:sz="4" w:space="0" w:color="000000"/>
              <w:right w:val="single" w:sz="4" w:space="0" w:color="000000"/>
            </w:tcBorders>
            <w:hideMark/>
          </w:tcPr>
          <w:p w14:paraId="769E30AB" w14:textId="77777777" w:rsidR="00E45D68" w:rsidRPr="000F7B6D" w:rsidRDefault="00E45D68" w:rsidP="000F7B6D">
            <w:pPr>
              <w:spacing w:after="0" w:line="240" w:lineRule="auto"/>
              <w:rPr>
                <w:rFonts w:ascii="Century Gothic" w:hAnsi="Century Gothic"/>
                <w:sz w:val="20"/>
                <w:szCs w:val="20"/>
                <w:lang w:eastAsia="pl-PL"/>
              </w:rPr>
            </w:pPr>
            <w:r w:rsidRPr="000F7B6D">
              <w:rPr>
                <w:rFonts w:ascii="Century Gothic" w:hAnsi="Century Gothic"/>
                <w:sz w:val="20"/>
                <w:szCs w:val="20"/>
                <w:lang w:eastAsia="pl-PL"/>
              </w:rPr>
              <w:t>15</w:t>
            </w:r>
          </w:p>
        </w:tc>
      </w:tr>
    </w:tbl>
    <w:p w14:paraId="6B520244" w14:textId="77777777" w:rsidR="00E45D68" w:rsidRPr="000F7B6D" w:rsidRDefault="00E45D68" w:rsidP="000F7B6D">
      <w:pPr>
        <w:spacing w:after="0" w:line="240" w:lineRule="auto"/>
        <w:ind w:firstLine="441"/>
        <w:rPr>
          <w:rFonts w:ascii="Century Gothic" w:hAnsi="Century Gothic"/>
          <w:sz w:val="14"/>
          <w:szCs w:val="14"/>
        </w:rPr>
      </w:pPr>
      <w:r w:rsidRPr="000F7B6D">
        <w:rPr>
          <w:rFonts w:ascii="Century Gothic" w:hAnsi="Century Gothic"/>
          <w:sz w:val="14"/>
          <w:szCs w:val="14"/>
        </w:rPr>
        <w:t>Dane pochodzą z zasobów własnych Centrum Usług Społecznych w Mławie</w:t>
      </w:r>
    </w:p>
    <w:p w14:paraId="442DD1CE" w14:textId="77777777" w:rsidR="00E45D68" w:rsidRPr="000F7B6D" w:rsidRDefault="00E45D68" w:rsidP="000F7B6D">
      <w:pPr>
        <w:spacing w:after="0" w:line="240" w:lineRule="auto"/>
        <w:ind w:firstLine="441"/>
        <w:rPr>
          <w:rFonts w:ascii="Century Gothic" w:hAnsi="Century Gothic"/>
          <w:sz w:val="20"/>
          <w:szCs w:val="20"/>
        </w:rPr>
      </w:pPr>
    </w:p>
    <w:p w14:paraId="2CD6A347"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Na podstawie wykonanej diagnozy należy stwierdzić, iż w Mieście Mława konieczna jest realizacja następujących działań, tj.:</w:t>
      </w:r>
    </w:p>
    <w:p w14:paraId="4142B3A8"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1.</w:t>
      </w:r>
      <w:r w:rsidRPr="000F7B6D">
        <w:rPr>
          <w:rFonts w:ascii="Century Gothic" w:hAnsi="Century Gothic"/>
          <w:sz w:val="20"/>
          <w:szCs w:val="20"/>
        </w:rPr>
        <w:tab/>
        <w:t>Działania profilaktyczne na terenie Miasta Mława powinny mieć charakter długofalowy i różnorodny. Nie powinny się one ograniczać jedynie do środowiska szkoły - uczniów i nauczycieli, ponieważ przyniosą wtedy znacznie mniejsze efekty.</w:t>
      </w:r>
    </w:p>
    <w:p w14:paraId="36F31E35"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2.</w:t>
      </w:r>
      <w:r w:rsidRPr="000F7B6D">
        <w:rPr>
          <w:rFonts w:ascii="Century Gothic" w:hAnsi="Century Gothic"/>
          <w:sz w:val="20"/>
          <w:szCs w:val="20"/>
        </w:rPr>
        <w:tab/>
        <w:t>Istotne jest kontynuowanie prowadzonych działań profilaktycznych i edukacyjnych na terenie Miasta Mława, które obejmują wszystkie grupy mieszkańców. Należy podkreślić, że skuteczne rozwiązywanie problemu przemocy domowej zależy nie tylko od podmiotów i instytucji, które działają w tym zakresie, lecz także od społeczności lokalnej. Planowane działania powinny polegać przede wszystkim na dostarczaniu informacji o możliwych formach poszukiwania pomocy oraz funkcjonujących w tym zakresie instytucji.</w:t>
      </w:r>
    </w:p>
    <w:p w14:paraId="27DA997E"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3.</w:t>
      </w:r>
      <w:r w:rsidRPr="000F7B6D">
        <w:rPr>
          <w:rFonts w:ascii="Century Gothic" w:hAnsi="Century Gothic"/>
          <w:sz w:val="20"/>
          <w:szCs w:val="20"/>
        </w:rPr>
        <w:tab/>
        <w:t>Należy prowadzić działania edukacyjne, których celem jest upowszechnianie wiedzy odnośnie problemu przemocy domowej, w tym jej form oraz sposobów radzenia sobie z problemem.</w:t>
      </w:r>
    </w:p>
    <w:p w14:paraId="083F4022"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4.</w:t>
      </w:r>
      <w:r w:rsidRPr="000F7B6D">
        <w:rPr>
          <w:rFonts w:ascii="Century Gothic" w:hAnsi="Century Gothic"/>
          <w:sz w:val="20"/>
          <w:szCs w:val="20"/>
        </w:rPr>
        <w:tab/>
        <w:t>Rekomenduje się zwracanie szczególnej uwagi na wsparcie kadry pracującej w instytucjach pomocowych, szczególnie w zakresie rozwijania ich kompetencji i umiejętności w zakresie nowoczesnych form pomocy pracy z rodzinami borykającymi się z problemem przemocy domowej. Profesjonalna pomoc pomoże zmniejszyć skutki związane z występowaniem przemocy domowej na poziomie rodziny, jak i społeczności lokalnej.</w:t>
      </w:r>
    </w:p>
    <w:p w14:paraId="7D8C0528"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5.</w:t>
      </w:r>
      <w:r w:rsidRPr="000F7B6D">
        <w:rPr>
          <w:rFonts w:ascii="Century Gothic" w:hAnsi="Century Gothic"/>
          <w:sz w:val="20"/>
          <w:szCs w:val="20"/>
        </w:rPr>
        <w:tab/>
        <w:t>Rekomenduje się kampanie społeczne zachęcające do reagowania na przemoc oraz nawiązanie współpracy z służbą zdrowia w celu usprawnienia procedury "Niebieskiej Karty".</w:t>
      </w:r>
    </w:p>
    <w:p w14:paraId="7FAEC132"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lastRenderedPageBreak/>
        <w:t>6.</w:t>
      </w:r>
      <w:r w:rsidRPr="000F7B6D">
        <w:rPr>
          <w:rFonts w:ascii="Century Gothic" w:hAnsi="Century Gothic"/>
          <w:sz w:val="20"/>
          <w:szCs w:val="20"/>
        </w:rPr>
        <w:tab/>
        <w:t>Rekomenduje się przeprowadzanie warsztatów lub akcji informacyjnych skierowanych do rodziców, które mogłyby uświadomić różnice między przemocą domową a konfliktem rodzinnym oraz nauczyć rozpoznawać sygnały świadczące o występowaniu przemocy domowej.</w:t>
      </w:r>
    </w:p>
    <w:p w14:paraId="6E368A21"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7.</w:t>
      </w:r>
      <w:r w:rsidRPr="000F7B6D">
        <w:rPr>
          <w:rFonts w:ascii="Century Gothic" w:hAnsi="Century Gothic"/>
          <w:sz w:val="20"/>
          <w:szCs w:val="20"/>
        </w:rPr>
        <w:tab/>
        <w:t>Rekomenduje się przeprowadzenie szkoleń dla rodziców, które obejmowałyby następujące zagadnienia: organizacja czasu, podział obowiązków, rozwój emocjonalny dziecka oraz sposoby skutecznej komunikacji. Efektem tych działań będzie wzmocnienie więzi rodzinnych.</w:t>
      </w:r>
    </w:p>
    <w:p w14:paraId="3D5E14A4"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8.</w:t>
      </w:r>
      <w:r w:rsidRPr="000F7B6D">
        <w:rPr>
          <w:rFonts w:ascii="Century Gothic" w:hAnsi="Century Gothic"/>
          <w:sz w:val="20"/>
          <w:szCs w:val="20"/>
        </w:rPr>
        <w:tab/>
        <w:t>Rekomenduje się warsztaty dla dzieci i młodzieży w ramach przeciwdziałania przemocy domowej, agresji oraz rozwiązywaniu konfliktów między uczniami, działania edukacyjne zwiększające świadomość problematyki zagrożeń cyfrowych.</w:t>
      </w:r>
    </w:p>
    <w:p w14:paraId="5D4AACC5" w14:textId="77777777" w:rsidR="00E45D68" w:rsidRPr="000F7B6D" w:rsidRDefault="00E45D68" w:rsidP="000F7B6D">
      <w:pPr>
        <w:spacing w:after="0" w:line="240" w:lineRule="auto"/>
        <w:ind w:hanging="426"/>
        <w:rPr>
          <w:rFonts w:ascii="Century Gothic" w:hAnsi="Century Gothic"/>
          <w:sz w:val="20"/>
          <w:szCs w:val="20"/>
        </w:rPr>
      </w:pPr>
      <w:r w:rsidRPr="000F7B6D">
        <w:rPr>
          <w:rFonts w:ascii="Century Gothic" w:hAnsi="Century Gothic"/>
          <w:sz w:val="20"/>
          <w:szCs w:val="20"/>
        </w:rPr>
        <w:t>9.</w:t>
      </w:r>
      <w:r w:rsidRPr="000F7B6D">
        <w:rPr>
          <w:rFonts w:ascii="Century Gothic" w:hAnsi="Century Gothic"/>
          <w:sz w:val="20"/>
          <w:szCs w:val="20"/>
        </w:rPr>
        <w:tab/>
        <w:t>Wskazane jest przeprowadzenie szkolenia dla nauczycieli w ramach pomocy krzywdzonym uczniom oraz procedury "Niebieskiej Karty" w szkole.</w:t>
      </w:r>
    </w:p>
    <w:p w14:paraId="14D2EF90" w14:textId="77777777" w:rsidR="00E45D68" w:rsidRPr="000F7B6D" w:rsidRDefault="00E45D68" w:rsidP="000F7B6D">
      <w:pPr>
        <w:keepNext/>
        <w:keepLines/>
        <w:spacing w:after="0" w:line="240" w:lineRule="auto"/>
        <w:ind w:firstLine="426"/>
        <w:outlineLvl w:val="0"/>
        <w:rPr>
          <w:rFonts w:ascii="Century Gothic" w:hAnsi="Century Gothic"/>
          <w:sz w:val="20"/>
          <w:szCs w:val="20"/>
          <w:u w:val="single"/>
        </w:rPr>
      </w:pPr>
      <w:r w:rsidRPr="000F7B6D">
        <w:rPr>
          <w:rFonts w:ascii="Century Gothic" w:hAnsi="Century Gothic"/>
          <w:sz w:val="20"/>
          <w:szCs w:val="20"/>
          <w:u w:val="single"/>
        </w:rPr>
        <w:t>Skala problemu przemocy domowej.</w:t>
      </w:r>
    </w:p>
    <w:p w14:paraId="7B3D33A9"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Jedną z kluczowych instytucji świadczących pomoc dla rodzin z problemem przemocy domowej jest Centrum Usług Społecznych  w Mławie oraz funkcjonujący w jego ramach Zespół Interdyscyplinarny ds. Przeciwdziałania Przemocy Domowej w Mławie. W pracy na rzecz rodzin doświadczających przemocy domowej pracownicy Centrum Usług Społecznych w Mławie współpracują m.in. z instytucjami i służbami takimi jak: Policja, Prokuratura, Sąd Rejonowy - kuratorzy, służba zdrowia, oświata.</w:t>
      </w:r>
    </w:p>
    <w:p w14:paraId="75F3DE1E" w14:textId="77777777" w:rsidR="00E45D68" w:rsidRPr="000F7B6D" w:rsidRDefault="00E45D68" w:rsidP="000F7B6D">
      <w:pPr>
        <w:spacing w:after="0" w:line="240" w:lineRule="auto"/>
        <w:ind w:firstLine="426"/>
        <w:rPr>
          <w:rFonts w:ascii="Century Gothic" w:hAnsi="Century Gothic"/>
          <w:sz w:val="20"/>
          <w:szCs w:val="20"/>
        </w:rPr>
      </w:pPr>
    </w:p>
    <w:p w14:paraId="279D0B54"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 xml:space="preserve">Z powodu występowania przemocy domowej Centrum Usług Społecznych w Mławie udzieliło świadczeń pomocy społecznej: </w:t>
      </w:r>
    </w:p>
    <w:p w14:paraId="4EC854AE" w14:textId="77777777" w:rsidR="00E45D68" w:rsidRPr="000F7B6D" w:rsidRDefault="00E45D68" w:rsidP="000F7B6D">
      <w:pPr>
        <w:spacing w:after="0" w:line="240" w:lineRule="auto"/>
        <w:ind w:firstLine="426"/>
        <w:rPr>
          <w:rFonts w:ascii="Century Gothic" w:hAnsi="Century Gothic"/>
          <w:sz w:val="20"/>
          <w:szCs w:val="20"/>
          <w:u w:val="single"/>
        </w:rPr>
      </w:pPr>
      <w:r w:rsidRPr="000F7B6D">
        <w:rPr>
          <w:rFonts w:ascii="Century Gothic" w:hAnsi="Century Gothic"/>
          <w:sz w:val="20"/>
          <w:szCs w:val="20"/>
          <w:u w:val="single"/>
        </w:rPr>
        <w:t>w 2021 roku - 76 rodzinom, w 2022 roku - 111 rodzinom, w 2023 roku - 95 rodzinom.</w:t>
      </w:r>
    </w:p>
    <w:p w14:paraId="766575C4" w14:textId="77777777" w:rsidR="00E45D68" w:rsidRPr="000F7B6D" w:rsidRDefault="00E45D68" w:rsidP="000F7B6D">
      <w:pPr>
        <w:spacing w:after="0" w:line="240" w:lineRule="auto"/>
        <w:ind w:firstLine="426"/>
        <w:rPr>
          <w:rFonts w:ascii="Century Gothic" w:hAnsi="Century Gothic"/>
          <w:sz w:val="20"/>
          <w:szCs w:val="20"/>
        </w:rPr>
      </w:pPr>
    </w:p>
    <w:p w14:paraId="2D63E940"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 xml:space="preserve">Jak wynika z danych liczbowych - do Przewodniczącego Zespołu Interdyscyplinarnego w Mławie wpłynęło w 2021 roku 76 Niebieskich Kart, w 2022 roku 85 Niebieskich Kart, w 2023 roku 95 Niebieskich Kart. </w:t>
      </w:r>
    </w:p>
    <w:p w14:paraId="6CF7F844" w14:textId="77777777" w:rsidR="00E45D68" w:rsidRPr="000F7B6D" w:rsidRDefault="00E45D68" w:rsidP="000F7B6D">
      <w:pPr>
        <w:spacing w:after="0" w:line="240" w:lineRule="auto"/>
        <w:ind w:firstLine="426"/>
        <w:rPr>
          <w:rFonts w:ascii="Century Gothic" w:hAnsi="Century Gothic"/>
          <w:sz w:val="20"/>
          <w:szCs w:val="20"/>
        </w:rPr>
      </w:pPr>
    </w:p>
    <w:p w14:paraId="7FFC357F"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Ze statystyk policyjnych wynika, że na terenie Miasta Mława przeprowadzona została na przestrzeni lat 2021-2023 następująca liczba interwencji domowych związanych z przemocą domową</w:t>
      </w:r>
      <w:r w:rsidRPr="000F7B6D">
        <w:rPr>
          <w:rFonts w:ascii="Century Gothic" w:hAnsi="Century Gothic"/>
          <w:sz w:val="20"/>
          <w:szCs w:val="20"/>
          <w:vertAlign w:val="superscript"/>
        </w:rPr>
        <w:t>2</w:t>
      </w:r>
      <w:r w:rsidRPr="000F7B6D">
        <w:rPr>
          <w:rFonts w:ascii="Century Gothic" w:hAnsi="Century Gothic"/>
          <w:sz w:val="20"/>
          <w:szCs w:val="20"/>
        </w:rPr>
        <w:t xml:space="preserve">: </w:t>
      </w:r>
    </w:p>
    <w:p w14:paraId="099D3F74" w14:textId="77777777" w:rsidR="00E45D68" w:rsidRPr="000F7B6D" w:rsidRDefault="00E45D68" w:rsidP="000F7B6D">
      <w:pPr>
        <w:spacing w:after="0" w:line="240" w:lineRule="auto"/>
        <w:ind w:firstLine="426"/>
        <w:rPr>
          <w:rFonts w:ascii="Century Gothic" w:hAnsi="Century Gothic"/>
          <w:sz w:val="20"/>
          <w:szCs w:val="20"/>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2266"/>
        <w:gridCol w:w="2265"/>
        <w:gridCol w:w="2266"/>
      </w:tblGrid>
      <w:tr w:rsidR="00E45D68" w:rsidRPr="000F7B6D" w14:paraId="4469EA0C" w14:textId="77777777" w:rsidTr="00E45D68">
        <w:tc>
          <w:tcPr>
            <w:tcW w:w="2294" w:type="dxa"/>
            <w:vMerge w:val="restart"/>
            <w:tcBorders>
              <w:top w:val="single" w:sz="4" w:space="0" w:color="000000"/>
              <w:left w:val="single" w:sz="4" w:space="0" w:color="000000"/>
              <w:bottom w:val="single" w:sz="4" w:space="0" w:color="000000"/>
              <w:right w:val="nil"/>
            </w:tcBorders>
            <w:hideMark/>
          </w:tcPr>
          <w:p w14:paraId="7097F16C"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Liczba formularzy „NK – A” ogółem</w:t>
            </w:r>
          </w:p>
        </w:tc>
        <w:tc>
          <w:tcPr>
            <w:tcW w:w="2295" w:type="dxa"/>
            <w:tcBorders>
              <w:top w:val="single" w:sz="4" w:space="0" w:color="000000"/>
              <w:left w:val="single" w:sz="4" w:space="0" w:color="000000"/>
              <w:bottom w:val="single" w:sz="4" w:space="0" w:color="000000"/>
              <w:right w:val="nil"/>
            </w:tcBorders>
            <w:hideMark/>
          </w:tcPr>
          <w:p w14:paraId="1015A37D"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Rok 2021</w:t>
            </w:r>
          </w:p>
        </w:tc>
        <w:tc>
          <w:tcPr>
            <w:tcW w:w="2294" w:type="dxa"/>
            <w:tcBorders>
              <w:top w:val="single" w:sz="4" w:space="0" w:color="000000"/>
              <w:left w:val="single" w:sz="4" w:space="0" w:color="000000"/>
              <w:bottom w:val="single" w:sz="4" w:space="0" w:color="000000"/>
              <w:right w:val="nil"/>
            </w:tcBorders>
            <w:hideMark/>
          </w:tcPr>
          <w:p w14:paraId="292DB194"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Rok 2022</w:t>
            </w:r>
          </w:p>
        </w:tc>
        <w:tc>
          <w:tcPr>
            <w:tcW w:w="2295" w:type="dxa"/>
            <w:tcBorders>
              <w:top w:val="single" w:sz="4" w:space="0" w:color="000000"/>
              <w:left w:val="single" w:sz="4" w:space="0" w:color="000000"/>
              <w:bottom w:val="single" w:sz="4" w:space="0" w:color="000000"/>
              <w:right w:val="single" w:sz="4" w:space="0" w:color="000000"/>
            </w:tcBorders>
            <w:hideMark/>
          </w:tcPr>
          <w:p w14:paraId="590232F6"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Rok 2023</w:t>
            </w:r>
          </w:p>
        </w:tc>
      </w:tr>
      <w:tr w:rsidR="00E45D68" w:rsidRPr="000F7B6D" w14:paraId="5AED3608" w14:textId="77777777" w:rsidTr="00E45D68">
        <w:tc>
          <w:tcPr>
            <w:tcW w:w="2294" w:type="dxa"/>
            <w:vMerge/>
            <w:tcBorders>
              <w:top w:val="single" w:sz="4" w:space="0" w:color="000000"/>
              <w:left w:val="single" w:sz="4" w:space="0" w:color="000000"/>
              <w:bottom w:val="single" w:sz="4" w:space="0" w:color="000000"/>
              <w:right w:val="nil"/>
            </w:tcBorders>
            <w:vAlign w:val="center"/>
            <w:hideMark/>
          </w:tcPr>
          <w:p w14:paraId="2E44B0AB" w14:textId="77777777" w:rsidR="00E45D68" w:rsidRPr="000F7B6D" w:rsidRDefault="00E45D68" w:rsidP="000F7B6D">
            <w:pPr>
              <w:spacing w:after="0" w:line="256" w:lineRule="auto"/>
              <w:rPr>
                <w:rFonts w:ascii="Century Gothic" w:eastAsiaTheme="minorEastAsia" w:hAnsi="Century Gothic" w:cs="Times New Roman"/>
                <w:sz w:val="20"/>
                <w:szCs w:val="20"/>
                <w:lang w:eastAsia="zh-CN"/>
              </w:rPr>
            </w:pPr>
          </w:p>
        </w:tc>
        <w:tc>
          <w:tcPr>
            <w:tcW w:w="2295" w:type="dxa"/>
            <w:tcBorders>
              <w:top w:val="nil"/>
              <w:left w:val="single" w:sz="4" w:space="0" w:color="000000"/>
              <w:bottom w:val="single" w:sz="4" w:space="0" w:color="000000"/>
              <w:right w:val="nil"/>
            </w:tcBorders>
            <w:hideMark/>
          </w:tcPr>
          <w:p w14:paraId="1C3A4F96"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214</w:t>
            </w:r>
          </w:p>
        </w:tc>
        <w:tc>
          <w:tcPr>
            <w:tcW w:w="2294" w:type="dxa"/>
            <w:tcBorders>
              <w:top w:val="nil"/>
              <w:left w:val="single" w:sz="4" w:space="0" w:color="000000"/>
              <w:bottom w:val="single" w:sz="4" w:space="0" w:color="000000"/>
              <w:right w:val="nil"/>
            </w:tcBorders>
            <w:hideMark/>
          </w:tcPr>
          <w:p w14:paraId="040C0191"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169</w:t>
            </w:r>
          </w:p>
        </w:tc>
        <w:tc>
          <w:tcPr>
            <w:tcW w:w="2295" w:type="dxa"/>
            <w:tcBorders>
              <w:top w:val="nil"/>
              <w:left w:val="single" w:sz="4" w:space="0" w:color="000000"/>
              <w:bottom w:val="single" w:sz="4" w:space="0" w:color="000000"/>
              <w:right w:val="single" w:sz="4" w:space="0" w:color="000000"/>
            </w:tcBorders>
            <w:hideMark/>
          </w:tcPr>
          <w:p w14:paraId="5BA4C382"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151</w:t>
            </w:r>
          </w:p>
        </w:tc>
      </w:tr>
      <w:tr w:rsidR="00E45D68" w:rsidRPr="000F7B6D" w14:paraId="18F8FF4D" w14:textId="77777777" w:rsidTr="00E45D68">
        <w:tc>
          <w:tcPr>
            <w:tcW w:w="2294" w:type="dxa"/>
            <w:tcBorders>
              <w:top w:val="nil"/>
              <w:left w:val="single" w:sz="4" w:space="0" w:color="000000"/>
              <w:bottom w:val="single" w:sz="4" w:space="0" w:color="000000"/>
              <w:right w:val="nil"/>
            </w:tcBorders>
            <w:hideMark/>
          </w:tcPr>
          <w:p w14:paraId="593EA8A5"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 xml:space="preserve">z tego z terenu Miasto Mława </w:t>
            </w:r>
          </w:p>
        </w:tc>
        <w:tc>
          <w:tcPr>
            <w:tcW w:w="2295" w:type="dxa"/>
            <w:tcBorders>
              <w:top w:val="nil"/>
              <w:left w:val="single" w:sz="4" w:space="0" w:color="000000"/>
              <w:bottom w:val="single" w:sz="4" w:space="0" w:color="000000"/>
              <w:right w:val="nil"/>
            </w:tcBorders>
            <w:hideMark/>
          </w:tcPr>
          <w:p w14:paraId="53D8B6AE"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82</w:t>
            </w:r>
          </w:p>
        </w:tc>
        <w:tc>
          <w:tcPr>
            <w:tcW w:w="2294" w:type="dxa"/>
            <w:tcBorders>
              <w:top w:val="nil"/>
              <w:left w:val="single" w:sz="4" w:space="0" w:color="000000"/>
              <w:bottom w:val="single" w:sz="4" w:space="0" w:color="000000"/>
              <w:right w:val="nil"/>
            </w:tcBorders>
            <w:hideMark/>
          </w:tcPr>
          <w:p w14:paraId="3BE50AE7"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86</w:t>
            </w:r>
          </w:p>
        </w:tc>
        <w:tc>
          <w:tcPr>
            <w:tcW w:w="2295" w:type="dxa"/>
            <w:tcBorders>
              <w:top w:val="nil"/>
              <w:left w:val="single" w:sz="4" w:space="0" w:color="000000"/>
              <w:bottom w:val="single" w:sz="4" w:space="0" w:color="000000"/>
              <w:right w:val="single" w:sz="4" w:space="0" w:color="000000"/>
            </w:tcBorders>
            <w:hideMark/>
          </w:tcPr>
          <w:p w14:paraId="5CE003A7" w14:textId="77777777" w:rsidR="00E45D68" w:rsidRPr="000F7B6D" w:rsidRDefault="00E45D68" w:rsidP="000F7B6D">
            <w:pPr>
              <w:pStyle w:val="Zawartotabeli"/>
              <w:spacing w:line="256" w:lineRule="auto"/>
              <w:rPr>
                <w:rFonts w:ascii="Century Gothic" w:hAnsi="Century Gothic"/>
                <w:sz w:val="20"/>
                <w:szCs w:val="20"/>
              </w:rPr>
            </w:pPr>
            <w:r w:rsidRPr="000F7B6D">
              <w:rPr>
                <w:rFonts w:ascii="Century Gothic" w:hAnsi="Century Gothic"/>
                <w:sz w:val="20"/>
                <w:szCs w:val="20"/>
              </w:rPr>
              <w:t>65</w:t>
            </w:r>
          </w:p>
        </w:tc>
      </w:tr>
    </w:tbl>
    <w:p w14:paraId="2366FA73" w14:textId="77777777" w:rsidR="00E45D68" w:rsidRPr="000F7B6D" w:rsidRDefault="00E45D68" w:rsidP="000F7B6D">
      <w:pPr>
        <w:spacing w:after="0" w:line="240" w:lineRule="auto"/>
        <w:rPr>
          <w:rFonts w:ascii="Century Gothic" w:hAnsi="Century Gothic"/>
          <w:sz w:val="16"/>
          <w:szCs w:val="16"/>
        </w:rPr>
      </w:pPr>
      <w:r w:rsidRPr="000F7B6D">
        <w:rPr>
          <w:rFonts w:ascii="Century Gothic" w:hAnsi="Century Gothic"/>
          <w:sz w:val="14"/>
          <w:szCs w:val="14"/>
        </w:rPr>
        <w:t xml:space="preserve"> Dane pochodzą z zasobów Komendy Powiatowej Policji w Mławie</w:t>
      </w:r>
    </w:p>
    <w:p w14:paraId="40A2E093" w14:textId="77777777" w:rsidR="00E45D68" w:rsidRPr="000F7B6D" w:rsidRDefault="00E45D68" w:rsidP="000F7B6D">
      <w:pPr>
        <w:spacing w:after="0" w:line="240" w:lineRule="auto"/>
        <w:ind w:firstLine="426"/>
        <w:rPr>
          <w:rFonts w:ascii="Century Gothic" w:hAnsi="Century Gothic"/>
          <w:sz w:val="20"/>
          <w:szCs w:val="20"/>
        </w:rPr>
      </w:pPr>
    </w:p>
    <w:p w14:paraId="438E363A" w14:textId="77777777" w:rsidR="00E45D68" w:rsidRPr="000F7B6D" w:rsidRDefault="00E45D68" w:rsidP="000F7B6D">
      <w:pPr>
        <w:spacing w:after="0" w:line="240" w:lineRule="auto"/>
        <w:ind w:firstLine="426"/>
        <w:rPr>
          <w:rFonts w:ascii="Century Gothic" w:hAnsi="Century Gothic"/>
          <w:color w:val="000000"/>
          <w:sz w:val="20"/>
          <w:szCs w:val="20"/>
        </w:rPr>
      </w:pPr>
      <w:r w:rsidRPr="000F7B6D">
        <w:rPr>
          <w:rFonts w:ascii="Century Gothic" w:hAnsi="Century Gothic"/>
          <w:sz w:val="20"/>
          <w:szCs w:val="20"/>
        </w:rPr>
        <w:t>Rodziny borykające się z problemem przemocy domowej mogą otrzymać wsparcie w Punkcie Konsultacyjnym: 06-500 Mława, ul. Joachima Lelewela 7</w:t>
      </w:r>
    </w:p>
    <w:p w14:paraId="41C32C35" w14:textId="77777777" w:rsidR="00E45D68" w:rsidRPr="000F7B6D" w:rsidRDefault="00E45D68" w:rsidP="000F7B6D">
      <w:pPr>
        <w:spacing w:after="0" w:line="240" w:lineRule="auto"/>
        <w:ind w:firstLine="426"/>
        <w:rPr>
          <w:rFonts w:ascii="Century Gothic" w:hAnsi="Century Gothic"/>
          <w:sz w:val="20"/>
          <w:szCs w:val="20"/>
        </w:rPr>
      </w:pPr>
    </w:p>
    <w:p w14:paraId="7783BE9F" w14:textId="77777777" w:rsidR="00E45D68" w:rsidRPr="000F7B6D" w:rsidRDefault="00E45D68" w:rsidP="000F7B6D">
      <w:pPr>
        <w:pStyle w:val="Cytatintensywny"/>
        <w:spacing w:before="0" w:after="0" w:line="240" w:lineRule="auto"/>
        <w:ind w:left="0" w:right="0"/>
        <w:jc w:val="left"/>
        <w:rPr>
          <w:rFonts w:ascii="Century Gothic" w:hAnsi="Century Gothic"/>
          <w:sz w:val="20"/>
          <w:szCs w:val="20"/>
        </w:rPr>
      </w:pPr>
      <w:r w:rsidRPr="000F7B6D">
        <w:rPr>
          <w:rFonts w:ascii="Century Gothic" w:hAnsi="Century Gothic"/>
          <w:color w:val="auto"/>
          <w:sz w:val="20"/>
          <w:szCs w:val="20"/>
        </w:rPr>
        <w:t>ZASOBY INSTYTUCJONALNE</w:t>
      </w:r>
    </w:p>
    <w:p w14:paraId="1434E402" w14:textId="77777777" w:rsidR="00E45D68" w:rsidRPr="000F7B6D" w:rsidRDefault="00E45D68" w:rsidP="000F7B6D">
      <w:pPr>
        <w:spacing w:after="0" w:line="240" w:lineRule="auto"/>
        <w:rPr>
          <w:rFonts w:ascii="Century Gothic" w:hAnsi="Century Gothic"/>
          <w:sz w:val="20"/>
          <w:szCs w:val="20"/>
        </w:rPr>
      </w:pPr>
    </w:p>
    <w:p w14:paraId="4C1BD926"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W Mieście Mława bezpośrednio przeciwdziałaniem przemocy domowej zajmuje się sieć instytucji:</w:t>
      </w:r>
    </w:p>
    <w:p w14:paraId="63665806"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Centrum Usług Społecznych w Mławie</w:t>
      </w:r>
    </w:p>
    <w:p w14:paraId="684BDA7C"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Komenda Powiatowa Policji w Mławie</w:t>
      </w:r>
    </w:p>
    <w:p w14:paraId="4109AE00"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Miejska Komisja Rozwiązywania Problemów Alkoholowych w </w:t>
      </w:r>
      <w:r w:rsidRPr="000F7B6D">
        <w:rPr>
          <w:rFonts w:ascii="Century Gothic" w:hAnsi="Century Gothic"/>
          <w:sz w:val="20"/>
          <w:szCs w:val="20"/>
        </w:rPr>
        <w:t>Mławie</w:t>
      </w:r>
    </w:p>
    <w:p w14:paraId="2B64FF82"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Prokuratura Rejonowa w Mławie</w:t>
      </w:r>
    </w:p>
    <w:p w14:paraId="5CAAD8F8"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Placówki oświatowe</w:t>
      </w:r>
    </w:p>
    <w:p w14:paraId="21528B85"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Samodzielny Publiczny Zakład Opieki Zdrowotnej w Mławie</w:t>
      </w:r>
    </w:p>
    <w:p w14:paraId="76BF3698"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Powiatowe Centrum Pomocy Rodzinie w </w:t>
      </w:r>
      <w:r w:rsidRPr="000F7B6D">
        <w:rPr>
          <w:rFonts w:ascii="Century Gothic" w:hAnsi="Century Gothic"/>
          <w:sz w:val="20"/>
          <w:szCs w:val="20"/>
        </w:rPr>
        <w:t>Mławie</w:t>
      </w:r>
    </w:p>
    <w:p w14:paraId="209E57C9"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Sąd Rejonowy w </w:t>
      </w:r>
      <w:r w:rsidRPr="000F7B6D">
        <w:rPr>
          <w:rFonts w:ascii="Century Gothic" w:hAnsi="Century Gothic"/>
          <w:sz w:val="20"/>
          <w:szCs w:val="20"/>
        </w:rPr>
        <w:t xml:space="preserve">Mławie </w:t>
      </w:r>
      <w:r w:rsidRPr="000F7B6D">
        <w:rPr>
          <w:rFonts w:ascii="Century Gothic" w:hAnsi="Century Gothic"/>
          <w:color w:val="auto"/>
          <w:sz w:val="20"/>
          <w:szCs w:val="20"/>
        </w:rPr>
        <w:t>- kuratorzy zawodowi i społeczni,</w:t>
      </w:r>
    </w:p>
    <w:p w14:paraId="759A8984" w14:textId="77777777" w:rsidR="00E45D68" w:rsidRPr="000F7B6D" w:rsidRDefault="00E45D68" w:rsidP="000F7B6D">
      <w:pPr>
        <w:pStyle w:val="Akapitzlist"/>
        <w:numPr>
          <w:ilvl w:val="0"/>
          <w:numId w:val="12"/>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lastRenderedPageBreak/>
        <w:t>Organizacje pozarządowe,</w:t>
      </w:r>
    </w:p>
    <w:p w14:paraId="449A8271" w14:textId="77777777" w:rsidR="00E45D68" w:rsidRPr="000F7B6D" w:rsidRDefault="00E45D68" w:rsidP="000F7B6D">
      <w:pPr>
        <w:spacing w:after="0" w:line="240" w:lineRule="auto"/>
        <w:rPr>
          <w:rFonts w:ascii="Century Gothic" w:hAnsi="Century Gothic"/>
          <w:sz w:val="20"/>
          <w:szCs w:val="20"/>
        </w:rPr>
      </w:pPr>
    </w:p>
    <w:p w14:paraId="768AFBB2" w14:textId="77777777" w:rsidR="00E45D68" w:rsidRPr="000F7B6D" w:rsidRDefault="00E45D68" w:rsidP="000F7B6D">
      <w:pPr>
        <w:spacing w:after="0" w:line="240" w:lineRule="auto"/>
        <w:rPr>
          <w:rFonts w:ascii="Century Gothic" w:hAnsi="Century Gothic"/>
          <w:sz w:val="20"/>
          <w:szCs w:val="20"/>
        </w:rPr>
      </w:pPr>
    </w:p>
    <w:p w14:paraId="4CE6C2EA"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Potrzeby w sferze przeciwdziałania przemocy domowej</w:t>
      </w:r>
    </w:p>
    <w:p w14:paraId="4BD07089" w14:textId="77777777" w:rsidR="00E45D68" w:rsidRPr="000F7B6D" w:rsidRDefault="00E45D68" w:rsidP="000F7B6D">
      <w:pPr>
        <w:spacing w:line="240" w:lineRule="auto"/>
        <w:rPr>
          <w:lang w:eastAsia="pl-PL"/>
        </w:rPr>
      </w:pPr>
    </w:p>
    <w:p w14:paraId="167A1655" w14:textId="77777777" w:rsidR="00E45D68" w:rsidRPr="000F7B6D" w:rsidRDefault="00E45D68" w:rsidP="000F7B6D">
      <w:pPr>
        <w:pStyle w:val="Akapitzlist"/>
        <w:numPr>
          <w:ilvl w:val="1"/>
          <w:numId w:val="13"/>
        </w:numPr>
        <w:spacing w:after="0" w:line="240" w:lineRule="auto"/>
        <w:ind w:left="0" w:hanging="448"/>
        <w:jc w:val="left"/>
        <w:rPr>
          <w:rFonts w:ascii="Century Gothic" w:hAnsi="Century Gothic"/>
          <w:color w:val="auto"/>
          <w:sz w:val="20"/>
          <w:szCs w:val="20"/>
        </w:rPr>
      </w:pPr>
      <w:r w:rsidRPr="000F7B6D">
        <w:rPr>
          <w:rFonts w:ascii="Century Gothic" w:hAnsi="Century Gothic"/>
          <w:color w:val="auto"/>
          <w:sz w:val="20"/>
          <w:szCs w:val="20"/>
        </w:rPr>
        <w:t>Prowadzenie systemu informacji i edukacji w obszarze przeciwdziałania przemocy domowej.</w:t>
      </w:r>
    </w:p>
    <w:p w14:paraId="64B77732" w14:textId="77777777" w:rsidR="00E45D68" w:rsidRPr="000F7B6D" w:rsidRDefault="00E45D68" w:rsidP="000F7B6D">
      <w:pPr>
        <w:pStyle w:val="Akapitzlist"/>
        <w:numPr>
          <w:ilvl w:val="1"/>
          <w:numId w:val="13"/>
        </w:numPr>
        <w:spacing w:after="0" w:line="240" w:lineRule="auto"/>
        <w:ind w:left="0" w:hanging="448"/>
        <w:jc w:val="left"/>
        <w:rPr>
          <w:rFonts w:ascii="Century Gothic" w:hAnsi="Century Gothic"/>
          <w:color w:val="auto"/>
          <w:sz w:val="20"/>
          <w:szCs w:val="20"/>
        </w:rPr>
      </w:pPr>
      <w:r w:rsidRPr="000F7B6D">
        <w:rPr>
          <w:rFonts w:ascii="Century Gothic" w:hAnsi="Century Gothic"/>
          <w:color w:val="auto"/>
          <w:sz w:val="20"/>
          <w:szCs w:val="20"/>
        </w:rPr>
        <w:t>Stałe doskonalenie zasobów kadrowych; wypracowanie i wprowadzenie procedur oraz monitorowanie przemocy domowej.</w:t>
      </w:r>
    </w:p>
    <w:p w14:paraId="6D649B78" w14:textId="77777777" w:rsidR="00E45D68" w:rsidRPr="000F7B6D" w:rsidRDefault="00E45D68" w:rsidP="000F7B6D">
      <w:pPr>
        <w:pStyle w:val="Akapitzlist"/>
        <w:numPr>
          <w:ilvl w:val="1"/>
          <w:numId w:val="13"/>
        </w:numPr>
        <w:spacing w:after="0" w:line="240" w:lineRule="auto"/>
        <w:ind w:left="0" w:hanging="448"/>
        <w:jc w:val="left"/>
        <w:rPr>
          <w:rFonts w:ascii="Century Gothic" w:hAnsi="Century Gothic"/>
          <w:color w:val="auto"/>
          <w:sz w:val="20"/>
          <w:szCs w:val="20"/>
        </w:rPr>
      </w:pPr>
      <w:r w:rsidRPr="000F7B6D">
        <w:rPr>
          <w:rFonts w:ascii="Century Gothic" w:hAnsi="Century Gothic"/>
          <w:color w:val="auto"/>
          <w:sz w:val="20"/>
          <w:szCs w:val="20"/>
        </w:rPr>
        <w:t xml:space="preserve">Wprowadzenie spójnego systemu współpracy i  koordynacji pomiędzy podmiotami działającymi na rzecz rodzin dotkniętych przemocą domową. </w:t>
      </w:r>
    </w:p>
    <w:p w14:paraId="47AD306C" w14:textId="77777777" w:rsidR="00E45D68" w:rsidRPr="000F7B6D" w:rsidRDefault="00E45D68" w:rsidP="000F7B6D">
      <w:pPr>
        <w:pStyle w:val="Akapitzlist"/>
        <w:numPr>
          <w:ilvl w:val="1"/>
          <w:numId w:val="13"/>
        </w:numPr>
        <w:spacing w:after="0" w:line="240" w:lineRule="auto"/>
        <w:ind w:left="0" w:hanging="448"/>
        <w:jc w:val="left"/>
        <w:rPr>
          <w:rFonts w:ascii="Century Gothic" w:hAnsi="Century Gothic"/>
          <w:color w:val="auto"/>
          <w:sz w:val="20"/>
          <w:szCs w:val="20"/>
        </w:rPr>
      </w:pPr>
      <w:r w:rsidRPr="000F7B6D">
        <w:rPr>
          <w:rFonts w:ascii="Century Gothic" w:hAnsi="Century Gothic"/>
          <w:color w:val="auto"/>
          <w:sz w:val="20"/>
          <w:szCs w:val="20"/>
        </w:rPr>
        <w:t>Stałe monitorowanie, ewaluowanie oraz inicjowanie wprowadzania koniecznych zmian w zakresie przeciwdziałania przemocy domowej, edukacja społeczna.</w:t>
      </w:r>
    </w:p>
    <w:p w14:paraId="5A277361" w14:textId="77777777" w:rsidR="00E45D68" w:rsidRPr="000F7B6D" w:rsidRDefault="00E45D68" w:rsidP="000F7B6D">
      <w:pPr>
        <w:pStyle w:val="Akapitzlist"/>
        <w:numPr>
          <w:ilvl w:val="1"/>
          <w:numId w:val="13"/>
        </w:numPr>
        <w:spacing w:after="0" w:line="240" w:lineRule="auto"/>
        <w:ind w:left="0" w:hanging="448"/>
        <w:jc w:val="left"/>
        <w:rPr>
          <w:rFonts w:ascii="Century Gothic" w:hAnsi="Century Gothic"/>
          <w:color w:val="auto"/>
          <w:sz w:val="20"/>
          <w:szCs w:val="20"/>
        </w:rPr>
      </w:pPr>
      <w:r w:rsidRPr="000F7B6D">
        <w:rPr>
          <w:rFonts w:ascii="Century Gothic" w:hAnsi="Century Gothic"/>
          <w:color w:val="auto"/>
          <w:sz w:val="20"/>
          <w:szCs w:val="20"/>
        </w:rPr>
        <w:t>Miejsca schronienia w związku z przemocą domową.</w:t>
      </w:r>
    </w:p>
    <w:p w14:paraId="36822967" w14:textId="77777777" w:rsidR="00E45D68" w:rsidRPr="000F7B6D" w:rsidRDefault="00E45D68" w:rsidP="000F7B6D">
      <w:pPr>
        <w:spacing w:after="0" w:line="240" w:lineRule="auto"/>
        <w:rPr>
          <w:rFonts w:ascii="Century Gothic" w:hAnsi="Century Gothic"/>
          <w:sz w:val="20"/>
          <w:szCs w:val="20"/>
        </w:rPr>
      </w:pPr>
    </w:p>
    <w:p w14:paraId="3A7B341A" w14:textId="77777777" w:rsidR="00E45D68" w:rsidRPr="000F7B6D" w:rsidRDefault="00E45D68" w:rsidP="000F7B6D">
      <w:pPr>
        <w:spacing w:after="0" w:line="240" w:lineRule="auto"/>
        <w:rPr>
          <w:rFonts w:ascii="Century Gothic" w:hAnsi="Century Gothic"/>
          <w:sz w:val="20"/>
          <w:szCs w:val="20"/>
        </w:rPr>
      </w:pPr>
    </w:p>
    <w:p w14:paraId="238AA190"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Założenia programowe</w:t>
      </w:r>
    </w:p>
    <w:p w14:paraId="705F22B4"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Miejski Program Przeciwdziałania Przemocy Domowej i Ochrony Osób Doznających Przemocy Domowej dla Miasta Mława na lata 2024 – 2030 jest zgodny</w:t>
      </w:r>
      <w:r w:rsidRPr="000F7B6D">
        <w:rPr>
          <w:rFonts w:ascii="Century Gothic" w:hAnsi="Century Gothic"/>
          <w:color w:val="FF0000"/>
          <w:sz w:val="20"/>
          <w:szCs w:val="20"/>
        </w:rPr>
        <w:t xml:space="preserve"> </w:t>
      </w:r>
      <w:r w:rsidRPr="000F7B6D">
        <w:rPr>
          <w:rFonts w:ascii="Century Gothic" w:hAnsi="Century Gothic"/>
          <w:sz w:val="20"/>
          <w:szCs w:val="20"/>
        </w:rPr>
        <w:t>Rządowym Programem Przeciwdziałania Przemocy Domowej na lata 2024-2030.</w:t>
      </w:r>
    </w:p>
    <w:p w14:paraId="0CC33F5E"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 xml:space="preserve">Głównymi założeniami przedmiotowego programu są: kompleksowość </w:t>
      </w:r>
      <w:r w:rsidRPr="000F7B6D">
        <w:rPr>
          <w:rFonts w:ascii="Century Gothic" w:hAnsi="Century Gothic"/>
          <w:sz w:val="20"/>
          <w:szCs w:val="20"/>
        </w:rPr>
        <w:br/>
        <w:t>i interdyscyplinarność działań ujętych w ramy sprawnie funkcjonującego systemu, ukierunkowanego na wsparcie i ochronę osób doświadczających przemocy, edukację i pomoc w korygowaniu zachowań osób stosujących przemoc domową, edukację kadr instytucji zaangażowanych w przeciwdziałanie przemocy domowej oraz szeroko ujętą edukację społeczeństwa.</w:t>
      </w:r>
    </w:p>
    <w:p w14:paraId="3962A2E2"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 xml:space="preserve">Podstawą działań systemowych są założenia, iż przemoc domowa jest przestępstwem, a najważniejsze jest bezpieczeństwo osoby dotkniętej przemocą i zatrzymanie przemocy. Bez realizacji wyżej wymienionych założeń pomoc jest zazwyczaj nieskuteczna. </w:t>
      </w:r>
    </w:p>
    <w:p w14:paraId="180F989D"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Pojedyncza instytucja nie jest sama w stanie skutecznie rozwiązywać problemu przemocy domowej. Nieodzowna jest interdyscyplinarność pracy w tym zakresie poprzez ścisłą współpracę, łączenie działań, przepływ informacji, określenie wspólnego celu oraz przewidywanie efektów. Interdyscyplinarność jest podstawą skuteczności w zakresie przeciwdziałania przemocy domowej.</w:t>
      </w:r>
    </w:p>
    <w:p w14:paraId="295E70B7"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Ponadto wzrost świadomości społecznej powinien przyczynić się do zapobiegania przemocy domowej, umożliwić szybsze reagowanie, a także spowodować, że osoby stosujące przemoc będą odczuwać brak akceptacji dla swoich działań, co znacznie zwiększy skuteczność w jej zapobieganiu oraz łagodzeniu jej następstw.</w:t>
      </w:r>
    </w:p>
    <w:p w14:paraId="2716E05E" w14:textId="77777777" w:rsidR="00E45D68" w:rsidRPr="000F7B6D" w:rsidRDefault="00E45D68" w:rsidP="000F7B6D">
      <w:pPr>
        <w:spacing w:after="0" w:line="240" w:lineRule="auto"/>
        <w:ind w:firstLine="426"/>
        <w:rPr>
          <w:rFonts w:ascii="Century Gothic" w:hAnsi="Century Gothic"/>
          <w:sz w:val="20"/>
          <w:szCs w:val="20"/>
        </w:rPr>
      </w:pPr>
    </w:p>
    <w:p w14:paraId="33AA3F5B" w14:textId="77777777" w:rsidR="00E45D68" w:rsidRPr="000F7B6D" w:rsidRDefault="00E45D68" w:rsidP="000F7B6D">
      <w:pPr>
        <w:spacing w:after="0" w:line="240" w:lineRule="auto"/>
        <w:ind w:firstLine="426"/>
        <w:rPr>
          <w:rFonts w:ascii="Century Gothic" w:hAnsi="Century Gothic"/>
          <w:sz w:val="20"/>
          <w:szCs w:val="20"/>
        </w:rPr>
      </w:pPr>
    </w:p>
    <w:p w14:paraId="254D4B4B"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Cele i kierunki programu</w:t>
      </w:r>
    </w:p>
    <w:p w14:paraId="214E4FCB" w14:textId="77777777" w:rsidR="00E45D68" w:rsidRPr="000F7B6D" w:rsidRDefault="00E45D68" w:rsidP="000F7B6D">
      <w:pPr>
        <w:spacing w:after="0" w:line="240" w:lineRule="auto"/>
        <w:ind w:firstLine="426"/>
        <w:rPr>
          <w:rFonts w:ascii="Century Gothic" w:hAnsi="Century Gothic"/>
          <w:sz w:val="20"/>
          <w:szCs w:val="20"/>
          <w:u w:val="single"/>
        </w:rPr>
      </w:pPr>
    </w:p>
    <w:p w14:paraId="5457E687" w14:textId="77777777" w:rsidR="00E45D68" w:rsidRPr="000F7B6D" w:rsidRDefault="00E45D68" w:rsidP="000F7B6D">
      <w:pPr>
        <w:spacing w:after="0" w:line="240" w:lineRule="auto"/>
        <w:ind w:firstLine="426"/>
        <w:rPr>
          <w:rFonts w:ascii="Century Gothic" w:hAnsi="Century Gothic"/>
          <w:sz w:val="20"/>
          <w:szCs w:val="20"/>
          <w:u w:val="single"/>
        </w:rPr>
      </w:pPr>
      <w:r w:rsidRPr="000F7B6D">
        <w:rPr>
          <w:rFonts w:ascii="Century Gothic" w:hAnsi="Century Gothic"/>
          <w:sz w:val="20"/>
          <w:szCs w:val="20"/>
          <w:u w:val="single"/>
        </w:rPr>
        <w:t>I CEL: Zwiększenie działań w zakresie ochrony osób doznających przemocy domowej i rozszerzenie dostępności pomocy.</w:t>
      </w:r>
    </w:p>
    <w:p w14:paraId="4B33A355" w14:textId="77777777" w:rsidR="00E45D68" w:rsidRPr="000F7B6D" w:rsidRDefault="00E45D68" w:rsidP="000F7B6D">
      <w:pPr>
        <w:spacing w:after="0" w:line="240" w:lineRule="auto"/>
        <w:rPr>
          <w:rFonts w:ascii="Century Gothic" w:hAnsi="Century Gothic"/>
          <w:sz w:val="20"/>
          <w:szCs w:val="20"/>
        </w:rPr>
      </w:pPr>
      <w:r w:rsidRPr="000F7B6D">
        <w:rPr>
          <w:rFonts w:ascii="Century Gothic" w:hAnsi="Century Gothic"/>
          <w:sz w:val="20"/>
          <w:szCs w:val="20"/>
        </w:rPr>
        <w:t>Kierunki działań:</w:t>
      </w:r>
    </w:p>
    <w:p w14:paraId="170DC900"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Aktywna działalność Zespołu Interdyscyplinarnego,</w:t>
      </w:r>
    </w:p>
    <w:p w14:paraId="06E4C5AB"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Utworzenie i funkcjonowanie grup diagnostyczno-pomocowych,</w:t>
      </w:r>
    </w:p>
    <w:p w14:paraId="117FDB3C"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Realizowanie procedury "Niebieskie Karty",</w:t>
      </w:r>
    </w:p>
    <w:p w14:paraId="710A436B"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Prowadzenie poradnictwa socjalnego, psychologicznego, pedagogicznego, medycznego, prawnego dla osób doświadczających przemocy domowej, a także prowadzenie pracy socjalnej,</w:t>
      </w:r>
    </w:p>
    <w:p w14:paraId="31C949AC"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Realizowanie programów terapeutycznych dla osób doznających przemocy domowej,</w:t>
      </w:r>
    </w:p>
    <w:p w14:paraId="121C113F"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lastRenderedPageBreak/>
        <w:t>Opracowywanie i realizowanie indywidualnych oraz grupowych działań edukacyjnych, które są kierowane do osób doznających przemocy domowej,</w:t>
      </w:r>
    </w:p>
    <w:p w14:paraId="59CE557B"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Zapewnienie bezpieczeństwa osobom doświadczającym przemocy domowej poprzez np. zapewnienie schronienia, udzielenie pomocy finansowej i rzeczowej, </w:t>
      </w:r>
    </w:p>
    <w:p w14:paraId="5BB24758"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Upowszechnianie informacji w zakresie możliwości i form uzyskania pomocy w szczególności: medycznej, psychologicznej, pedagogicznej, prawnej, socjalnej, zawodowej i rodzinnej,</w:t>
      </w:r>
    </w:p>
    <w:p w14:paraId="6167D7E1"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Zapewnienie sprawnego systemu współpracy służb we wdrażaniu procedury z art. 12a ustawy z dnia 29 lipca 2005 r. o przeciwdziałaniu przemocy domowej,</w:t>
      </w:r>
    </w:p>
    <w:p w14:paraId="67D1B591" w14:textId="77777777" w:rsidR="00E45D68" w:rsidRPr="000F7B6D" w:rsidRDefault="00E45D68" w:rsidP="000F7B6D">
      <w:pPr>
        <w:pStyle w:val="Akapitzlist"/>
        <w:numPr>
          <w:ilvl w:val="1"/>
          <w:numId w:val="14"/>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Publikowanie na stronie internetowej Centrum Usług Społecznych w </w:t>
      </w:r>
      <w:r w:rsidRPr="000F7B6D">
        <w:rPr>
          <w:rFonts w:ascii="Century Gothic" w:hAnsi="Century Gothic"/>
          <w:sz w:val="20"/>
          <w:szCs w:val="20"/>
        </w:rPr>
        <w:t xml:space="preserve">Mławie </w:t>
      </w:r>
      <w:r w:rsidRPr="000F7B6D">
        <w:rPr>
          <w:rFonts w:ascii="Century Gothic" w:hAnsi="Century Gothic"/>
          <w:color w:val="auto"/>
          <w:sz w:val="20"/>
          <w:szCs w:val="20"/>
        </w:rPr>
        <w:t>informacji o lokalnym systemie pomocy i wsparcia osób uwikłanych w zjawisko przemocy domowej.</w:t>
      </w:r>
    </w:p>
    <w:p w14:paraId="732F6BEA" w14:textId="77777777" w:rsidR="00E45D68" w:rsidRPr="000F7B6D" w:rsidRDefault="00E45D68" w:rsidP="000F7B6D">
      <w:pPr>
        <w:spacing w:after="0" w:line="240" w:lineRule="auto"/>
        <w:ind w:firstLine="426"/>
        <w:rPr>
          <w:rFonts w:ascii="Century Gothic" w:hAnsi="Century Gothic"/>
          <w:sz w:val="20"/>
          <w:szCs w:val="20"/>
          <w:u w:val="single"/>
        </w:rPr>
      </w:pPr>
    </w:p>
    <w:p w14:paraId="7D4BF3F4" w14:textId="77777777" w:rsidR="00E45D68" w:rsidRPr="000F7B6D" w:rsidRDefault="00E45D68" w:rsidP="000F7B6D">
      <w:pPr>
        <w:spacing w:after="0" w:line="240" w:lineRule="auto"/>
        <w:ind w:firstLine="426"/>
        <w:rPr>
          <w:rFonts w:ascii="Century Gothic" w:hAnsi="Century Gothic"/>
          <w:sz w:val="20"/>
          <w:szCs w:val="20"/>
          <w:u w:val="single"/>
        </w:rPr>
      </w:pPr>
      <w:r w:rsidRPr="000F7B6D">
        <w:rPr>
          <w:rFonts w:ascii="Century Gothic" w:hAnsi="Century Gothic"/>
          <w:sz w:val="20"/>
          <w:szCs w:val="20"/>
          <w:u w:val="single"/>
        </w:rPr>
        <w:t>II CEL: Zwiększenie skuteczności oddziaływań wobec osób stosujących, a także podejrzanych o przemoc domową.</w:t>
      </w:r>
    </w:p>
    <w:p w14:paraId="65DAD2E5" w14:textId="77777777" w:rsidR="00E45D68" w:rsidRPr="000F7B6D" w:rsidRDefault="00E45D68" w:rsidP="000F7B6D">
      <w:pPr>
        <w:spacing w:after="0" w:line="240" w:lineRule="auto"/>
        <w:ind w:firstLine="426"/>
        <w:rPr>
          <w:rFonts w:ascii="Century Gothic" w:hAnsi="Century Gothic"/>
          <w:sz w:val="20"/>
          <w:szCs w:val="20"/>
        </w:rPr>
      </w:pPr>
    </w:p>
    <w:p w14:paraId="16D993C1"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Kierunki działań:</w:t>
      </w:r>
    </w:p>
    <w:p w14:paraId="3406108E" w14:textId="77777777" w:rsidR="00E45D68" w:rsidRPr="000F7B6D" w:rsidRDefault="00E45D68" w:rsidP="000F7B6D">
      <w:pPr>
        <w:pStyle w:val="Akapitzlist"/>
        <w:numPr>
          <w:ilvl w:val="0"/>
          <w:numId w:val="15"/>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Motywowanie i kierowanie osób stosujących przemoc do udziału w programach korekcyjno-edukacyjnych lub psychologiczno- terapeutycznych,</w:t>
      </w:r>
    </w:p>
    <w:p w14:paraId="67B5EF53" w14:textId="77777777" w:rsidR="00E45D68" w:rsidRPr="000F7B6D" w:rsidRDefault="00E45D68" w:rsidP="000F7B6D">
      <w:pPr>
        <w:pStyle w:val="Akapitzlist"/>
        <w:numPr>
          <w:ilvl w:val="0"/>
          <w:numId w:val="15"/>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Prowadzenie rozmów z osobami nadużywającymi alkoholu i stosującymi przemoc domową,</w:t>
      </w:r>
    </w:p>
    <w:p w14:paraId="49AB37E4" w14:textId="77777777" w:rsidR="00E45D68" w:rsidRPr="000F7B6D" w:rsidRDefault="00E45D68" w:rsidP="000F7B6D">
      <w:pPr>
        <w:pStyle w:val="Akapitzlist"/>
        <w:numPr>
          <w:ilvl w:val="0"/>
          <w:numId w:val="15"/>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Informowanie o konsekwencjach stosowania przemocy domowej, o możliwościach podjęcia leczenia lub terapii dla osób stosujących przemoc domową,</w:t>
      </w:r>
    </w:p>
    <w:p w14:paraId="488BFF84" w14:textId="77777777" w:rsidR="00E45D68" w:rsidRPr="000F7B6D" w:rsidRDefault="00E45D68" w:rsidP="000F7B6D">
      <w:pPr>
        <w:pStyle w:val="Akapitzlist"/>
        <w:numPr>
          <w:ilvl w:val="0"/>
          <w:numId w:val="15"/>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Kierowanie wniosków do Gminnej Komisji Rozwiązywania Problemów Alkoholowych w sprawie zastosowania obowiązku podjęcia leczenia odwykowego w związku z nadużywaniem alkoholu,</w:t>
      </w:r>
    </w:p>
    <w:p w14:paraId="3DD6550D" w14:textId="77777777" w:rsidR="00E45D68" w:rsidRPr="000F7B6D" w:rsidRDefault="00E45D68" w:rsidP="000F7B6D">
      <w:pPr>
        <w:pStyle w:val="Akapitzlist"/>
        <w:numPr>
          <w:ilvl w:val="0"/>
          <w:numId w:val="15"/>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Wypracowanie standardów monitoringu po zamknięciu procedury Niebieskie Karty </w:t>
      </w:r>
    </w:p>
    <w:p w14:paraId="6289B55A" w14:textId="77777777" w:rsidR="00E45D68" w:rsidRPr="000F7B6D" w:rsidRDefault="00E45D68" w:rsidP="000F7B6D">
      <w:pPr>
        <w:pStyle w:val="Akapitzlist"/>
        <w:spacing w:after="0" w:line="240" w:lineRule="auto"/>
        <w:ind w:left="0" w:firstLine="0"/>
        <w:jc w:val="left"/>
        <w:rPr>
          <w:rFonts w:ascii="Century Gothic" w:hAnsi="Century Gothic"/>
          <w:color w:val="auto"/>
          <w:sz w:val="20"/>
          <w:szCs w:val="20"/>
        </w:rPr>
      </w:pPr>
      <w:r w:rsidRPr="000F7B6D">
        <w:rPr>
          <w:rFonts w:ascii="Century Gothic" w:hAnsi="Century Gothic"/>
          <w:color w:val="auto"/>
          <w:sz w:val="20"/>
          <w:szCs w:val="20"/>
        </w:rPr>
        <w:t>(art. 9h ustawy o przeciwdziałaniu przemocy domowej).</w:t>
      </w:r>
    </w:p>
    <w:p w14:paraId="57FF3189" w14:textId="77777777" w:rsidR="00E45D68" w:rsidRPr="000F7B6D" w:rsidRDefault="00E45D68" w:rsidP="000F7B6D">
      <w:pPr>
        <w:spacing w:after="0" w:line="240" w:lineRule="auto"/>
        <w:ind w:firstLine="426"/>
        <w:rPr>
          <w:rFonts w:ascii="Century Gothic" w:hAnsi="Century Gothic"/>
          <w:sz w:val="20"/>
          <w:szCs w:val="20"/>
          <w:u w:val="single"/>
        </w:rPr>
      </w:pPr>
    </w:p>
    <w:p w14:paraId="741C2790" w14:textId="77777777" w:rsidR="00E45D68" w:rsidRPr="000F7B6D" w:rsidRDefault="00E45D68" w:rsidP="000F7B6D">
      <w:pPr>
        <w:spacing w:after="0" w:line="240" w:lineRule="auto"/>
        <w:ind w:firstLine="426"/>
        <w:rPr>
          <w:rFonts w:ascii="Century Gothic" w:hAnsi="Century Gothic"/>
          <w:sz w:val="20"/>
          <w:szCs w:val="20"/>
          <w:u w:val="single"/>
        </w:rPr>
      </w:pPr>
      <w:r w:rsidRPr="000F7B6D">
        <w:rPr>
          <w:rFonts w:ascii="Century Gothic" w:hAnsi="Century Gothic"/>
          <w:sz w:val="20"/>
          <w:szCs w:val="20"/>
          <w:u w:val="single"/>
        </w:rPr>
        <w:t>III CEL: Zintensyfikowanie działań profilaktycznych w zakresie przeciwdziałania przemocy domowej.</w:t>
      </w:r>
    </w:p>
    <w:p w14:paraId="7726B47F" w14:textId="77777777" w:rsidR="00E45D68" w:rsidRPr="000F7B6D" w:rsidRDefault="00E45D68" w:rsidP="000F7B6D">
      <w:pPr>
        <w:spacing w:after="0" w:line="240" w:lineRule="auto"/>
        <w:ind w:firstLine="426"/>
        <w:rPr>
          <w:rFonts w:ascii="Century Gothic" w:hAnsi="Century Gothic"/>
          <w:sz w:val="20"/>
          <w:szCs w:val="20"/>
        </w:rPr>
      </w:pPr>
    </w:p>
    <w:p w14:paraId="22E76FA3"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Kierunki działań:</w:t>
      </w:r>
    </w:p>
    <w:p w14:paraId="23B291AA" w14:textId="77777777" w:rsidR="00E45D68" w:rsidRPr="000F7B6D" w:rsidRDefault="00E45D68" w:rsidP="000F7B6D">
      <w:pPr>
        <w:pStyle w:val="Akapitzlist"/>
        <w:numPr>
          <w:ilvl w:val="1"/>
          <w:numId w:val="1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Prowadzenie badań nad zjawiskiem występowania przemocy na terenie Miasta Mława</w:t>
      </w:r>
      <w:r w:rsidRPr="000F7B6D">
        <w:rPr>
          <w:rFonts w:ascii="Century Gothic" w:hAnsi="Century Gothic"/>
          <w:sz w:val="20"/>
          <w:szCs w:val="20"/>
        </w:rPr>
        <w:t xml:space="preserve"> </w:t>
      </w:r>
      <w:r w:rsidRPr="000F7B6D">
        <w:rPr>
          <w:rFonts w:ascii="Century Gothic" w:hAnsi="Century Gothic"/>
          <w:color w:val="auto"/>
          <w:sz w:val="20"/>
          <w:szCs w:val="20"/>
        </w:rPr>
        <w:t>(m.in. diagnozy, ekspertyzy, ewaluacje, badania ankietowe),</w:t>
      </w:r>
    </w:p>
    <w:p w14:paraId="148AEB3F" w14:textId="77777777" w:rsidR="00E45D68" w:rsidRPr="000F7B6D" w:rsidRDefault="00E45D68" w:rsidP="000F7B6D">
      <w:pPr>
        <w:pStyle w:val="Akapitzlist"/>
        <w:numPr>
          <w:ilvl w:val="1"/>
          <w:numId w:val="1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Realizowanie porad oraz interwencji w zakresie przeciwdziałania przemocy domowej, </w:t>
      </w:r>
    </w:p>
    <w:p w14:paraId="306F841D" w14:textId="77777777" w:rsidR="00E45D68" w:rsidRPr="000F7B6D" w:rsidRDefault="00E45D68" w:rsidP="000F7B6D">
      <w:pPr>
        <w:pStyle w:val="Akapitzlist"/>
        <w:numPr>
          <w:ilvl w:val="1"/>
          <w:numId w:val="1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Edukowanie dzieci i młodzieży w zakresie radzenia sobie z przejawami agresji i przemocy, w tym tworzenie programów profilaktycznych w zakresie przeciwdziałania przemocy i cyberprzemocy, </w:t>
      </w:r>
    </w:p>
    <w:p w14:paraId="412C172A" w14:textId="77777777" w:rsidR="00E45D68" w:rsidRPr="000F7B6D" w:rsidRDefault="00E45D68" w:rsidP="000F7B6D">
      <w:pPr>
        <w:pStyle w:val="Akapitzlist"/>
        <w:numPr>
          <w:ilvl w:val="1"/>
          <w:numId w:val="1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Podnoszenie wiedzy społeczności lokalnej (w tym także rodziców) na temat przemocy domowej m.in. poprzez organizowanie prelekcji, spotkań rodzinnych itp.,</w:t>
      </w:r>
    </w:p>
    <w:p w14:paraId="53817CCD" w14:textId="77777777" w:rsidR="00E45D68" w:rsidRPr="000F7B6D" w:rsidRDefault="00E45D68" w:rsidP="000F7B6D">
      <w:pPr>
        <w:pStyle w:val="Akapitzlist"/>
        <w:numPr>
          <w:ilvl w:val="1"/>
          <w:numId w:val="1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Promowanie wzorów dobrego rodzicielstwa wolnego od krzywdzenia i zaniedbywania np. poprzez prowadzenie warsztatów umiejętności wychowawczych i konsultacji dla rodziców,</w:t>
      </w:r>
    </w:p>
    <w:p w14:paraId="299D9672" w14:textId="77777777" w:rsidR="00E45D68" w:rsidRPr="000F7B6D" w:rsidRDefault="00E45D68" w:rsidP="000F7B6D">
      <w:pPr>
        <w:pStyle w:val="Akapitzlist"/>
        <w:numPr>
          <w:ilvl w:val="1"/>
          <w:numId w:val="1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Podnoszenie wiedzy społeczności lokalnej na temat przemocy domowej poprzez upowszechnianie materiałów edukacyjno-informacyjnych (np. plakatów, broszur, ulotek), w tym na temat przemocy ekonomicznej i cyberprzemocy oraz innych zagrożeń ze strony nowoczesnych technologii komunikowania,</w:t>
      </w:r>
    </w:p>
    <w:p w14:paraId="1DA16251" w14:textId="77777777" w:rsidR="00E45D68" w:rsidRPr="000F7B6D" w:rsidRDefault="00E45D68" w:rsidP="000F7B6D">
      <w:pPr>
        <w:pStyle w:val="Akapitzlist"/>
        <w:numPr>
          <w:ilvl w:val="1"/>
          <w:numId w:val="16"/>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Rozpowszechnianie informacji o instytucjach udzielających pomocy w sytuacjach doświadczania przemocy domowej,</w:t>
      </w:r>
    </w:p>
    <w:p w14:paraId="53457B2A" w14:textId="77777777" w:rsidR="00E45D68" w:rsidRPr="000F7B6D" w:rsidRDefault="00E45D68" w:rsidP="000F7B6D">
      <w:pPr>
        <w:spacing w:after="0" w:line="240" w:lineRule="auto"/>
        <w:ind w:firstLine="426"/>
        <w:rPr>
          <w:rFonts w:ascii="Century Gothic" w:hAnsi="Century Gothic"/>
          <w:sz w:val="20"/>
          <w:szCs w:val="20"/>
          <w:u w:val="single"/>
        </w:rPr>
      </w:pPr>
    </w:p>
    <w:p w14:paraId="2B92EDE0" w14:textId="77777777" w:rsidR="00E45D68" w:rsidRPr="000F7B6D" w:rsidRDefault="00E45D68" w:rsidP="000F7B6D">
      <w:pPr>
        <w:spacing w:after="0" w:line="240" w:lineRule="auto"/>
        <w:ind w:firstLine="426"/>
        <w:rPr>
          <w:rFonts w:ascii="Century Gothic" w:hAnsi="Century Gothic"/>
          <w:sz w:val="20"/>
          <w:szCs w:val="20"/>
          <w:u w:val="single"/>
        </w:rPr>
      </w:pPr>
      <w:r w:rsidRPr="000F7B6D">
        <w:rPr>
          <w:rFonts w:ascii="Century Gothic" w:hAnsi="Century Gothic"/>
          <w:sz w:val="20"/>
          <w:szCs w:val="20"/>
          <w:u w:val="single"/>
        </w:rPr>
        <w:t>IV CEL: Zwiększenie poziomu kompetencji przedstawicieli instytucji i podmiotów realizujących zadania z zakresu przeciwdziałania przemocy domowej w celu podniesienia jakości i dostępności świadczonych usług.</w:t>
      </w:r>
    </w:p>
    <w:p w14:paraId="3EBC6844" w14:textId="77777777" w:rsidR="00E45D68" w:rsidRPr="000F7B6D" w:rsidRDefault="00E45D68" w:rsidP="000F7B6D">
      <w:pPr>
        <w:spacing w:after="0" w:line="240" w:lineRule="auto"/>
        <w:ind w:firstLine="426"/>
        <w:rPr>
          <w:rFonts w:ascii="Century Gothic" w:hAnsi="Century Gothic"/>
          <w:sz w:val="20"/>
          <w:szCs w:val="20"/>
        </w:rPr>
      </w:pPr>
    </w:p>
    <w:p w14:paraId="5CF8D3E4"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Kierunki działań:</w:t>
      </w:r>
    </w:p>
    <w:p w14:paraId="50E5ADD7" w14:textId="77777777" w:rsidR="00E45D68" w:rsidRPr="000F7B6D" w:rsidRDefault="00E45D68" w:rsidP="000F7B6D">
      <w:pPr>
        <w:pStyle w:val="Akapitzlist"/>
        <w:numPr>
          <w:ilvl w:val="1"/>
          <w:numId w:val="17"/>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Opracowywanie diagnoz potrzeb szkoleniowych kadr, w tym członków zespołów interdyscyplinarnych oraz grup diagnostyczno-pomocowych w zakresie przeciwdziałania przemocy domowej,</w:t>
      </w:r>
    </w:p>
    <w:p w14:paraId="164AED0C" w14:textId="77777777" w:rsidR="00E45D68" w:rsidRPr="000F7B6D" w:rsidRDefault="00E45D68" w:rsidP="000F7B6D">
      <w:pPr>
        <w:pStyle w:val="Akapitzlist"/>
        <w:numPr>
          <w:ilvl w:val="1"/>
          <w:numId w:val="17"/>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lastRenderedPageBreak/>
        <w:t>Systematyczne prowadzenie szkoleń dla wszystkich przedstawicieli podmiotów, podejmujących działania na rzecz rodzin dotkniętych przemocą domową (w tym szczególności zadbanie o sferę psychiczną pracowników poprzez szkolenia z zakresu radzenia sobie ze stresem, motywacji, a także przeciwdziałania wypaleniu zawodowemu),</w:t>
      </w:r>
    </w:p>
    <w:p w14:paraId="537493F7" w14:textId="77777777" w:rsidR="00E45D68" w:rsidRPr="000F7B6D" w:rsidRDefault="00E45D68" w:rsidP="000F7B6D">
      <w:pPr>
        <w:pStyle w:val="Akapitzlist"/>
        <w:numPr>
          <w:ilvl w:val="1"/>
          <w:numId w:val="17"/>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 xml:space="preserve">Wdrożenie systemu wsparcia dla osób pracujących bezpośrednio z osobami doznającymi przemocy domowej i z osobami stosującymi przemoc domową, w formie m.in. </w:t>
      </w:r>
      <w:proofErr w:type="spellStart"/>
      <w:r w:rsidRPr="000F7B6D">
        <w:rPr>
          <w:rFonts w:ascii="Century Gothic" w:hAnsi="Century Gothic"/>
          <w:color w:val="auto"/>
          <w:sz w:val="20"/>
          <w:szCs w:val="20"/>
        </w:rPr>
        <w:t>superwizji</w:t>
      </w:r>
      <w:proofErr w:type="spellEnd"/>
      <w:r w:rsidRPr="000F7B6D">
        <w:rPr>
          <w:rFonts w:ascii="Century Gothic" w:hAnsi="Century Gothic"/>
          <w:color w:val="auto"/>
          <w:sz w:val="20"/>
          <w:szCs w:val="20"/>
        </w:rPr>
        <w:t>, coachingu, doradztwa, grup wsparcia,</w:t>
      </w:r>
    </w:p>
    <w:p w14:paraId="3A5D43D2" w14:textId="77777777" w:rsidR="00E45D68" w:rsidRPr="000F7B6D" w:rsidRDefault="00E45D68" w:rsidP="000F7B6D">
      <w:pPr>
        <w:pStyle w:val="Akapitzlist"/>
        <w:numPr>
          <w:ilvl w:val="1"/>
          <w:numId w:val="17"/>
        </w:numPr>
        <w:spacing w:after="0" w:line="240" w:lineRule="auto"/>
        <w:ind w:left="0" w:hanging="426"/>
        <w:jc w:val="left"/>
        <w:rPr>
          <w:rFonts w:ascii="Century Gothic" w:hAnsi="Century Gothic"/>
          <w:color w:val="auto"/>
          <w:sz w:val="20"/>
          <w:szCs w:val="20"/>
        </w:rPr>
      </w:pPr>
      <w:r w:rsidRPr="000F7B6D">
        <w:rPr>
          <w:rFonts w:ascii="Century Gothic" w:hAnsi="Century Gothic"/>
          <w:color w:val="auto"/>
          <w:sz w:val="20"/>
          <w:szCs w:val="20"/>
        </w:rPr>
        <w:t>Zapewnienie dostępu pracownikom zaangażowanym w przeciwdziałanie przemocy domowej dostępu do specjalistycznej literatury, materiałów edukacyjnych.</w:t>
      </w:r>
    </w:p>
    <w:p w14:paraId="26FFA802" w14:textId="77777777" w:rsidR="00E45D68" w:rsidRPr="000F7B6D" w:rsidRDefault="00E45D68" w:rsidP="000F7B6D">
      <w:pPr>
        <w:spacing w:after="0" w:line="240" w:lineRule="auto"/>
        <w:rPr>
          <w:rFonts w:ascii="Century Gothic" w:hAnsi="Century Gothic"/>
          <w:sz w:val="20"/>
          <w:szCs w:val="20"/>
        </w:rPr>
      </w:pPr>
    </w:p>
    <w:p w14:paraId="38DD0A9A" w14:textId="77777777" w:rsidR="00E45D68" w:rsidRPr="000F7B6D" w:rsidRDefault="00E45D68" w:rsidP="000F7B6D">
      <w:pPr>
        <w:pStyle w:val="Cytatintensywny"/>
        <w:spacing w:before="0" w:after="0" w:line="240" w:lineRule="auto"/>
        <w:ind w:left="0" w:right="0"/>
        <w:jc w:val="left"/>
        <w:rPr>
          <w:rFonts w:ascii="Century Gothic" w:hAnsi="Century Gothic"/>
          <w:color w:val="auto"/>
          <w:sz w:val="20"/>
          <w:szCs w:val="20"/>
        </w:rPr>
      </w:pPr>
      <w:r w:rsidRPr="000F7B6D">
        <w:rPr>
          <w:rFonts w:ascii="Century Gothic" w:hAnsi="Century Gothic"/>
          <w:color w:val="auto"/>
          <w:sz w:val="20"/>
          <w:szCs w:val="20"/>
        </w:rPr>
        <w:t>Monitorowanie, sprawozdawczość i środki finansowe na realizację programu</w:t>
      </w:r>
    </w:p>
    <w:p w14:paraId="12EC806D" w14:textId="77777777" w:rsidR="00E45D68" w:rsidRPr="000F7B6D" w:rsidRDefault="00E45D68" w:rsidP="000F7B6D">
      <w:pPr>
        <w:spacing w:after="0" w:line="240" w:lineRule="auto"/>
        <w:ind w:firstLine="426"/>
        <w:rPr>
          <w:rFonts w:ascii="Century Gothic" w:hAnsi="Century Gothic"/>
          <w:sz w:val="20"/>
          <w:szCs w:val="20"/>
        </w:rPr>
      </w:pPr>
    </w:p>
    <w:p w14:paraId="16079E35"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MONITOROWANIE</w:t>
      </w:r>
    </w:p>
    <w:p w14:paraId="3D4D0B1B"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Monitorowanie realizacji Programu odbywać się będzie w oparciu o sprawozdawczość podmiotów zaangażowanych w jego realizację. Sprawozdania z realizacji Programu podmioty składają do dnia 31 stycznia każdego roku do Centrum Usług Społecznych w Mławie</w:t>
      </w:r>
    </w:p>
    <w:p w14:paraId="4FAFD8F5" w14:textId="77777777" w:rsidR="00E45D68" w:rsidRPr="000F7B6D" w:rsidRDefault="00E45D68" w:rsidP="000F7B6D">
      <w:pPr>
        <w:spacing w:after="0" w:line="240" w:lineRule="auto"/>
        <w:ind w:firstLine="426"/>
        <w:rPr>
          <w:rFonts w:ascii="Century Gothic" w:hAnsi="Century Gothic"/>
          <w:sz w:val="20"/>
          <w:szCs w:val="20"/>
        </w:rPr>
      </w:pPr>
    </w:p>
    <w:p w14:paraId="28231A27"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SPRAWOZDAWCZOŚĆ</w:t>
      </w:r>
    </w:p>
    <w:p w14:paraId="65AF1A44" w14:textId="77777777" w:rsidR="00E45D68" w:rsidRPr="000F7B6D" w:rsidRDefault="00E45D68" w:rsidP="000F7B6D">
      <w:pPr>
        <w:spacing w:after="0" w:line="240" w:lineRule="auto"/>
        <w:ind w:firstLine="426"/>
        <w:rPr>
          <w:rFonts w:ascii="Century Gothic" w:hAnsi="Century Gothic"/>
          <w:sz w:val="20"/>
          <w:szCs w:val="20"/>
        </w:rPr>
      </w:pPr>
      <w:r w:rsidRPr="000F7B6D">
        <w:rPr>
          <w:rFonts w:ascii="Century Gothic" w:hAnsi="Century Gothic"/>
          <w:sz w:val="20"/>
          <w:szCs w:val="20"/>
        </w:rPr>
        <w:t>Centrum Usług Społecznych w Mławie do dnia 31 marca każdego roku przedstawia Burmistrzowi Miasta Mława pisemne sprawozdanie z realizacji Programu.</w:t>
      </w:r>
    </w:p>
    <w:p w14:paraId="098F8337" w14:textId="77777777" w:rsidR="00E45D68" w:rsidRPr="000F7B6D" w:rsidRDefault="00E45D68" w:rsidP="000F7B6D">
      <w:pPr>
        <w:pStyle w:val="Nagwek1"/>
        <w:spacing w:after="0" w:line="240" w:lineRule="auto"/>
        <w:ind w:left="0" w:right="0" w:firstLine="426"/>
        <w:rPr>
          <w:rFonts w:ascii="Century Gothic" w:eastAsiaTheme="minorEastAsia" w:hAnsi="Century Gothic"/>
          <w:b w:val="0"/>
          <w:color w:val="auto"/>
          <w:sz w:val="20"/>
          <w:szCs w:val="20"/>
        </w:rPr>
      </w:pPr>
    </w:p>
    <w:p w14:paraId="61A986A8" w14:textId="77777777" w:rsidR="00E45D68" w:rsidRPr="000F7B6D" w:rsidRDefault="00E45D68" w:rsidP="000F7B6D">
      <w:pPr>
        <w:pStyle w:val="Nagwek1"/>
        <w:spacing w:after="0" w:line="240" w:lineRule="auto"/>
        <w:ind w:left="0" w:right="0" w:firstLine="426"/>
        <w:rPr>
          <w:rFonts w:ascii="Century Gothic" w:eastAsiaTheme="minorEastAsia" w:hAnsi="Century Gothic"/>
          <w:b w:val="0"/>
          <w:color w:val="auto"/>
          <w:sz w:val="20"/>
          <w:szCs w:val="20"/>
        </w:rPr>
      </w:pPr>
      <w:r w:rsidRPr="000F7B6D">
        <w:rPr>
          <w:rFonts w:ascii="Century Gothic" w:eastAsiaTheme="minorEastAsia" w:hAnsi="Century Gothic"/>
          <w:b w:val="0"/>
          <w:color w:val="auto"/>
          <w:sz w:val="20"/>
          <w:szCs w:val="20"/>
        </w:rPr>
        <w:t>FINANSOWANIE PROGRAMU</w:t>
      </w:r>
    </w:p>
    <w:p w14:paraId="3F9FC548" w14:textId="77777777" w:rsidR="00E45D68" w:rsidRPr="000F7B6D" w:rsidRDefault="00E45D68" w:rsidP="000F7B6D">
      <w:pPr>
        <w:spacing w:after="0" w:line="240" w:lineRule="auto"/>
        <w:ind w:firstLine="426"/>
        <w:rPr>
          <w:rFonts w:ascii="Century Gothic" w:eastAsiaTheme="minorEastAsia" w:hAnsi="Century Gothic"/>
          <w:sz w:val="20"/>
          <w:szCs w:val="20"/>
        </w:rPr>
      </w:pPr>
      <w:r w:rsidRPr="000F7B6D">
        <w:rPr>
          <w:rFonts w:ascii="Century Gothic" w:hAnsi="Century Gothic"/>
          <w:sz w:val="20"/>
          <w:szCs w:val="20"/>
        </w:rPr>
        <w:t>Program będzie finansowany ze środków budżetu Miasta Mława, dotacji oraz środków pozabudżetowych pozyskanych z innych źródeł.</w:t>
      </w:r>
    </w:p>
    <w:p w14:paraId="6F60245C" w14:textId="77777777" w:rsidR="00E45D68" w:rsidRPr="000F7B6D" w:rsidRDefault="00E45D68" w:rsidP="000F7B6D">
      <w:pPr>
        <w:spacing w:after="0" w:line="240" w:lineRule="auto"/>
      </w:pPr>
    </w:p>
    <w:p w14:paraId="21BA07F0" w14:textId="77777777" w:rsidR="002E1E18" w:rsidRPr="000F7B6D" w:rsidRDefault="002E1E18" w:rsidP="000F7B6D"/>
    <w:sectPr w:rsidR="002E1E18" w:rsidRPr="000F7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0D0E2" w14:textId="77777777" w:rsidR="00405D9C" w:rsidRDefault="00405D9C" w:rsidP="00E45D68">
      <w:pPr>
        <w:spacing w:after="0" w:line="240" w:lineRule="auto"/>
      </w:pPr>
      <w:r>
        <w:separator/>
      </w:r>
    </w:p>
  </w:endnote>
  <w:endnote w:type="continuationSeparator" w:id="0">
    <w:p w14:paraId="3387B922" w14:textId="77777777" w:rsidR="00405D9C" w:rsidRDefault="00405D9C" w:rsidP="00E4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38E90" w14:textId="77777777" w:rsidR="00405D9C" w:rsidRDefault="00405D9C" w:rsidP="00E45D68">
      <w:pPr>
        <w:spacing w:after="0" w:line="240" w:lineRule="auto"/>
      </w:pPr>
      <w:r>
        <w:separator/>
      </w:r>
    </w:p>
  </w:footnote>
  <w:footnote w:type="continuationSeparator" w:id="0">
    <w:p w14:paraId="35D79226" w14:textId="77777777" w:rsidR="00405D9C" w:rsidRDefault="00405D9C" w:rsidP="00E45D68">
      <w:pPr>
        <w:spacing w:after="0" w:line="240" w:lineRule="auto"/>
      </w:pPr>
      <w:r>
        <w:continuationSeparator/>
      </w:r>
    </w:p>
  </w:footnote>
  <w:footnote w:id="1">
    <w:p w14:paraId="565FC905" w14:textId="77777777" w:rsidR="00E45D68" w:rsidRDefault="00E45D68" w:rsidP="00E45D68">
      <w:pPr>
        <w:pStyle w:val="Tekstprzypisudolnego"/>
        <w:ind w:left="0" w:firstLine="0"/>
        <w:rPr>
          <w:rFonts w:ascii="Century Gothic" w:hAnsi="Century Gothic"/>
        </w:rPr>
      </w:pPr>
      <w:r>
        <w:rPr>
          <w:rStyle w:val="Odwoanieprzypisudolnego"/>
          <w:rFonts w:ascii="Century Gothic" w:hAnsi="Century Gothic"/>
        </w:rPr>
        <w:footnoteRef/>
      </w:r>
      <w:r>
        <w:rPr>
          <w:rFonts w:ascii="Century Gothic" w:hAnsi="Century Gothic"/>
        </w:rPr>
        <w:t xml:space="preserve"> </w:t>
      </w:r>
      <w:r>
        <w:rPr>
          <w:rFonts w:ascii="Century Gothic" w:hAnsi="Century Gothic"/>
          <w:sz w:val="16"/>
          <w:szCs w:val="16"/>
        </w:rPr>
        <w:t>Rozporządzenie Rady Ministrów z dnia 6 września 2023 r. w sprawie procedury "Niebieskie Karty" oraz wzorów formularzy "Niebieska Karta" (Dz. U. z 2023 r. poz. 1870 z późn. zm.).</w:t>
      </w:r>
      <w:r>
        <w:rPr>
          <w:rFonts w:ascii="Century Gothic" w:hAnsi="Century Gothi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972D3"/>
    <w:multiLevelType w:val="hybridMultilevel"/>
    <w:tmpl w:val="FFFFFFFF"/>
    <w:lvl w:ilvl="0" w:tplc="04150011">
      <w:start w:val="1"/>
      <w:numFmt w:val="decimal"/>
      <w:lvlText w:val="%1)"/>
      <w:lvlJc w:val="left"/>
      <w:pPr>
        <w:ind w:left="705" w:hanging="360"/>
      </w:pPr>
      <w:rPr>
        <w:rFonts w:cs="Times New Roman"/>
      </w:rPr>
    </w:lvl>
    <w:lvl w:ilvl="1" w:tplc="04150019">
      <w:start w:val="1"/>
      <w:numFmt w:val="lowerLetter"/>
      <w:lvlText w:val="%2."/>
      <w:lvlJc w:val="left"/>
      <w:pPr>
        <w:ind w:left="1425" w:hanging="360"/>
      </w:pPr>
      <w:rPr>
        <w:rFonts w:cs="Times New Roman"/>
      </w:rPr>
    </w:lvl>
    <w:lvl w:ilvl="2" w:tplc="0415001B">
      <w:start w:val="1"/>
      <w:numFmt w:val="lowerRoman"/>
      <w:lvlText w:val="%3."/>
      <w:lvlJc w:val="right"/>
      <w:pPr>
        <w:ind w:left="2145" w:hanging="180"/>
      </w:pPr>
      <w:rPr>
        <w:rFonts w:cs="Times New Roman"/>
      </w:rPr>
    </w:lvl>
    <w:lvl w:ilvl="3" w:tplc="0415000F">
      <w:start w:val="1"/>
      <w:numFmt w:val="decimal"/>
      <w:lvlText w:val="%4."/>
      <w:lvlJc w:val="left"/>
      <w:pPr>
        <w:ind w:left="2865" w:hanging="360"/>
      </w:pPr>
      <w:rPr>
        <w:rFonts w:cs="Times New Roman"/>
      </w:rPr>
    </w:lvl>
    <w:lvl w:ilvl="4" w:tplc="04150019">
      <w:start w:val="1"/>
      <w:numFmt w:val="lowerLetter"/>
      <w:lvlText w:val="%5."/>
      <w:lvlJc w:val="left"/>
      <w:pPr>
        <w:ind w:left="3585" w:hanging="360"/>
      </w:pPr>
      <w:rPr>
        <w:rFonts w:cs="Times New Roman"/>
      </w:rPr>
    </w:lvl>
    <w:lvl w:ilvl="5" w:tplc="0415001B">
      <w:start w:val="1"/>
      <w:numFmt w:val="lowerRoman"/>
      <w:lvlText w:val="%6."/>
      <w:lvlJc w:val="right"/>
      <w:pPr>
        <w:ind w:left="4305" w:hanging="180"/>
      </w:pPr>
      <w:rPr>
        <w:rFonts w:cs="Times New Roman"/>
      </w:rPr>
    </w:lvl>
    <w:lvl w:ilvl="6" w:tplc="0415000F">
      <w:start w:val="1"/>
      <w:numFmt w:val="decimal"/>
      <w:lvlText w:val="%7."/>
      <w:lvlJc w:val="left"/>
      <w:pPr>
        <w:ind w:left="5025" w:hanging="360"/>
      </w:pPr>
      <w:rPr>
        <w:rFonts w:cs="Times New Roman"/>
      </w:rPr>
    </w:lvl>
    <w:lvl w:ilvl="7" w:tplc="04150019">
      <w:start w:val="1"/>
      <w:numFmt w:val="lowerLetter"/>
      <w:lvlText w:val="%8."/>
      <w:lvlJc w:val="left"/>
      <w:pPr>
        <w:ind w:left="5745" w:hanging="360"/>
      </w:pPr>
      <w:rPr>
        <w:rFonts w:cs="Times New Roman"/>
      </w:rPr>
    </w:lvl>
    <w:lvl w:ilvl="8" w:tplc="0415001B">
      <w:start w:val="1"/>
      <w:numFmt w:val="lowerRoman"/>
      <w:lvlText w:val="%9."/>
      <w:lvlJc w:val="right"/>
      <w:pPr>
        <w:ind w:left="6465" w:hanging="180"/>
      </w:pPr>
      <w:rPr>
        <w:rFonts w:cs="Times New Roman"/>
      </w:rPr>
    </w:lvl>
  </w:abstractNum>
  <w:abstractNum w:abstractNumId="1" w15:restartNumberingAfterBreak="0">
    <w:nsid w:val="0C106710"/>
    <w:multiLevelType w:val="hybridMultilevel"/>
    <w:tmpl w:val="FFFFFFFF"/>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 w15:restartNumberingAfterBreak="0">
    <w:nsid w:val="1030415F"/>
    <w:multiLevelType w:val="hybridMultilevel"/>
    <w:tmpl w:val="FFFFFFFF"/>
    <w:lvl w:ilvl="0" w:tplc="FFFFFFFF">
      <w:start w:val="1"/>
      <w:numFmt w:val="lowerLetter"/>
      <w:lvlText w:val="%1)"/>
      <w:lvlJc w:val="left"/>
      <w:pPr>
        <w:ind w:left="705" w:hanging="360"/>
      </w:pPr>
      <w:rPr>
        <w:rFonts w:cs="Times New Roman"/>
      </w:rPr>
    </w:lvl>
    <w:lvl w:ilvl="1" w:tplc="04150017">
      <w:start w:val="1"/>
      <w:numFmt w:val="lowerLetter"/>
      <w:lvlText w:val="%2)"/>
      <w:lvlJc w:val="left"/>
      <w:pPr>
        <w:ind w:left="705" w:hanging="360"/>
      </w:pPr>
      <w:rPr>
        <w:rFonts w:cs="Times New Roman"/>
      </w:rPr>
    </w:lvl>
    <w:lvl w:ilvl="2" w:tplc="FFFFFFFF">
      <w:start w:val="1"/>
      <w:numFmt w:val="lowerRoman"/>
      <w:lvlText w:val="%3."/>
      <w:lvlJc w:val="right"/>
      <w:pPr>
        <w:ind w:left="2145" w:hanging="180"/>
      </w:pPr>
      <w:rPr>
        <w:rFonts w:cs="Times New Roman"/>
      </w:rPr>
    </w:lvl>
    <w:lvl w:ilvl="3" w:tplc="FFFFFFFF">
      <w:start w:val="1"/>
      <w:numFmt w:val="decimal"/>
      <w:lvlText w:val="%4."/>
      <w:lvlJc w:val="left"/>
      <w:pPr>
        <w:ind w:left="2865" w:hanging="360"/>
      </w:pPr>
      <w:rPr>
        <w:rFonts w:cs="Times New Roman"/>
      </w:rPr>
    </w:lvl>
    <w:lvl w:ilvl="4" w:tplc="FFFFFFFF">
      <w:start w:val="1"/>
      <w:numFmt w:val="lowerLetter"/>
      <w:lvlText w:val="%5."/>
      <w:lvlJc w:val="left"/>
      <w:pPr>
        <w:ind w:left="3585" w:hanging="360"/>
      </w:pPr>
      <w:rPr>
        <w:rFonts w:cs="Times New Roman"/>
      </w:rPr>
    </w:lvl>
    <w:lvl w:ilvl="5" w:tplc="FFFFFFFF">
      <w:start w:val="1"/>
      <w:numFmt w:val="lowerRoman"/>
      <w:lvlText w:val="%6."/>
      <w:lvlJc w:val="right"/>
      <w:pPr>
        <w:ind w:left="4305" w:hanging="180"/>
      </w:pPr>
      <w:rPr>
        <w:rFonts w:cs="Times New Roman"/>
      </w:rPr>
    </w:lvl>
    <w:lvl w:ilvl="6" w:tplc="FFFFFFFF">
      <w:start w:val="1"/>
      <w:numFmt w:val="decimal"/>
      <w:lvlText w:val="%7."/>
      <w:lvlJc w:val="left"/>
      <w:pPr>
        <w:ind w:left="5025" w:hanging="360"/>
      </w:pPr>
      <w:rPr>
        <w:rFonts w:cs="Times New Roman"/>
      </w:rPr>
    </w:lvl>
    <w:lvl w:ilvl="7" w:tplc="FFFFFFFF">
      <w:start w:val="1"/>
      <w:numFmt w:val="lowerLetter"/>
      <w:lvlText w:val="%8."/>
      <w:lvlJc w:val="left"/>
      <w:pPr>
        <w:ind w:left="5745" w:hanging="360"/>
      </w:pPr>
      <w:rPr>
        <w:rFonts w:cs="Times New Roman"/>
      </w:rPr>
    </w:lvl>
    <w:lvl w:ilvl="8" w:tplc="FFFFFFFF">
      <w:start w:val="1"/>
      <w:numFmt w:val="lowerRoman"/>
      <w:lvlText w:val="%9."/>
      <w:lvlJc w:val="right"/>
      <w:pPr>
        <w:ind w:left="6465" w:hanging="180"/>
      </w:pPr>
      <w:rPr>
        <w:rFonts w:cs="Times New Roman"/>
      </w:rPr>
    </w:lvl>
  </w:abstractNum>
  <w:abstractNum w:abstractNumId="3" w15:restartNumberingAfterBreak="0">
    <w:nsid w:val="10A407D0"/>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0CE6232"/>
    <w:multiLevelType w:val="hybridMultilevel"/>
    <w:tmpl w:val="FFFFFFFF"/>
    <w:lvl w:ilvl="0" w:tplc="FFFFFFFF">
      <w:start w:val="1"/>
      <w:numFmt w:val="decimal"/>
      <w:lvlText w:val="%1)"/>
      <w:lvlJc w:val="left"/>
      <w:pPr>
        <w:ind w:left="720" w:hanging="360"/>
      </w:pPr>
      <w:rPr>
        <w:rFonts w:cs="Times New Roman"/>
      </w:rPr>
    </w:lvl>
    <w:lvl w:ilvl="1" w:tplc="04150011">
      <w:start w:val="1"/>
      <w:numFmt w:val="decimal"/>
      <w:lvlText w:val="%2)"/>
      <w:lvlJc w:val="left"/>
      <w:pPr>
        <w:ind w:left="1146"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13031329"/>
    <w:multiLevelType w:val="hybridMultilevel"/>
    <w:tmpl w:val="FFFFFFFF"/>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F3C6B8D"/>
    <w:multiLevelType w:val="hybridMultilevel"/>
    <w:tmpl w:val="FFFFFFFF"/>
    <w:lvl w:ilvl="0" w:tplc="04150017">
      <w:start w:val="1"/>
      <w:numFmt w:val="lowerLetter"/>
      <w:lvlText w:val="%1)"/>
      <w:lvlJc w:val="left"/>
      <w:pPr>
        <w:ind w:left="705" w:hanging="360"/>
      </w:pPr>
      <w:rPr>
        <w:rFonts w:cs="Times New Roman"/>
      </w:rPr>
    </w:lvl>
    <w:lvl w:ilvl="1" w:tplc="04150019">
      <w:start w:val="1"/>
      <w:numFmt w:val="lowerLetter"/>
      <w:lvlText w:val="%2."/>
      <w:lvlJc w:val="left"/>
      <w:pPr>
        <w:ind w:left="1425" w:hanging="360"/>
      </w:pPr>
      <w:rPr>
        <w:rFonts w:cs="Times New Roman"/>
      </w:rPr>
    </w:lvl>
    <w:lvl w:ilvl="2" w:tplc="0415001B">
      <w:start w:val="1"/>
      <w:numFmt w:val="lowerRoman"/>
      <w:lvlText w:val="%3."/>
      <w:lvlJc w:val="right"/>
      <w:pPr>
        <w:ind w:left="2145" w:hanging="180"/>
      </w:pPr>
      <w:rPr>
        <w:rFonts w:cs="Times New Roman"/>
      </w:rPr>
    </w:lvl>
    <w:lvl w:ilvl="3" w:tplc="0415000F">
      <w:start w:val="1"/>
      <w:numFmt w:val="decimal"/>
      <w:lvlText w:val="%4."/>
      <w:lvlJc w:val="left"/>
      <w:pPr>
        <w:ind w:left="2865" w:hanging="360"/>
      </w:pPr>
      <w:rPr>
        <w:rFonts w:cs="Times New Roman"/>
      </w:rPr>
    </w:lvl>
    <w:lvl w:ilvl="4" w:tplc="04150019">
      <w:start w:val="1"/>
      <w:numFmt w:val="lowerLetter"/>
      <w:lvlText w:val="%5."/>
      <w:lvlJc w:val="left"/>
      <w:pPr>
        <w:ind w:left="3585" w:hanging="360"/>
      </w:pPr>
      <w:rPr>
        <w:rFonts w:cs="Times New Roman"/>
      </w:rPr>
    </w:lvl>
    <w:lvl w:ilvl="5" w:tplc="0415001B">
      <w:start w:val="1"/>
      <w:numFmt w:val="lowerRoman"/>
      <w:lvlText w:val="%6."/>
      <w:lvlJc w:val="right"/>
      <w:pPr>
        <w:ind w:left="4305" w:hanging="180"/>
      </w:pPr>
      <w:rPr>
        <w:rFonts w:cs="Times New Roman"/>
      </w:rPr>
    </w:lvl>
    <w:lvl w:ilvl="6" w:tplc="0415000F">
      <w:start w:val="1"/>
      <w:numFmt w:val="decimal"/>
      <w:lvlText w:val="%7."/>
      <w:lvlJc w:val="left"/>
      <w:pPr>
        <w:ind w:left="5025" w:hanging="360"/>
      </w:pPr>
      <w:rPr>
        <w:rFonts w:cs="Times New Roman"/>
      </w:rPr>
    </w:lvl>
    <w:lvl w:ilvl="7" w:tplc="04150019">
      <w:start w:val="1"/>
      <w:numFmt w:val="lowerLetter"/>
      <w:lvlText w:val="%8."/>
      <w:lvlJc w:val="left"/>
      <w:pPr>
        <w:ind w:left="5745" w:hanging="360"/>
      </w:pPr>
      <w:rPr>
        <w:rFonts w:cs="Times New Roman"/>
      </w:rPr>
    </w:lvl>
    <w:lvl w:ilvl="8" w:tplc="0415001B">
      <w:start w:val="1"/>
      <w:numFmt w:val="lowerRoman"/>
      <w:lvlText w:val="%9."/>
      <w:lvlJc w:val="right"/>
      <w:pPr>
        <w:ind w:left="6465" w:hanging="180"/>
      </w:pPr>
      <w:rPr>
        <w:rFonts w:cs="Times New Roman"/>
      </w:rPr>
    </w:lvl>
  </w:abstractNum>
  <w:abstractNum w:abstractNumId="7" w15:restartNumberingAfterBreak="0">
    <w:nsid w:val="220E2395"/>
    <w:multiLevelType w:val="hybridMultilevel"/>
    <w:tmpl w:val="FFFFFFFF"/>
    <w:lvl w:ilvl="0" w:tplc="04150011">
      <w:start w:val="1"/>
      <w:numFmt w:val="decimal"/>
      <w:lvlText w:val="%1)"/>
      <w:lvlJc w:val="left"/>
      <w:pPr>
        <w:ind w:left="705" w:hanging="360"/>
      </w:pPr>
      <w:rPr>
        <w:rFonts w:cs="Times New Roman"/>
      </w:rPr>
    </w:lvl>
    <w:lvl w:ilvl="1" w:tplc="04150019">
      <w:start w:val="1"/>
      <w:numFmt w:val="lowerLetter"/>
      <w:lvlText w:val="%2."/>
      <w:lvlJc w:val="left"/>
      <w:pPr>
        <w:ind w:left="1425" w:hanging="360"/>
      </w:pPr>
      <w:rPr>
        <w:rFonts w:cs="Times New Roman"/>
      </w:rPr>
    </w:lvl>
    <w:lvl w:ilvl="2" w:tplc="0415001B">
      <w:start w:val="1"/>
      <w:numFmt w:val="lowerRoman"/>
      <w:lvlText w:val="%3."/>
      <w:lvlJc w:val="right"/>
      <w:pPr>
        <w:ind w:left="2145" w:hanging="180"/>
      </w:pPr>
      <w:rPr>
        <w:rFonts w:cs="Times New Roman"/>
      </w:rPr>
    </w:lvl>
    <w:lvl w:ilvl="3" w:tplc="0415000F">
      <w:start w:val="1"/>
      <w:numFmt w:val="decimal"/>
      <w:lvlText w:val="%4."/>
      <w:lvlJc w:val="left"/>
      <w:pPr>
        <w:ind w:left="2865" w:hanging="360"/>
      </w:pPr>
      <w:rPr>
        <w:rFonts w:cs="Times New Roman"/>
      </w:rPr>
    </w:lvl>
    <w:lvl w:ilvl="4" w:tplc="04150019">
      <w:start w:val="1"/>
      <w:numFmt w:val="lowerLetter"/>
      <w:lvlText w:val="%5."/>
      <w:lvlJc w:val="left"/>
      <w:pPr>
        <w:ind w:left="3585" w:hanging="360"/>
      </w:pPr>
      <w:rPr>
        <w:rFonts w:cs="Times New Roman"/>
      </w:rPr>
    </w:lvl>
    <w:lvl w:ilvl="5" w:tplc="0415001B">
      <w:start w:val="1"/>
      <w:numFmt w:val="lowerRoman"/>
      <w:lvlText w:val="%6."/>
      <w:lvlJc w:val="right"/>
      <w:pPr>
        <w:ind w:left="4305" w:hanging="180"/>
      </w:pPr>
      <w:rPr>
        <w:rFonts w:cs="Times New Roman"/>
      </w:rPr>
    </w:lvl>
    <w:lvl w:ilvl="6" w:tplc="0415000F">
      <w:start w:val="1"/>
      <w:numFmt w:val="decimal"/>
      <w:lvlText w:val="%7."/>
      <w:lvlJc w:val="left"/>
      <w:pPr>
        <w:ind w:left="5025" w:hanging="360"/>
      </w:pPr>
      <w:rPr>
        <w:rFonts w:cs="Times New Roman"/>
      </w:rPr>
    </w:lvl>
    <w:lvl w:ilvl="7" w:tplc="04150019">
      <w:start w:val="1"/>
      <w:numFmt w:val="lowerLetter"/>
      <w:lvlText w:val="%8."/>
      <w:lvlJc w:val="left"/>
      <w:pPr>
        <w:ind w:left="5745" w:hanging="360"/>
      </w:pPr>
      <w:rPr>
        <w:rFonts w:cs="Times New Roman"/>
      </w:rPr>
    </w:lvl>
    <w:lvl w:ilvl="8" w:tplc="0415001B">
      <w:start w:val="1"/>
      <w:numFmt w:val="lowerRoman"/>
      <w:lvlText w:val="%9."/>
      <w:lvlJc w:val="right"/>
      <w:pPr>
        <w:ind w:left="6465" w:hanging="180"/>
      </w:pPr>
      <w:rPr>
        <w:rFonts w:cs="Times New Roman"/>
      </w:rPr>
    </w:lvl>
  </w:abstractNum>
  <w:abstractNum w:abstractNumId="8" w15:restartNumberingAfterBreak="0">
    <w:nsid w:val="469F07D4"/>
    <w:multiLevelType w:val="hybridMultilevel"/>
    <w:tmpl w:val="FFFFFFFF"/>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51074B39"/>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56901D2B"/>
    <w:multiLevelType w:val="hybridMultilevel"/>
    <w:tmpl w:val="55CE53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7867D8"/>
    <w:multiLevelType w:val="hybridMultilevel"/>
    <w:tmpl w:val="FFFFFFFF"/>
    <w:lvl w:ilvl="0" w:tplc="04150011">
      <w:start w:val="1"/>
      <w:numFmt w:val="decimal"/>
      <w:lvlText w:val="%1)"/>
      <w:lvlJc w:val="left"/>
      <w:pPr>
        <w:ind w:left="705" w:hanging="360"/>
      </w:pPr>
      <w:rPr>
        <w:rFonts w:cs="Times New Roman"/>
      </w:rPr>
    </w:lvl>
    <w:lvl w:ilvl="1" w:tplc="04150019">
      <w:start w:val="1"/>
      <w:numFmt w:val="lowerLetter"/>
      <w:lvlText w:val="%2."/>
      <w:lvlJc w:val="left"/>
      <w:pPr>
        <w:ind w:left="1425" w:hanging="360"/>
      </w:pPr>
      <w:rPr>
        <w:rFonts w:cs="Times New Roman"/>
      </w:rPr>
    </w:lvl>
    <w:lvl w:ilvl="2" w:tplc="0415001B">
      <w:start w:val="1"/>
      <w:numFmt w:val="lowerRoman"/>
      <w:lvlText w:val="%3."/>
      <w:lvlJc w:val="right"/>
      <w:pPr>
        <w:ind w:left="2145" w:hanging="180"/>
      </w:pPr>
      <w:rPr>
        <w:rFonts w:cs="Times New Roman"/>
      </w:rPr>
    </w:lvl>
    <w:lvl w:ilvl="3" w:tplc="0415000F">
      <w:start w:val="1"/>
      <w:numFmt w:val="decimal"/>
      <w:lvlText w:val="%4."/>
      <w:lvlJc w:val="left"/>
      <w:pPr>
        <w:ind w:left="2865" w:hanging="360"/>
      </w:pPr>
      <w:rPr>
        <w:rFonts w:cs="Times New Roman"/>
      </w:rPr>
    </w:lvl>
    <w:lvl w:ilvl="4" w:tplc="04150019">
      <w:start w:val="1"/>
      <w:numFmt w:val="lowerLetter"/>
      <w:lvlText w:val="%5."/>
      <w:lvlJc w:val="left"/>
      <w:pPr>
        <w:ind w:left="3585" w:hanging="360"/>
      </w:pPr>
      <w:rPr>
        <w:rFonts w:cs="Times New Roman"/>
      </w:rPr>
    </w:lvl>
    <w:lvl w:ilvl="5" w:tplc="0415001B">
      <w:start w:val="1"/>
      <w:numFmt w:val="lowerRoman"/>
      <w:lvlText w:val="%6."/>
      <w:lvlJc w:val="right"/>
      <w:pPr>
        <w:ind w:left="4305" w:hanging="180"/>
      </w:pPr>
      <w:rPr>
        <w:rFonts w:cs="Times New Roman"/>
      </w:rPr>
    </w:lvl>
    <w:lvl w:ilvl="6" w:tplc="0415000F">
      <w:start w:val="1"/>
      <w:numFmt w:val="decimal"/>
      <w:lvlText w:val="%7."/>
      <w:lvlJc w:val="left"/>
      <w:pPr>
        <w:ind w:left="5025" w:hanging="360"/>
      </w:pPr>
      <w:rPr>
        <w:rFonts w:cs="Times New Roman"/>
      </w:rPr>
    </w:lvl>
    <w:lvl w:ilvl="7" w:tplc="04150019">
      <w:start w:val="1"/>
      <w:numFmt w:val="lowerLetter"/>
      <w:lvlText w:val="%8."/>
      <w:lvlJc w:val="left"/>
      <w:pPr>
        <w:ind w:left="5745" w:hanging="360"/>
      </w:pPr>
      <w:rPr>
        <w:rFonts w:cs="Times New Roman"/>
      </w:rPr>
    </w:lvl>
    <w:lvl w:ilvl="8" w:tplc="0415001B">
      <w:start w:val="1"/>
      <w:numFmt w:val="lowerRoman"/>
      <w:lvlText w:val="%9."/>
      <w:lvlJc w:val="right"/>
      <w:pPr>
        <w:ind w:left="6465" w:hanging="180"/>
      </w:pPr>
      <w:rPr>
        <w:rFonts w:cs="Times New Roman"/>
      </w:rPr>
    </w:lvl>
  </w:abstractNum>
  <w:abstractNum w:abstractNumId="12" w15:restartNumberingAfterBreak="0">
    <w:nsid w:val="639C192F"/>
    <w:multiLevelType w:val="hybridMultilevel"/>
    <w:tmpl w:val="FFFFFFFF"/>
    <w:lvl w:ilvl="0" w:tplc="FFFFFFF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15:restartNumberingAfterBreak="0">
    <w:nsid w:val="6C967AAE"/>
    <w:multiLevelType w:val="hybridMultilevel"/>
    <w:tmpl w:val="FFFFFFFF"/>
    <w:lvl w:ilvl="0" w:tplc="FFFFFFF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6F5678EC"/>
    <w:multiLevelType w:val="hybridMultilevel"/>
    <w:tmpl w:val="FFFFFFFF"/>
    <w:lvl w:ilvl="0" w:tplc="04150011">
      <w:start w:val="1"/>
      <w:numFmt w:val="decimal"/>
      <w:lvlText w:val="%1)"/>
      <w:lvlJc w:val="left"/>
      <w:pPr>
        <w:ind w:left="705" w:hanging="360"/>
      </w:pPr>
      <w:rPr>
        <w:rFonts w:cs="Times New Roman"/>
      </w:rPr>
    </w:lvl>
    <w:lvl w:ilvl="1" w:tplc="EEF2394C">
      <w:start w:val="1"/>
      <w:numFmt w:val="decimal"/>
      <w:lvlText w:val="%2."/>
      <w:lvlJc w:val="left"/>
      <w:pPr>
        <w:ind w:left="1495" w:hanging="430"/>
      </w:pPr>
      <w:rPr>
        <w:rFonts w:cs="Times New Roman"/>
      </w:rPr>
    </w:lvl>
    <w:lvl w:ilvl="2" w:tplc="0415001B">
      <w:start w:val="1"/>
      <w:numFmt w:val="lowerRoman"/>
      <w:lvlText w:val="%3."/>
      <w:lvlJc w:val="right"/>
      <w:pPr>
        <w:ind w:left="2145" w:hanging="180"/>
      </w:pPr>
      <w:rPr>
        <w:rFonts w:cs="Times New Roman"/>
      </w:rPr>
    </w:lvl>
    <w:lvl w:ilvl="3" w:tplc="0415000F">
      <w:start w:val="1"/>
      <w:numFmt w:val="decimal"/>
      <w:lvlText w:val="%4."/>
      <w:lvlJc w:val="left"/>
      <w:pPr>
        <w:ind w:left="2865" w:hanging="360"/>
      </w:pPr>
      <w:rPr>
        <w:rFonts w:cs="Times New Roman"/>
      </w:rPr>
    </w:lvl>
    <w:lvl w:ilvl="4" w:tplc="04150019">
      <w:start w:val="1"/>
      <w:numFmt w:val="lowerLetter"/>
      <w:lvlText w:val="%5."/>
      <w:lvlJc w:val="left"/>
      <w:pPr>
        <w:ind w:left="3585" w:hanging="360"/>
      </w:pPr>
      <w:rPr>
        <w:rFonts w:cs="Times New Roman"/>
      </w:rPr>
    </w:lvl>
    <w:lvl w:ilvl="5" w:tplc="0415001B">
      <w:start w:val="1"/>
      <w:numFmt w:val="lowerRoman"/>
      <w:lvlText w:val="%6."/>
      <w:lvlJc w:val="right"/>
      <w:pPr>
        <w:ind w:left="4305" w:hanging="180"/>
      </w:pPr>
      <w:rPr>
        <w:rFonts w:cs="Times New Roman"/>
      </w:rPr>
    </w:lvl>
    <w:lvl w:ilvl="6" w:tplc="0415000F">
      <w:start w:val="1"/>
      <w:numFmt w:val="decimal"/>
      <w:lvlText w:val="%7."/>
      <w:lvlJc w:val="left"/>
      <w:pPr>
        <w:ind w:left="5025" w:hanging="360"/>
      </w:pPr>
      <w:rPr>
        <w:rFonts w:cs="Times New Roman"/>
      </w:rPr>
    </w:lvl>
    <w:lvl w:ilvl="7" w:tplc="04150019">
      <w:start w:val="1"/>
      <w:numFmt w:val="lowerLetter"/>
      <w:lvlText w:val="%8."/>
      <w:lvlJc w:val="left"/>
      <w:pPr>
        <w:ind w:left="5745" w:hanging="360"/>
      </w:pPr>
      <w:rPr>
        <w:rFonts w:cs="Times New Roman"/>
      </w:rPr>
    </w:lvl>
    <w:lvl w:ilvl="8" w:tplc="0415001B">
      <w:start w:val="1"/>
      <w:numFmt w:val="lowerRoman"/>
      <w:lvlText w:val="%9."/>
      <w:lvlJc w:val="right"/>
      <w:pPr>
        <w:ind w:left="6465" w:hanging="180"/>
      </w:pPr>
      <w:rPr>
        <w:rFonts w:cs="Times New Roman"/>
      </w:rPr>
    </w:lvl>
  </w:abstractNum>
  <w:abstractNum w:abstractNumId="15" w15:restartNumberingAfterBreak="0">
    <w:nsid w:val="714771A4"/>
    <w:multiLevelType w:val="hybridMultilevel"/>
    <w:tmpl w:val="FFFFFFFF"/>
    <w:lvl w:ilvl="0" w:tplc="FFFFFFFF">
      <w:start w:val="1"/>
      <w:numFmt w:val="decimal"/>
      <w:lvlText w:val="%1)"/>
      <w:lvlJc w:val="left"/>
      <w:pPr>
        <w:ind w:left="720" w:hanging="360"/>
      </w:pPr>
      <w:rPr>
        <w:rFonts w:cs="Times New Roman"/>
      </w:rPr>
    </w:lvl>
    <w:lvl w:ilvl="1" w:tplc="04150011">
      <w:start w:val="1"/>
      <w:numFmt w:val="decimal"/>
      <w:lvlText w:val="%2)"/>
      <w:lvlJc w:val="left"/>
      <w:pPr>
        <w:ind w:left="1146"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7A9E447A"/>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616407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808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6055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5920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9228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059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281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8145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6706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3388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8373373">
    <w:abstractNumId w:val="5"/>
  </w:num>
  <w:num w:numId="12" w16cid:durableId="14115427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12963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369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666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45048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31329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49"/>
    <w:rsid w:val="000F7B6D"/>
    <w:rsid w:val="00167D16"/>
    <w:rsid w:val="002E1E18"/>
    <w:rsid w:val="003954B5"/>
    <w:rsid w:val="00405D9C"/>
    <w:rsid w:val="00480309"/>
    <w:rsid w:val="00A83C0D"/>
    <w:rsid w:val="00CA5F34"/>
    <w:rsid w:val="00CE4449"/>
    <w:rsid w:val="00DC2934"/>
    <w:rsid w:val="00E4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C1DD"/>
  <w15:chartTrackingRefBased/>
  <w15:docId w15:val="{73657389-9833-49AE-8200-39BCDD9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D68"/>
    <w:pPr>
      <w:spacing w:after="200" w:line="276" w:lineRule="auto"/>
    </w:pPr>
    <w:rPr>
      <w:kern w:val="0"/>
      <w14:ligatures w14:val="none"/>
    </w:rPr>
  </w:style>
  <w:style w:type="paragraph" w:styleId="Nagwek1">
    <w:name w:val="heading 1"/>
    <w:basedOn w:val="Normalny"/>
    <w:next w:val="Normalny"/>
    <w:link w:val="Nagwek1Znak"/>
    <w:uiPriority w:val="9"/>
    <w:qFormat/>
    <w:rsid w:val="00E45D68"/>
    <w:pPr>
      <w:keepNext/>
      <w:keepLines/>
      <w:spacing w:after="109" w:line="244" w:lineRule="auto"/>
      <w:ind w:left="1240" w:right="388" w:hanging="10"/>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D68"/>
    <w:rPr>
      <w:rFonts w:ascii="Times New Roman" w:eastAsia="Times New Roman" w:hAnsi="Times New Roman" w:cs="Times New Roman"/>
      <w:b/>
      <w:color w:val="000000"/>
      <w:kern w:val="0"/>
      <w:lang w:eastAsia="pl-PL"/>
      <w14:ligatures w14:val="none"/>
    </w:rPr>
  </w:style>
  <w:style w:type="paragraph" w:styleId="Tekstprzypisudolnego">
    <w:name w:val="footnote text"/>
    <w:basedOn w:val="Normalny"/>
    <w:link w:val="TekstprzypisudolnegoZnak"/>
    <w:uiPriority w:val="99"/>
    <w:semiHidden/>
    <w:unhideWhenUsed/>
    <w:rsid w:val="00E45D68"/>
    <w:pPr>
      <w:spacing w:after="0" w:line="240" w:lineRule="auto"/>
      <w:ind w:left="2579" w:hanging="10"/>
      <w:jc w:val="both"/>
    </w:pPr>
    <w:rPr>
      <w:rFonts w:ascii="Times New Roman" w:eastAsiaTheme="minorEastAsia"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E45D68"/>
    <w:rPr>
      <w:rFonts w:ascii="Times New Roman" w:eastAsiaTheme="minorEastAsia" w:hAnsi="Times New Roman" w:cs="Times New Roman"/>
      <w:color w:val="000000"/>
      <w:kern w:val="0"/>
      <w:sz w:val="20"/>
      <w:szCs w:val="20"/>
      <w:lang w:eastAsia="pl-PL"/>
      <w14:ligatures w14:val="none"/>
    </w:rPr>
  </w:style>
  <w:style w:type="paragraph" w:styleId="Akapitzlist">
    <w:name w:val="List Paragraph"/>
    <w:basedOn w:val="Normalny"/>
    <w:uiPriority w:val="34"/>
    <w:qFormat/>
    <w:rsid w:val="00E45D68"/>
    <w:pPr>
      <w:spacing w:after="109" w:line="244" w:lineRule="auto"/>
      <w:ind w:left="720" w:hanging="10"/>
      <w:contextualSpacing/>
      <w:jc w:val="both"/>
    </w:pPr>
    <w:rPr>
      <w:rFonts w:ascii="Times New Roman" w:eastAsiaTheme="minorEastAsia" w:hAnsi="Times New Roman" w:cs="Times New Roman"/>
      <w:color w:val="000000"/>
      <w:lang w:eastAsia="pl-PL"/>
    </w:rPr>
  </w:style>
  <w:style w:type="paragraph" w:styleId="Cytatintensywny">
    <w:name w:val="Intense Quote"/>
    <w:basedOn w:val="Normalny"/>
    <w:next w:val="Normalny"/>
    <w:link w:val="CytatintensywnyZnak"/>
    <w:uiPriority w:val="30"/>
    <w:qFormat/>
    <w:rsid w:val="00E45D68"/>
    <w:pPr>
      <w:pBdr>
        <w:top w:val="single" w:sz="4" w:space="10" w:color="4472C4" w:themeColor="accent1"/>
        <w:bottom w:val="single" w:sz="4" w:space="10" w:color="4472C4" w:themeColor="accent1"/>
      </w:pBdr>
      <w:spacing w:before="360" w:after="360" w:line="244" w:lineRule="auto"/>
      <w:ind w:left="864" w:right="864" w:hanging="10"/>
      <w:jc w:val="center"/>
    </w:pPr>
    <w:rPr>
      <w:rFonts w:ascii="Times New Roman" w:eastAsiaTheme="minorEastAsia" w:hAnsi="Times New Roman" w:cs="Times New Roman"/>
      <w:i/>
      <w:iCs/>
      <w:color w:val="4472C4" w:themeColor="accent1"/>
      <w:lang w:eastAsia="pl-PL"/>
    </w:rPr>
  </w:style>
  <w:style w:type="character" w:customStyle="1" w:styleId="CytatintensywnyZnak">
    <w:name w:val="Cytat intensywny Znak"/>
    <w:basedOn w:val="Domylnaczcionkaakapitu"/>
    <w:link w:val="Cytatintensywny"/>
    <w:uiPriority w:val="30"/>
    <w:rsid w:val="00E45D68"/>
    <w:rPr>
      <w:rFonts w:ascii="Times New Roman" w:eastAsiaTheme="minorEastAsia" w:hAnsi="Times New Roman" w:cs="Times New Roman"/>
      <w:i/>
      <w:iCs/>
      <w:color w:val="4472C4" w:themeColor="accent1"/>
      <w:kern w:val="0"/>
      <w:lang w:eastAsia="pl-PL"/>
      <w14:ligatures w14:val="none"/>
    </w:rPr>
  </w:style>
  <w:style w:type="paragraph" w:customStyle="1" w:styleId="Zawartotabeli">
    <w:name w:val="Zawartość tabeli"/>
    <w:basedOn w:val="Normalny"/>
    <w:rsid w:val="00E45D68"/>
    <w:pPr>
      <w:suppressLineNumbers/>
      <w:suppressAutoHyphens/>
      <w:spacing w:after="0" w:line="240" w:lineRule="auto"/>
    </w:pPr>
    <w:rPr>
      <w:rFonts w:ascii="Times New Roman" w:eastAsiaTheme="minorEastAsia" w:hAnsi="Times New Roman" w:cs="Times New Roman"/>
      <w:sz w:val="24"/>
      <w:szCs w:val="24"/>
      <w:lang w:eastAsia="zh-CN"/>
    </w:rPr>
  </w:style>
  <w:style w:type="paragraph" w:customStyle="1" w:styleId="Standarduser">
    <w:name w:val="Standard (user)"/>
    <w:basedOn w:val="Normalny"/>
    <w:rsid w:val="00E45D68"/>
    <w:pPr>
      <w:autoSpaceDN w:val="0"/>
      <w:spacing w:after="0" w:line="240" w:lineRule="auto"/>
    </w:pPr>
    <w:rPr>
      <w:rFonts w:ascii="Times New Roman" w:hAnsi="Times New Roman" w:cs="Times New Roman"/>
      <w:sz w:val="24"/>
      <w:szCs w:val="24"/>
      <w:lang w:eastAsia="zh-CN"/>
    </w:rPr>
  </w:style>
  <w:style w:type="character" w:styleId="Odwoanieprzypisudolnego">
    <w:name w:val="footnote reference"/>
    <w:basedOn w:val="Domylnaczcionkaakapitu"/>
    <w:uiPriority w:val="99"/>
    <w:semiHidden/>
    <w:unhideWhenUsed/>
    <w:rsid w:val="00E45D68"/>
    <w:rPr>
      <w:rFonts w:ascii="Times New Roman" w:hAnsi="Times New Roman" w:cs="Times New Roman" w:hint="default"/>
      <w:vertAlign w:val="superscript"/>
    </w:rPr>
  </w:style>
  <w:style w:type="table" w:customStyle="1" w:styleId="TableGrid1">
    <w:name w:val="TableGrid1"/>
    <w:rsid w:val="00E45D68"/>
    <w:pPr>
      <w:spacing w:after="0" w:line="240" w:lineRule="auto"/>
    </w:pPr>
    <w:rPr>
      <w:rFonts w:eastAsiaTheme="minorEastAsia" w:cs="Times New Roman"/>
      <w14:ligatures w14:val="none"/>
    </w:rPr>
    <w:tblPr>
      <w:tblCellMar>
        <w:top w:w="0" w:type="dxa"/>
        <w:left w:w="0" w:type="dxa"/>
        <w:bottom w:w="0" w:type="dxa"/>
        <w:right w:w="0" w:type="dxa"/>
      </w:tblCellMar>
    </w:tblPr>
  </w:style>
  <w:style w:type="table" w:customStyle="1" w:styleId="TableGrid2">
    <w:name w:val="TableGrid2"/>
    <w:rsid w:val="00E45D68"/>
    <w:pPr>
      <w:spacing w:after="0" w:line="240" w:lineRule="auto"/>
    </w:pPr>
    <w:rPr>
      <w:rFonts w:eastAsiaTheme="minorEastAsia" w:cs="Times New Roman"/>
      <w14:ligatures w14:val="none"/>
    </w:rPr>
    <w:tblPr>
      <w:tblCellMar>
        <w:top w:w="0" w:type="dxa"/>
        <w:left w:w="0" w:type="dxa"/>
        <w:bottom w:w="0" w:type="dxa"/>
        <w:right w:w="0" w:type="dxa"/>
      </w:tblCellMar>
    </w:tblPr>
  </w:style>
  <w:style w:type="table" w:customStyle="1" w:styleId="TableGrid3">
    <w:name w:val="TableGrid3"/>
    <w:rsid w:val="00E45D68"/>
    <w:pPr>
      <w:spacing w:after="0" w:line="240" w:lineRule="auto"/>
    </w:pPr>
    <w:rPr>
      <w:rFonts w:eastAsiaTheme="minorEastAsia" w:cs="Times New Roman"/>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6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5115</Words>
  <Characters>30692</Characters>
  <Application>Microsoft Office Word</Application>
  <DocSecurity>0</DocSecurity>
  <Lines>255</Lines>
  <Paragraphs>71</Paragraphs>
  <ScaleCrop>false</ScaleCrop>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Paulina Osiecka</cp:lastModifiedBy>
  <cp:revision>2</cp:revision>
  <dcterms:created xsi:type="dcterms:W3CDTF">2024-06-25T07:56:00Z</dcterms:created>
  <dcterms:modified xsi:type="dcterms:W3CDTF">2024-06-25T07:56:00Z</dcterms:modified>
</cp:coreProperties>
</file>